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A8E4B">
      <w:pPr>
        <w:adjustRightInd w:val="0"/>
        <w:spacing w:line="360" w:lineRule="auto"/>
        <w:rPr>
          <w:rFonts w:hint="eastAsia" w:ascii="仿宋" w:hAnsi="仿宋" w:eastAsia="仿宋" w:cs="仿宋"/>
          <w:b/>
          <w:bCs/>
          <w:sz w:val="52"/>
          <w:szCs w:val="52"/>
        </w:rPr>
      </w:pPr>
      <w:r>
        <w:rPr>
          <w:rFonts w:hint="eastAsia" w:ascii="仿宋" w:hAnsi="仿宋" w:eastAsia="仿宋" w:cs="仿宋"/>
          <w:b/>
          <w:bCs/>
          <w:spacing w:val="80"/>
          <w:szCs w:val="21"/>
        </w:rPr>
        <w:t xml:space="preserve">  </w:t>
      </w:r>
    </w:p>
    <w:p w14:paraId="4C063014">
      <w:pPr>
        <w:pStyle w:val="10"/>
        <w:spacing w:line="360" w:lineRule="auto"/>
        <w:jc w:val="center"/>
        <w:rPr>
          <w:rFonts w:hint="eastAsia" w:ascii="仿宋" w:hAnsi="仿宋" w:eastAsia="仿宋" w:cs="仿宋"/>
          <w:b/>
          <w:bCs/>
          <w:sz w:val="52"/>
          <w:lang w:eastAsia="zh-CN"/>
        </w:rPr>
      </w:pPr>
      <w:r>
        <w:rPr>
          <w:rFonts w:hint="eastAsia" w:ascii="仿宋" w:hAnsi="仿宋" w:eastAsia="仿宋" w:cs="仿宋"/>
          <w:b/>
          <w:bCs/>
          <w:sz w:val="52"/>
          <w:lang w:eastAsia="zh-CN"/>
        </w:rPr>
        <w:t>昆明市生态环境局安宁分局</w:t>
      </w:r>
    </w:p>
    <w:p w14:paraId="75ADDD57">
      <w:pPr>
        <w:pStyle w:val="10"/>
        <w:spacing w:line="360" w:lineRule="auto"/>
        <w:jc w:val="center"/>
        <w:rPr>
          <w:rFonts w:hint="eastAsia" w:ascii="仿宋" w:hAnsi="仿宋" w:eastAsia="仿宋" w:cs="仿宋"/>
          <w:b/>
          <w:bCs/>
          <w:sz w:val="52"/>
          <w:lang w:eastAsia="zh-CN"/>
        </w:rPr>
      </w:pPr>
      <w:r>
        <w:rPr>
          <w:rFonts w:hint="eastAsia" w:ascii="仿宋" w:hAnsi="仿宋" w:eastAsia="仿宋" w:cs="仿宋"/>
          <w:b/>
          <w:bCs/>
          <w:sz w:val="52"/>
          <w:lang w:eastAsia="zh-CN"/>
        </w:rPr>
        <w:t>安宁市环境空气自动监测网络运维项目</w:t>
      </w:r>
    </w:p>
    <w:p w14:paraId="2E0BCE7C">
      <w:pPr>
        <w:pStyle w:val="10"/>
        <w:spacing w:line="360" w:lineRule="auto"/>
        <w:jc w:val="both"/>
        <w:rPr>
          <w:rFonts w:hint="eastAsia" w:ascii="仿宋" w:hAnsi="仿宋" w:eastAsia="仿宋" w:cs="仿宋"/>
          <w:b/>
          <w:bCs/>
          <w:sz w:val="84"/>
          <w:szCs w:val="84"/>
        </w:rPr>
      </w:pPr>
      <w:r>
        <w:rPr>
          <w:rFonts w:hint="eastAsia" w:ascii="仿宋" w:hAnsi="仿宋" w:eastAsia="仿宋" w:cs="仿宋"/>
          <w:b/>
          <w:bCs/>
          <w:sz w:val="84"/>
          <w:szCs w:val="84"/>
        </w:rPr>
        <w:t xml:space="preserve"> </w:t>
      </w:r>
    </w:p>
    <w:p w14:paraId="50FAD5F9">
      <w:pPr>
        <w:pStyle w:val="10"/>
        <w:spacing w:line="360" w:lineRule="auto"/>
        <w:jc w:val="center"/>
        <w:rPr>
          <w:rFonts w:hint="eastAsia" w:ascii="仿宋" w:hAnsi="仿宋" w:eastAsia="仿宋" w:cs="仿宋"/>
          <w:b/>
          <w:bCs/>
          <w:sz w:val="56"/>
          <w:szCs w:val="72"/>
        </w:rPr>
      </w:pPr>
      <w:r>
        <w:rPr>
          <w:rFonts w:hint="eastAsia" w:ascii="仿宋" w:hAnsi="仿宋" w:eastAsia="仿宋" w:cs="仿宋"/>
          <w:b/>
          <w:bCs/>
          <w:sz w:val="56"/>
          <w:szCs w:val="72"/>
          <w:lang w:val="en-US" w:eastAsia="zh-CN"/>
        </w:rPr>
        <w:t>招标</w:t>
      </w:r>
      <w:r>
        <w:rPr>
          <w:rFonts w:hint="eastAsia" w:ascii="仿宋" w:hAnsi="仿宋" w:eastAsia="仿宋" w:cs="仿宋"/>
          <w:b/>
          <w:bCs/>
          <w:sz w:val="56"/>
          <w:szCs w:val="72"/>
        </w:rPr>
        <w:t>文件</w:t>
      </w:r>
    </w:p>
    <w:p w14:paraId="74426767">
      <w:pPr>
        <w:pStyle w:val="10"/>
        <w:spacing w:line="360" w:lineRule="auto"/>
        <w:rPr>
          <w:rFonts w:hint="eastAsia" w:ascii="仿宋" w:hAnsi="仿宋" w:eastAsia="仿宋" w:cs="仿宋"/>
        </w:rPr>
      </w:pPr>
    </w:p>
    <w:p w14:paraId="6DDFD28B">
      <w:pPr>
        <w:pStyle w:val="1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 xml:space="preserve">项目编号：KMZC2024-G3-03039-YNCH-0041      </w:t>
      </w:r>
    </w:p>
    <w:p w14:paraId="70666882">
      <w:pPr>
        <w:pStyle w:val="10"/>
        <w:spacing w:line="360" w:lineRule="auto"/>
        <w:jc w:val="center"/>
        <w:rPr>
          <w:rFonts w:hint="eastAsia" w:ascii="仿宋" w:hAnsi="仿宋" w:eastAsia="仿宋" w:cs="仿宋"/>
        </w:rPr>
      </w:pPr>
      <w:r>
        <w:rPr>
          <w:rFonts w:hint="eastAsia" w:ascii="仿宋" w:hAnsi="仿宋" w:eastAsia="仿宋" w:cs="仿宋"/>
          <w:b/>
          <w:bCs/>
          <w:sz w:val="30"/>
          <w:szCs w:val="30"/>
        </w:rPr>
        <w:t xml:space="preserve"> </w:t>
      </w:r>
    </w:p>
    <w:p w14:paraId="582B8D8D">
      <w:pPr>
        <w:rPr>
          <w:rFonts w:hint="eastAsia" w:ascii="仿宋" w:hAnsi="仿宋" w:eastAsia="仿宋" w:cs="仿宋"/>
          <w:sz w:val="30"/>
          <w:szCs w:val="30"/>
        </w:rPr>
      </w:pPr>
    </w:p>
    <w:p w14:paraId="46F4AC4C">
      <w:pPr>
        <w:pStyle w:val="1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rPr>
        <w:t>采购人：</w:t>
      </w:r>
      <w:r>
        <w:rPr>
          <w:rFonts w:hint="eastAsia" w:ascii="仿宋" w:hAnsi="仿宋" w:eastAsia="仿宋" w:cs="仿宋"/>
          <w:b/>
          <w:bCs/>
          <w:sz w:val="30"/>
          <w:szCs w:val="30"/>
          <w:lang w:eastAsia="zh-CN"/>
        </w:rPr>
        <w:t>昆明市生态环境局安宁分局</w:t>
      </w:r>
    </w:p>
    <w:p w14:paraId="7DF77061">
      <w:pPr>
        <w:pStyle w:val="1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rPr>
        <w:t>采购代理机构：</w:t>
      </w:r>
      <w:r>
        <w:rPr>
          <w:rFonts w:hint="eastAsia" w:ascii="仿宋" w:hAnsi="仿宋" w:eastAsia="仿宋" w:cs="仿宋"/>
          <w:b/>
          <w:bCs/>
          <w:sz w:val="30"/>
          <w:szCs w:val="30"/>
          <w:lang w:eastAsia="zh-CN"/>
        </w:rPr>
        <w:t>云南澄泓工程咨询有限公司</w:t>
      </w:r>
    </w:p>
    <w:p w14:paraId="53621FF7">
      <w:pPr>
        <w:jc w:val="center"/>
        <w:rPr>
          <w:rFonts w:hint="eastAsia" w:ascii="仿宋" w:hAnsi="仿宋" w:eastAsia="仿宋" w:cs="仿宋"/>
          <w:b/>
          <w:bCs/>
          <w:w w:val="95"/>
          <w:sz w:val="30"/>
          <w:szCs w:val="30"/>
        </w:rPr>
      </w:pPr>
      <w:r>
        <w:rPr>
          <w:rFonts w:hint="eastAsia" w:ascii="仿宋" w:hAnsi="仿宋" w:eastAsia="仿宋" w:cs="仿宋"/>
          <w:b/>
          <w:bCs/>
          <w:sz w:val="30"/>
          <w:szCs w:val="30"/>
        </w:rPr>
        <w:t>二○二四年十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月</w:t>
      </w:r>
    </w:p>
    <w:p w14:paraId="5931FF3A">
      <w:pPr>
        <w:pStyle w:val="7"/>
        <w:rPr>
          <w:rFonts w:hint="eastAsia" w:ascii="仿宋" w:hAnsi="仿宋" w:eastAsia="仿宋" w:cs="仿宋"/>
          <w:b/>
          <w:bCs/>
          <w:w w:val="95"/>
          <w:sz w:val="30"/>
          <w:szCs w:val="30"/>
        </w:rPr>
      </w:pPr>
    </w:p>
    <w:p w14:paraId="15219F00">
      <w:pPr>
        <w:pStyle w:val="7"/>
        <w:rPr>
          <w:rFonts w:hint="eastAsia" w:ascii="仿宋" w:hAnsi="仿宋" w:eastAsia="仿宋" w:cs="仿宋"/>
          <w:b/>
          <w:bCs/>
          <w:w w:val="95"/>
          <w:sz w:val="30"/>
          <w:szCs w:val="30"/>
        </w:rPr>
      </w:pPr>
    </w:p>
    <w:p w14:paraId="37FDEE16">
      <w:pPr>
        <w:pStyle w:val="7"/>
        <w:rPr>
          <w:rFonts w:hint="eastAsia" w:ascii="仿宋" w:hAnsi="仿宋" w:eastAsia="仿宋" w:cs="仿宋"/>
          <w:b/>
          <w:bCs/>
          <w:w w:val="95"/>
          <w:sz w:val="30"/>
          <w:szCs w:val="30"/>
        </w:rPr>
        <w:sectPr>
          <w:headerReference r:id="rId6" w:type="first"/>
          <w:footerReference r:id="rId9" w:type="first"/>
          <w:headerReference r:id="rId5" w:type="default"/>
          <w:footerReference r:id="rId7" w:type="default"/>
          <w:footerReference r:id="rId8" w:type="even"/>
          <w:pgSz w:w="11906" w:h="16838"/>
          <w:pgMar w:top="1440" w:right="1080" w:bottom="1440" w:left="1080" w:header="720" w:footer="720" w:gutter="0"/>
          <w:pgNumType w:fmt="upperRoman" w:start="1"/>
          <w:cols w:space="720" w:num="1"/>
          <w:titlePg/>
          <w:docGrid w:type="linesAndChars" w:linePitch="331" w:charSpace="0"/>
        </w:sectPr>
      </w:pPr>
    </w:p>
    <w:p w14:paraId="45BDF831">
      <w:pPr>
        <w:pStyle w:val="1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目   录</w:t>
      </w:r>
    </w:p>
    <w:p w14:paraId="48C402B8">
      <w:pPr>
        <w:pStyle w:val="13"/>
        <w:tabs>
          <w:tab w:val="right" w:leader="dot" w:pos="9070"/>
          <w:tab w:val="clear" w:pos="9072"/>
        </w:tabs>
        <w:ind w:firstLine="155"/>
        <w:rPr>
          <w:rFonts w:hint="eastAsia" w:ascii="仿宋" w:hAnsi="仿宋" w:eastAsia="仿宋" w:cs="仿宋"/>
        </w:rPr>
      </w:pPr>
      <w:r>
        <w:rPr>
          <w:rFonts w:hint="eastAsia" w:ascii="仿宋" w:hAnsi="仿宋" w:eastAsia="仿宋" w:cs="仿宋"/>
          <w:b w:val="0"/>
          <w:sz w:val="21"/>
          <w:szCs w:val="21"/>
        </w:rPr>
        <w:fldChar w:fldCharType="begin"/>
      </w:r>
      <w:r>
        <w:rPr>
          <w:rFonts w:hint="eastAsia" w:ascii="仿宋" w:hAnsi="仿宋" w:eastAsia="仿宋" w:cs="仿宋"/>
          <w:b w:val="0"/>
          <w:sz w:val="21"/>
          <w:szCs w:val="21"/>
        </w:rPr>
        <w:instrText xml:space="preserve"> TOC \o "1-2" \h \z \u </w:instrText>
      </w:r>
      <w:r>
        <w:rPr>
          <w:rFonts w:hint="eastAsia" w:ascii="仿宋" w:hAnsi="仿宋" w:eastAsia="仿宋" w:cs="仿宋"/>
          <w:b w:val="0"/>
          <w:sz w:val="21"/>
          <w:szCs w:val="21"/>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"_Toc22187" </w:instrText>
      </w:r>
      <w:r>
        <w:rPr>
          <w:rFonts w:hint="eastAsia" w:ascii="仿宋" w:hAnsi="仿宋" w:eastAsia="仿宋" w:cs="仿宋"/>
        </w:rPr>
        <w:fldChar w:fldCharType="separate"/>
      </w:r>
      <w:r>
        <w:rPr>
          <w:rFonts w:hint="eastAsia" w:ascii="仿宋" w:hAnsi="仿宋" w:eastAsia="仿宋" w:cs="仿宋"/>
          <w:szCs w:val="36"/>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_Toc22187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6C76E60">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"_Toc24044" </w:instrText>
      </w:r>
      <w:r>
        <w:rPr>
          <w:rFonts w:hint="eastAsia" w:ascii="仿宋" w:hAnsi="仿宋" w:eastAsia="仿宋" w:cs="仿宋"/>
        </w:rPr>
        <w:fldChar w:fldCharType="separate"/>
      </w:r>
      <w:r>
        <w:rPr>
          <w:rFonts w:hint="eastAsia" w:ascii="仿宋" w:hAnsi="仿宋" w:eastAsia="仿宋" w:cs="仿宋"/>
          <w:szCs w:val="36"/>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_Toc24044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332DD7D1">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"_Toc13395" </w:instrText>
      </w:r>
      <w:r>
        <w:rPr>
          <w:rFonts w:hint="eastAsia" w:ascii="仿宋" w:hAnsi="仿宋" w:eastAsia="仿宋" w:cs="仿宋"/>
        </w:rPr>
        <w:fldChar w:fldCharType="separate"/>
      </w:r>
      <w:r>
        <w:rPr>
          <w:rFonts w:hint="eastAsia" w:ascii="仿宋" w:hAnsi="仿宋" w:eastAsia="仿宋" w:cs="仿宋"/>
          <w:szCs w:val="36"/>
        </w:rPr>
        <w:t>第三章 合同书样式及主要条款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_Toc13395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14:paraId="1AB9F0D0">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"_Toc30016" </w:instrText>
      </w:r>
      <w:r>
        <w:rPr>
          <w:rFonts w:hint="eastAsia" w:ascii="仿宋" w:hAnsi="仿宋" w:eastAsia="仿宋" w:cs="仿宋"/>
        </w:rPr>
        <w:fldChar w:fldCharType="separate"/>
      </w:r>
      <w:r>
        <w:rPr>
          <w:rFonts w:hint="eastAsia" w:ascii="仿宋" w:hAnsi="仿宋" w:eastAsia="仿宋" w:cs="仿宋"/>
          <w:szCs w:val="32"/>
        </w:rPr>
        <w:t>第四章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_Toc30016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14:paraId="24BA950F">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"_Toc27398" </w:instrText>
      </w:r>
      <w:r>
        <w:rPr>
          <w:rFonts w:hint="eastAsia" w:ascii="仿宋" w:hAnsi="仿宋" w:eastAsia="仿宋" w:cs="仿宋"/>
        </w:rPr>
        <w:fldChar w:fldCharType="separate"/>
      </w:r>
      <w:r>
        <w:rPr>
          <w:rFonts w:hint="eastAsia" w:ascii="仿宋" w:hAnsi="仿宋" w:eastAsia="仿宋" w:cs="仿宋"/>
          <w:kern w:val="44"/>
          <w:szCs w:val="36"/>
        </w:rPr>
        <w:t>第五章 项目需求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_Toc27398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4FF038DB">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"_Toc13458" </w:instrText>
      </w:r>
      <w:r>
        <w:rPr>
          <w:rFonts w:hint="eastAsia" w:ascii="仿宋" w:hAnsi="仿宋" w:eastAsia="仿宋" w:cs="仿宋"/>
        </w:rPr>
        <w:fldChar w:fldCharType="separate"/>
      </w:r>
      <w:r>
        <w:rPr>
          <w:rFonts w:hint="eastAsia" w:ascii="仿宋" w:hAnsi="仿宋" w:eastAsia="仿宋" w:cs="仿宋"/>
          <w:szCs w:val="36"/>
        </w:rPr>
        <w:t>第六章  资格评审标准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_Toc13458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3D5994CD">
      <w:pPr>
        <w:pStyle w:val="13"/>
        <w:tabs>
          <w:tab w:val="right" w:leader="dot" w:pos="9070"/>
          <w:tab w:val="clear" w:pos="9072"/>
        </w:tabs>
        <w:ind w:firstLine="149"/>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"_Toc21627" </w:instrText>
      </w:r>
      <w:r>
        <w:rPr>
          <w:rFonts w:hint="eastAsia" w:ascii="仿宋" w:hAnsi="仿宋" w:eastAsia="仿宋" w:cs="仿宋"/>
        </w:rPr>
        <w:fldChar w:fldCharType="separate"/>
      </w:r>
      <w:r>
        <w:rPr>
          <w:rFonts w:hint="eastAsia" w:ascii="仿宋" w:hAnsi="仿宋" w:eastAsia="仿宋" w:cs="仿宋"/>
          <w:szCs w:val="36"/>
        </w:rPr>
        <w:t>第七章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_Toc21627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rPr>
        <w:fldChar w:fldCharType="end"/>
      </w:r>
    </w:p>
    <w:p w14:paraId="7FFD675E">
      <w:pPr>
        <w:pStyle w:val="14"/>
        <w:ind w:firstLine="0" w:firstLineChars="0"/>
        <w:rPr>
          <w:rFonts w:hint="eastAsia" w:ascii="仿宋" w:hAnsi="仿宋" w:eastAsia="仿宋" w:cs="仿宋"/>
          <w:szCs w:val="21"/>
        </w:rPr>
      </w:pPr>
      <w:r>
        <w:rPr>
          <w:rFonts w:hint="eastAsia" w:ascii="仿宋" w:hAnsi="仿宋" w:eastAsia="仿宋" w:cs="仿宋"/>
          <w:szCs w:val="21"/>
        </w:rPr>
        <w:fldChar w:fldCharType="end"/>
      </w:r>
    </w:p>
    <w:p w14:paraId="1979B240">
      <w:pPr>
        <w:rPr>
          <w:rFonts w:hint="eastAsia" w:ascii="仿宋" w:hAnsi="仿宋" w:eastAsia="仿宋" w:cs="仿宋"/>
          <w:szCs w:val="21"/>
        </w:rPr>
      </w:pPr>
    </w:p>
    <w:p w14:paraId="5752F6FB">
      <w:pPr>
        <w:pStyle w:val="7"/>
        <w:rPr>
          <w:rFonts w:hint="eastAsia" w:ascii="仿宋" w:hAnsi="仿宋" w:eastAsia="仿宋" w:cs="仿宋"/>
          <w:szCs w:val="21"/>
        </w:rPr>
      </w:pPr>
    </w:p>
    <w:p w14:paraId="7BF3A5F1">
      <w:pPr>
        <w:pStyle w:val="7"/>
        <w:rPr>
          <w:rFonts w:hint="eastAsia" w:ascii="仿宋" w:hAnsi="仿宋" w:eastAsia="仿宋" w:cs="仿宋"/>
          <w:szCs w:val="21"/>
        </w:rPr>
      </w:pPr>
    </w:p>
    <w:p w14:paraId="65041EED">
      <w:pPr>
        <w:pStyle w:val="7"/>
        <w:rPr>
          <w:rFonts w:hint="eastAsia" w:ascii="仿宋" w:hAnsi="仿宋" w:eastAsia="仿宋" w:cs="仿宋"/>
          <w:szCs w:val="21"/>
        </w:rPr>
      </w:pPr>
    </w:p>
    <w:p w14:paraId="74F5C708">
      <w:pPr>
        <w:pStyle w:val="7"/>
        <w:rPr>
          <w:rFonts w:hint="eastAsia" w:ascii="仿宋" w:hAnsi="仿宋" w:eastAsia="仿宋" w:cs="仿宋"/>
          <w:szCs w:val="21"/>
        </w:rPr>
      </w:pPr>
    </w:p>
    <w:p w14:paraId="630AFCAF">
      <w:pPr>
        <w:pStyle w:val="7"/>
        <w:rPr>
          <w:rFonts w:hint="eastAsia" w:ascii="仿宋" w:hAnsi="仿宋" w:eastAsia="仿宋" w:cs="仿宋"/>
          <w:szCs w:val="21"/>
        </w:rPr>
      </w:pPr>
    </w:p>
    <w:p w14:paraId="396F628D">
      <w:pPr>
        <w:pStyle w:val="7"/>
        <w:rPr>
          <w:rFonts w:hint="eastAsia" w:ascii="仿宋" w:hAnsi="仿宋" w:eastAsia="仿宋" w:cs="仿宋"/>
          <w:szCs w:val="21"/>
        </w:rPr>
      </w:pPr>
    </w:p>
    <w:p w14:paraId="580D986C">
      <w:pPr>
        <w:pStyle w:val="7"/>
        <w:rPr>
          <w:rFonts w:hint="eastAsia" w:ascii="仿宋" w:hAnsi="仿宋" w:eastAsia="仿宋" w:cs="仿宋"/>
          <w:szCs w:val="21"/>
        </w:rPr>
      </w:pPr>
    </w:p>
    <w:p w14:paraId="07EC1381">
      <w:pPr>
        <w:pStyle w:val="7"/>
        <w:rPr>
          <w:rFonts w:hint="eastAsia" w:ascii="仿宋" w:hAnsi="仿宋" w:eastAsia="仿宋" w:cs="仿宋"/>
          <w:szCs w:val="21"/>
        </w:rPr>
      </w:pPr>
    </w:p>
    <w:p w14:paraId="61940C19">
      <w:pPr>
        <w:pStyle w:val="7"/>
        <w:rPr>
          <w:rFonts w:hint="eastAsia" w:ascii="仿宋" w:hAnsi="仿宋" w:eastAsia="仿宋" w:cs="仿宋"/>
          <w:szCs w:val="21"/>
        </w:rPr>
      </w:pPr>
    </w:p>
    <w:p w14:paraId="020F3A63">
      <w:pPr>
        <w:pStyle w:val="7"/>
        <w:rPr>
          <w:rFonts w:hint="eastAsia" w:ascii="仿宋" w:hAnsi="仿宋" w:eastAsia="仿宋" w:cs="仿宋"/>
          <w:szCs w:val="21"/>
        </w:rPr>
      </w:pPr>
    </w:p>
    <w:p w14:paraId="55E06E69">
      <w:pPr>
        <w:pStyle w:val="7"/>
        <w:rPr>
          <w:rFonts w:hint="eastAsia" w:ascii="仿宋" w:hAnsi="仿宋" w:eastAsia="仿宋" w:cs="仿宋"/>
          <w:szCs w:val="21"/>
        </w:rPr>
        <w:sectPr>
          <w:headerReference r:id="rId11" w:type="first"/>
          <w:footerReference r:id="rId12" w:type="first"/>
          <w:headerReference r:id="rId10" w:type="default"/>
          <w:pgSz w:w="11906" w:h="16838"/>
          <w:pgMar w:top="1440" w:right="1080" w:bottom="1440" w:left="1080" w:header="720" w:footer="720" w:gutter="0"/>
          <w:pgNumType w:fmt="upperRoman" w:start="1"/>
          <w:cols w:space="720" w:num="1"/>
          <w:titlePg/>
          <w:docGrid w:type="linesAndChars" w:linePitch="331" w:charSpace="0"/>
        </w:sectPr>
      </w:pPr>
    </w:p>
    <w:p w14:paraId="1CFEFA3B">
      <w:pPr>
        <w:pStyle w:val="2"/>
        <w:numPr>
          <w:ilvl w:val="0"/>
          <w:numId w:val="0"/>
        </w:numPr>
        <w:spacing w:before="0"/>
        <w:jc w:val="center"/>
        <w:rPr>
          <w:rFonts w:hint="eastAsia" w:ascii="仿宋" w:hAnsi="仿宋" w:eastAsia="仿宋" w:cs="仿宋"/>
          <w:bCs/>
          <w:sz w:val="36"/>
          <w:szCs w:val="36"/>
        </w:rPr>
      </w:pPr>
      <w:bookmarkStart w:id="0" w:name="_Toc22187"/>
      <w:r>
        <w:rPr>
          <w:rFonts w:hint="eastAsia" w:ascii="仿宋" w:hAnsi="仿宋" w:eastAsia="仿宋" w:cs="仿宋"/>
          <w:bCs/>
          <w:sz w:val="36"/>
          <w:szCs w:val="36"/>
        </w:rPr>
        <w:t xml:space="preserve">第一章 </w:t>
      </w:r>
      <w:bookmarkStart w:id="1" w:name="OLE_LINK1"/>
      <w:bookmarkStart w:id="2" w:name="OLE_LINK3"/>
      <w:r>
        <w:rPr>
          <w:rFonts w:hint="eastAsia" w:ascii="仿宋" w:hAnsi="仿宋" w:eastAsia="仿宋" w:cs="仿宋"/>
          <w:bCs/>
          <w:sz w:val="36"/>
          <w:szCs w:val="36"/>
        </w:rPr>
        <w:t>招标公告</w:t>
      </w:r>
      <w:bookmarkEnd w:id="0"/>
    </w:p>
    <w:p w14:paraId="4F5FC66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Cs w:val="21"/>
        </w:rPr>
      </w:pPr>
      <w:r>
        <w:rPr>
          <w:rFonts w:hint="eastAsia" w:ascii="仿宋" w:hAnsi="仿宋" w:eastAsia="仿宋" w:cs="仿宋"/>
          <w:szCs w:val="21"/>
        </w:rPr>
        <w:t>项目概况</w:t>
      </w:r>
    </w:p>
    <w:p w14:paraId="2A1DA29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lang w:eastAsia="zh-CN"/>
        </w:rPr>
        <w:t>昆明市生态环境局安宁分局安宁市环境空气自动监测网络运维项目</w:t>
      </w:r>
      <w:r>
        <w:rPr>
          <w:rFonts w:hint="eastAsia" w:ascii="仿宋" w:hAnsi="仿宋" w:eastAsia="仿宋" w:cs="仿宋"/>
          <w:szCs w:val="21"/>
        </w:rPr>
        <w:t>招标项目的潜在投标人</w:t>
      </w:r>
      <w:r>
        <w:rPr>
          <w:rFonts w:hint="eastAsia" w:ascii="仿宋" w:hAnsi="仿宋" w:eastAsia="仿宋" w:cs="仿宋"/>
          <w:kern w:val="0"/>
          <w:szCs w:val="21"/>
        </w:rPr>
        <w:t>应在政采云平台（https://www.zcygov.cn/）获取招标文件，</w:t>
      </w:r>
      <w:r>
        <w:rPr>
          <w:rFonts w:hint="eastAsia" w:ascii="仿宋" w:hAnsi="仿宋" w:eastAsia="仿宋" w:cs="仿宋"/>
          <w:szCs w:val="21"/>
        </w:rPr>
        <w:t>并于</w:t>
      </w:r>
      <w:r>
        <w:rPr>
          <w:rFonts w:hint="eastAsia" w:ascii="仿宋" w:hAnsi="仿宋" w:eastAsia="仿宋" w:cs="仿宋"/>
          <w:b/>
          <w:bCs/>
          <w:szCs w:val="21"/>
          <w:u w:val="single"/>
        </w:rPr>
        <w:t>2024年</w:t>
      </w:r>
      <w:r>
        <w:rPr>
          <w:rFonts w:hint="eastAsia" w:ascii="仿宋" w:hAnsi="仿宋" w:eastAsia="仿宋" w:cs="仿宋"/>
          <w:b/>
          <w:bCs/>
          <w:szCs w:val="21"/>
          <w:u w:val="single"/>
          <w:lang w:val="en-US" w:eastAsia="zh-CN"/>
        </w:rPr>
        <w:t>12</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23</w:t>
      </w:r>
      <w:r>
        <w:rPr>
          <w:rFonts w:hint="eastAsia" w:ascii="仿宋" w:hAnsi="仿宋" w:eastAsia="仿宋" w:cs="仿宋"/>
          <w:b/>
          <w:bCs/>
          <w:szCs w:val="21"/>
          <w:u w:val="single"/>
        </w:rPr>
        <w:t>日</w:t>
      </w:r>
      <w:r>
        <w:rPr>
          <w:rFonts w:hint="eastAsia" w:ascii="仿宋" w:hAnsi="仿宋" w:eastAsia="仿宋" w:cs="仿宋"/>
          <w:b/>
          <w:bCs/>
          <w:szCs w:val="21"/>
          <w:u w:val="single"/>
          <w:lang w:val="en-US" w:eastAsia="zh-CN"/>
        </w:rPr>
        <w:t>9</w:t>
      </w:r>
      <w:r>
        <w:rPr>
          <w:rFonts w:hint="eastAsia" w:ascii="仿宋" w:hAnsi="仿宋" w:eastAsia="仿宋" w:cs="仿宋"/>
          <w:b/>
          <w:bCs/>
          <w:szCs w:val="21"/>
          <w:u w:val="single"/>
        </w:rPr>
        <w:t>时</w:t>
      </w:r>
      <w:r>
        <w:rPr>
          <w:rFonts w:hint="eastAsia" w:ascii="仿宋" w:hAnsi="仿宋" w:eastAsia="仿宋" w:cs="仿宋"/>
          <w:b/>
          <w:bCs/>
          <w:szCs w:val="21"/>
          <w:u w:val="single"/>
          <w:lang w:val="en-US" w:eastAsia="zh-CN"/>
        </w:rPr>
        <w:t>3</w:t>
      </w:r>
      <w:r>
        <w:rPr>
          <w:rFonts w:hint="eastAsia" w:ascii="仿宋" w:hAnsi="仿宋" w:eastAsia="仿宋" w:cs="仿宋"/>
          <w:b/>
          <w:bCs/>
          <w:szCs w:val="21"/>
          <w:u w:val="single"/>
        </w:rPr>
        <w:t>0分</w:t>
      </w:r>
      <w:r>
        <w:rPr>
          <w:rFonts w:hint="eastAsia" w:ascii="仿宋" w:hAnsi="仿宋" w:eastAsia="仿宋" w:cs="仿宋"/>
          <w:bCs/>
          <w:szCs w:val="21"/>
        </w:rPr>
        <w:t>（北京时间）前递交投标文件</w:t>
      </w:r>
      <w:r>
        <w:rPr>
          <w:rFonts w:hint="eastAsia" w:ascii="仿宋" w:hAnsi="仿宋" w:eastAsia="仿宋" w:cs="仿宋"/>
          <w:szCs w:val="21"/>
        </w:rPr>
        <w:t>。</w:t>
      </w:r>
    </w:p>
    <w:p w14:paraId="0D7F7A34">
      <w:pPr>
        <w:pStyle w:val="3"/>
        <w:numPr>
          <w:ilvl w:val="1"/>
          <w:numId w:val="0"/>
        </w:numPr>
        <w:spacing w:before="0"/>
        <w:jc w:val="left"/>
        <w:rPr>
          <w:rFonts w:hint="eastAsia" w:ascii="仿宋" w:hAnsi="仿宋" w:eastAsia="仿宋" w:cs="仿宋"/>
          <w:sz w:val="21"/>
          <w:szCs w:val="21"/>
        </w:rPr>
      </w:pPr>
      <w:bookmarkStart w:id="3" w:name="_Toc42599640"/>
      <w:bookmarkStart w:id="4" w:name="_Toc28359002"/>
      <w:bookmarkStart w:id="5" w:name="_Toc28359079"/>
      <w:bookmarkStart w:id="6" w:name="_Toc35393790"/>
      <w:bookmarkStart w:id="7" w:name="_Toc35393621"/>
      <w:bookmarkStart w:id="8" w:name="_Toc17494"/>
      <w:bookmarkStart w:id="9" w:name="_Hlk24379207"/>
      <w:r>
        <w:rPr>
          <w:rFonts w:hint="eastAsia" w:ascii="仿宋" w:hAnsi="仿宋" w:eastAsia="仿宋" w:cs="仿宋"/>
          <w:sz w:val="21"/>
          <w:szCs w:val="21"/>
        </w:rPr>
        <w:t>一、项目基本情况</w:t>
      </w:r>
      <w:bookmarkEnd w:id="3"/>
      <w:bookmarkEnd w:id="4"/>
      <w:bookmarkEnd w:id="5"/>
      <w:bookmarkEnd w:id="6"/>
      <w:bookmarkEnd w:id="7"/>
      <w:bookmarkEnd w:id="8"/>
    </w:p>
    <w:p w14:paraId="511331C2">
      <w:pPr>
        <w:spacing w:line="240" w:lineRule="auto"/>
        <w:ind w:firstLine="420" w:firstLineChars="200"/>
        <w:rPr>
          <w:rFonts w:hint="default" w:ascii="仿宋" w:hAnsi="仿宋" w:eastAsia="仿宋" w:cs="仿宋"/>
          <w:szCs w:val="21"/>
          <w:lang w:val="en-US" w:eastAsia="zh-CN"/>
        </w:rPr>
      </w:pPr>
      <w:r>
        <w:rPr>
          <w:rFonts w:hint="eastAsia" w:ascii="仿宋" w:hAnsi="仿宋" w:eastAsia="仿宋" w:cs="仿宋"/>
          <w:b/>
          <w:bCs/>
          <w:szCs w:val="21"/>
        </w:rPr>
        <w:t>1、项目编号</w:t>
      </w:r>
      <w:r>
        <w:rPr>
          <w:rFonts w:hint="eastAsia" w:ascii="仿宋" w:hAnsi="仿宋" w:eastAsia="仿宋" w:cs="仿宋"/>
          <w:szCs w:val="21"/>
        </w:rPr>
        <w:t>：KMZC2024-G3-03039-YNCH-0041</w:t>
      </w:r>
    </w:p>
    <w:p w14:paraId="2276C439">
      <w:pPr>
        <w:spacing w:line="240" w:lineRule="auto"/>
        <w:ind w:firstLine="420" w:firstLineChars="200"/>
        <w:rPr>
          <w:rFonts w:hint="default" w:ascii="仿宋" w:hAnsi="仿宋" w:eastAsia="仿宋" w:cs="仿宋"/>
          <w:szCs w:val="21"/>
          <w:lang w:val="en-US" w:eastAsia="zh-CN"/>
        </w:rPr>
      </w:pPr>
      <w:r>
        <w:rPr>
          <w:rFonts w:hint="eastAsia" w:ascii="仿宋" w:hAnsi="仿宋" w:eastAsia="仿宋" w:cs="仿宋"/>
          <w:b/>
          <w:bCs/>
          <w:szCs w:val="21"/>
        </w:rPr>
        <w:t>2、项目名称</w:t>
      </w:r>
      <w:r>
        <w:rPr>
          <w:rFonts w:hint="eastAsia" w:ascii="仿宋" w:hAnsi="仿宋" w:eastAsia="仿宋" w:cs="仿宋"/>
          <w:szCs w:val="21"/>
        </w:rPr>
        <w:t>：</w:t>
      </w:r>
      <w:bookmarkEnd w:id="9"/>
      <w:r>
        <w:rPr>
          <w:rFonts w:hint="eastAsia" w:ascii="仿宋" w:hAnsi="仿宋" w:eastAsia="仿宋" w:cs="仿宋"/>
          <w:szCs w:val="21"/>
          <w:lang w:eastAsia="zh-CN"/>
        </w:rPr>
        <w:t>昆明市生态环境局安宁分局安宁市环境空气自动监测网络运维项目</w:t>
      </w:r>
    </w:p>
    <w:p w14:paraId="5D325DFC">
      <w:pPr>
        <w:spacing w:line="240" w:lineRule="auto"/>
        <w:ind w:firstLine="420" w:firstLineChars="200"/>
        <w:rPr>
          <w:rFonts w:hint="eastAsia" w:ascii="仿宋" w:hAnsi="仿宋" w:eastAsia="仿宋" w:cs="仿宋"/>
          <w:szCs w:val="21"/>
        </w:rPr>
      </w:pPr>
      <w:r>
        <w:rPr>
          <w:rFonts w:hint="eastAsia" w:ascii="仿宋" w:hAnsi="仿宋" w:eastAsia="仿宋" w:cs="仿宋"/>
          <w:b/>
          <w:bCs/>
          <w:szCs w:val="21"/>
        </w:rPr>
        <w:t>★3、预算金额</w:t>
      </w:r>
      <w:r>
        <w:rPr>
          <w:rFonts w:hint="eastAsia" w:ascii="仿宋" w:hAnsi="仿宋" w:eastAsia="仿宋" w:cs="仿宋"/>
          <w:szCs w:val="21"/>
        </w:rPr>
        <w:t>：</w:t>
      </w:r>
      <w:r>
        <w:rPr>
          <w:rFonts w:hint="eastAsia" w:ascii="仿宋" w:hAnsi="仿宋" w:eastAsia="仿宋" w:cs="仿宋"/>
          <w:szCs w:val="21"/>
          <w:lang w:val="en-US" w:eastAsia="zh-CN"/>
        </w:rPr>
        <w:t>67.00</w:t>
      </w:r>
      <w:r>
        <w:rPr>
          <w:rFonts w:hint="eastAsia" w:ascii="仿宋" w:hAnsi="仿宋" w:eastAsia="仿宋" w:cs="仿宋"/>
          <w:szCs w:val="21"/>
        </w:rPr>
        <w:t>万元。</w:t>
      </w:r>
    </w:p>
    <w:p w14:paraId="1C79C8FA">
      <w:pPr>
        <w:spacing w:line="240" w:lineRule="auto"/>
        <w:ind w:firstLine="420" w:firstLineChars="200"/>
        <w:rPr>
          <w:rFonts w:hint="eastAsia" w:ascii="仿宋" w:hAnsi="仿宋" w:eastAsia="仿宋" w:cs="仿宋"/>
          <w:szCs w:val="21"/>
          <w:lang w:eastAsia="zh-CN"/>
        </w:rPr>
      </w:pPr>
      <w:r>
        <w:rPr>
          <w:rFonts w:hint="eastAsia" w:ascii="仿宋" w:hAnsi="仿宋" w:eastAsia="仿宋" w:cs="仿宋"/>
          <w:b/>
          <w:bCs/>
          <w:szCs w:val="21"/>
        </w:rPr>
        <w:t>★4、最高限价</w:t>
      </w:r>
      <w:r>
        <w:rPr>
          <w:rFonts w:hint="eastAsia" w:ascii="仿宋" w:hAnsi="仿宋" w:eastAsia="仿宋" w:cs="仿宋"/>
          <w:szCs w:val="21"/>
        </w:rPr>
        <w:t>：</w:t>
      </w:r>
      <w:r>
        <w:rPr>
          <w:rFonts w:hint="eastAsia" w:ascii="仿宋" w:hAnsi="仿宋" w:eastAsia="仿宋" w:cs="仿宋"/>
          <w:szCs w:val="21"/>
          <w:lang w:val="en-US" w:eastAsia="zh-CN"/>
        </w:rPr>
        <w:t>67.00</w:t>
      </w:r>
      <w:r>
        <w:rPr>
          <w:rFonts w:hint="eastAsia" w:ascii="仿宋" w:hAnsi="仿宋" w:eastAsia="仿宋" w:cs="仿宋"/>
          <w:szCs w:val="21"/>
        </w:rPr>
        <w:t>万元</w:t>
      </w:r>
      <w:r>
        <w:rPr>
          <w:rFonts w:hint="eastAsia" w:ascii="仿宋" w:hAnsi="仿宋" w:eastAsia="仿宋" w:cs="仿宋"/>
          <w:szCs w:val="21"/>
          <w:lang w:eastAsia="zh-CN"/>
        </w:rPr>
        <w:t>。</w:t>
      </w:r>
    </w:p>
    <w:p w14:paraId="627F2DF8">
      <w:pPr>
        <w:spacing w:line="240" w:lineRule="auto"/>
        <w:ind w:firstLine="420" w:firstLineChars="200"/>
        <w:rPr>
          <w:rFonts w:hint="eastAsia" w:ascii="仿宋" w:hAnsi="仿宋" w:eastAsia="仿宋" w:cs="仿宋"/>
          <w:szCs w:val="21"/>
        </w:rPr>
      </w:pPr>
      <w:r>
        <w:rPr>
          <w:rFonts w:hint="eastAsia" w:ascii="仿宋" w:hAnsi="仿宋" w:eastAsia="仿宋" w:cs="仿宋"/>
          <w:b/>
          <w:bCs/>
          <w:szCs w:val="21"/>
        </w:rPr>
        <w:t>5、采购需求</w:t>
      </w:r>
      <w:r>
        <w:rPr>
          <w:rFonts w:hint="eastAsia" w:ascii="仿宋" w:hAnsi="仿宋" w:eastAsia="仿宋" w:cs="仿宋"/>
          <w:szCs w:val="21"/>
        </w:rPr>
        <w:t>：本项目为</w:t>
      </w:r>
      <w:r>
        <w:rPr>
          <w:rFonts w:hint="eastAsia" w:ascii="仿宋" w:hAnsi="仿宋" w:eastAsia="仿宋" w:cs="仿宋"/>
          <w:szCs w:val="21"/>
          <w:lang w:eastAsia="zh-CN"/>
        </w:rPr>
        <w:t>昆明市生态环境局安宁分局安宁市环境空气自动监测网络运维项目</w:t>
      </w:r>
      <w:r>
        <w:rPr>
          <w:rFonts w:hint="eastAsia" w:ascii="仿宋" w:hAnsi="仿宋" w:eastAsia="仿宋" w:cs="仿宋"/>
          <w:szCs w:val="21"/>
        </w:rPr>
        <w:t>，具体详见招标文件第五章“项目需求”。</w:t>
      </w:r>
    </w:p>
    <w:p w14:paraId="28DE7A91">
      <w:pPr>
        <w:widowControl/>
        <w:spacing w:line="240" w:lineRule="auto"/>
        <w:jc w:val="left"/>
        <w:rPr>
          <w:rFonts w:hint="eastAsia" w:ascii="仿宋" w:hAnsi="仿宋" w:eastAsia="仿宋" w:cs="仿宋"/>
          <w:b/>
          <w:bCs/>
          <w:szCs w:val="21"/>
        </w:rPr>
      </w:pPr>
      <w:r>
        <w:rPr>
          <w:rFonts w:hint="eastAsia" w:ascii="仿宋" w:hAnsi="仿宋" w:eastAsia="仿宋" w:cs="仿宋"/>
          <w:b/>
          <w:bCs/>
          <w:szCs w:val="21"/>
        </w:rPr>
        <w:t>服务范围</w:t>
      </w:r>
    </w:p>
    <w:p w14:paraId="49B16926">
      <w:pPr>
        <w:widowControl/>
        <w:spacing w:line="240" w:lineRule="auto"/>
        <w:ind w:firstLine="420" w:firstLineChars="200"/>
        <w:jc w:val="left"/>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昆明市生态环境局安宁分局</w:t>
      </w:r>
      <w:r>
        <w:rPr>
          <w:rFonts w:hint="eastAsia" w:ascii="仿宋" w:hAnsi="仿宋" w:eastAsia="仿宋" w:cs="仿宋"/>
          <w:b w:val="0"/>
          <w:bCs w:val="0"/>
          <w:szCs w:val="21"/>
          <w:lang w:val="en-US" w:eastAsia="zh-CN"/>
        </w:rPr>
        <w:t>安宁市环境空气质量自动监测网络运维项目</w:t>
      </w:r>
      <w:r>
        <w:rPr>
          <w:rFonts w:hint="eastAsia" w:ascii="仿宋" w:hAnsi="仿宋" w:eastAsia="仿宋" w:cs="仿宋"/>
          <w:b w:val="0"/>
          <w:bCs w:val="0"/>
          <w:szCs w:val="21"/>
          <w:lang w:eastAsia="zh-CN"/>
        </w:rPr>
        <w:t>包括</w:t>
      </w:r>
      <w:r>
        <w:rPr>
          <w:rFonts w:hint="eastAsia" w:ascii="仿宋" w:hAnsi="仿宋" w:eastAsia="仿宋" w:cs="仿宋"/>
          <w:b w:val="0"/>
          <w:bCs w:val="0"/>
          <w:szCs w:val="21"/>
          <w:lang w:val="en-US" w:eastAsia="zh-CN"/>
        </w:rPr>
        <w:t>2辆</w:t>
      </w:r>
      <w:r>
        <w:rPr>
          <w:rFonts w:hint="eastAsia" w:ascii="仿宋" w:hAnsi="仿宋" w:eastAsia="仿宋" w:cs="仿宋"/>
          <w:b w:val="0"/>
          <w:bCs w:val="0"/>
          <w:szCs w:val="21"/>
          <w:lang w:eastAsia="zh-CN"/>
        </w:rPr>
        <w:t>应急监测车、</w:t>
      </w:r>
      <w:r>
        <w:rPr>
          <w:rFonts w:hint="eastAsia" w:ascii="仿宋" w:hAnsi="仿宋" w:eastAsia="仿宋" w:cs="仿宋"/>
          <w:b w:val="0"/>
          <w:bCs w:val="0"/>
          <w:szCs w:val="21"/>
          <w:lang w:val="en-US" w:eastAsia="zh-CN"/>
        </w:rPr>
        <w:t>1个环境空气自动</w:t>
      </w:r>
      <w:r>
        <w:rPr>
          <w:rFonts w:hint="eastAsia" w:ascii="仿宋" w:hAnsi="仿宋" w:eastAsia="仿宋" w:cs="仿宋"/>
          <w:b w:val="0"/>
          <w:bCs w:val="0"/>
          <w:szCs w:val="21"/>
          <w:lang w:eastAsia="zh-CN"/>
        </w:rPr>
        <w:t>站的运维服务。</w:t>
      </w:r>
    </w:p>
    <w:p w14:paraId="3E54DAAC">
      <w:pPr>
        <w:pStyle w:val="3"/>
        <w:jc w:val="left"/>
        <w:rPr>
          <w:rFonts w:hint="eastAsia" w:ascii="仿宋" w:hAnsi="仿宋" w:eastAsia="仿宋" w:cs="仿宋"/>
          <w:b w:val="0"/>
          <w:bCs w:val="0"/>
          <w:kern w:val="2"/>
          <w:sz w:val="21"/>
          <w:szCs w:val="24"/>
          <w:lang w:val="en-US" w:eastAsia="zh-CN" w:bidi="ar-SA"/>
        </w:rPr>
      </w:pPr>
      <w:bookmarkStart w:id="10" w:name="_Toc5050"/>
      <w:r>
        <w:rPr>
          <w:rFonts w:hint="eastAsia" w:ascii="仿宋" w:hAnsi="仿宋" w:eastAsia="仿宋" w:cs="仿宋"/>
          <w:b/>
          <w:bCs/>
          <w:kern w:val="2"/>
          <w:sz w:val="21"/>
          <w:szCs w:val="24"/>
          <w:lang w:val="en-US" w:eastAsia="zh-CN" w:bidi="ar-SA"/>
        </w:rPr>
        <w:t>服务要求</w:t>
      </w:r>
      <w:r>
        <w:rPr>
          <w:rFonts w:hint="eastAsia" w:ascii="仿宋" w:hAnsi="仿宋" w:eastAsia="仿宋" w:cs="仿宋"/>
          <w:b w:val="0"/>
          <w:bCs w:val="0"/>
          <w:kern w:val="2"/>
          <w:sz w:val="21"/>
          <w:szCs w:val="24"/>
          <w:lang w:val="en-US" w:eastAsia="zh-CN" w:bidi="ar-SA"/>
        </w:rPr>
        <w:t>：</w:t>
      </w:r>
      <w:bookmarkEnd w:id="10"/>
    </w:p>
    <w:p w14:paraId="124A4BAD">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（1）投标人应具备NMHC、PAMS、SO</w:t>
      </w:r>
      <w:r>
        <w:rPr>
          <w:rFonts w:hint="eastAsia" w:ascii="仿宋" w:hAnsi="仿宋" w:eastAsia="仿宋" w:cs="仿宋"/>
          <w:b w:val="0"/>
          <w:bCs w:val="0"/>
          <w:color w:val="auto"/>
          <w:kern w:val="2"/>
          <w:sz w:val="21"/>
          <w:szCs w:val="24"/>
          <w:vertAlign w:val="subscript"/>
          <w:lang w:val="en-US" w:eastAsia="zh-CN" w:bidi="ar-SA"/>
        </w:rPr>
        <w:t>2</w:t>
      </w:r>
      <w:r>
        <w:rPr>
          <w:rFonts w:hint="eastAsia" w:ascii="仿宋" w:hAnsi="仿宋" w:eastAsia="仿宋" w:cs="仿宋"/>
          <w:b w:val="0"/>
          <w:bCs w:val="0"/>
          <w:color w:val="auto"/>
          <w:kern w:val="2"/>
          <w:sz w:val="21"/>
          <w:szCs w:val="24"/>
          <w:lang w:val="en-US" w:eastAsia="zh-CN" w:bidi="ar-SA"/>
        </w:rPr>
        <w:t>、NO-NO</w:t>
      </w:r>
      <w:r>
        <w:rPr>
          <w:rFonts w:hint="eastAsia" w:ascii="仿宋" w:hAnsi="仿宋" w:eastAsia="仿宋" w:cs="仿宋"/>
          <w:b w:val="0"/>
          <w:bCs w:val="0"/>
          <w:color w:val="auto"/>
          <w:kern w:val="2"/>
          <w:sz w:val="21"/>
          <w:szCs w:val="24"/>
          <w:vertAlign w:val="subscript"/>
          <w:lang w:val="en-US" w:eastAsia="zh-CN" w:bidi="ar-SA"/>
        </w:rPr>
        <w:t>2</w:t>
      </w:r>
      <w:r>
        <w:rPr>
          <w:rFonts w:hint="eastAsia" w:ascii="仿宋" w:hAnsi="仿宋" w:eastAsia="仿宋" w:cs="仿宋"/>
          <w:b w:val="0"/>
          <w:bCs w:val="0"/>
          <w:color w:val="auto"/>
          <w:kern w:val="2"/>
          <w:sz w:val="21"/>
          <w:szCs w:val="24"/>
          <w:lang w:val="en-US" w:eastAsia="zh-CN" w:bidi="ar-SA"/>
        </w:rPr>
        <w:t>-NOx、O</w:t>
      </w:r>
      <w:r>
        <w:rPr>
          <w:rFonts w:hint="eastAsia" w:ascii="仿宋" w:hAnsi="仿宋" w:eastAsia="仿宋" w:cs="仿宋"/>
          <w:b w:val="0"/>
          <w:bCs w:val="0"/>
          <w:color w:val="auto"/>
          <w:kern w:val="2"/>
          <w:sz w:val="21"/>
          <w:szCs w:val="24"/>
          <w:vertAlign w:val="subscript"/>
          <w:lang w:val="en-US" w:eastAsia="zh-CN" w:bidi="ar-SA"/>
        </w:rPr>
        <w:t>3</w:t>
      </w:r>
      <w:r>
        <w:rPr>
          <w:rFonts w:hint="eastAsia" w:ascii="仿宋" w:hAnsi="仿宋" w:eastAsia="仿宋" w:cs="仿宋"/>
          <w:b w:val="0"/>
          <w:bCs w:val="0"/>
          <w:color w:val="auto"/>
          <w:kern w:val="2"/>
          <w:sz w:val="21"/>
          <w:szCs w:val="24"/>
          <w:lang w:val="en-US" w:eastAsia="zh-CN" w:bidi="ar-SA"/>
        </w:rPr>
        <w:t xml:space="preserve"> 、CO、PM10、PM</w:t>
      </w:r>
      <w:r>
        <w:rPr>
          <w:rFonts w:hint="eastAsia" w:ascii="仿宋" w:hAnsi="仿宋" w:eastAsia="仿宋" w:cs="仿宋"/>
          <w:b w:val="0"/>
          <w:bCs w:val="0"/>
          <w:color w:val="auto"/>
          <w:kern w:val="2"/>
          <w:sz w:val="21"/>
          <w:szCs w:val="24"/>
          <w:vertAlign w:val="subscript"/>
          <w:lang w:val="en-US" w:eastAsia="zh-CN" w:bidi="ar-SA"/>
        </w:rPr>
        <w:t xml:space="preserve">2.5 </w:t>
      </w:r>
      <w:r>
        <w:rPr>
          <w:rFonts w:hint="eastAsia" w:ascii="仿宋" w:hAnsi="仿宋" w:eastAsia="仿宋" w:cs="仿宋"/>
          <w:b w:val="0"/>
          <w:bCs w:val="0"/>
          <w:color w:val="auto"/>
          <w:kern w:val="2"/>
          <w:sz w:val="21"/>
          <w:szCs w:val="24"/>
          <w:lang w:val="en-US" w:eastAsia="zh-CN" w:bidi="ar-SA"/>
        </w:rPr>
        <w:t>、NH</w:t>
      </w:r>
      <w:r>
        <w:rPr>
          <w:rFonts w:hint="eastAsia" w:ascii="仿宋" w:hAnsi="仿宋" w:eastAsia="仿宋" w:cs="仿宋"/>
          <w:b w:val="0"/>
          <w:bCs w:val="0"/>
          <w:color w:val="auto"/>
          <w:kern w:val="2"/>
          <w:sz w:val="21"/>
          <w:szCs w:val="24"/>
          <w:vertAlign w:val="subscript"/>
          <w:lang w:val="en-US" w:eastAsia="zh-CN" w:bidi="ar-SA"/>
        </w:rPr>
        <w:t>3</w:t>
      </w:r>
      <w:r>
        <w:rPr>
          <w:rFonts w:hint="eastAsia" w:ascii="仿宋" w:hAnsi="仿宋" w:eastAsia="仿宋" w:cs="仿宋"/>
          <w:b w:val="0"/>
          <w:bCs w:val="0"/>
          <w:color w:val="auto"/>
          <w:kern w:val="2"/>
          <w:sz w:val="21"/>
          <w:szCs w:val="24"/>
          <w:lang w:val="en-US" w:eastAsia="zh-CN" w:bidi="ar-SA"/>
        </w:rPr>
        <w:t>、H</w:t>
      </w:r>
      <w:r>
        <w:rPr>
          <w:rFonts w:hint="eastAsia" w:ascii="仿宋" w:hAnsi="仿宋" w:eastAsia="仿宋" w:cs="仿宋"/>
          <w:b w:val="0"/>
          <w:bCs w:val="0"/>
          <w:color w:val="auto"/>
          <w:kern w:val="2"/>
          <w:sz w:val="21"/>
          <w:szCs w:val="24"/>
          <w:vertAlign w:val="subscript"/>
          <w:lang w:val="en-US" w:eastAsia="zh-CN" w:bidi="ar-SA"/>
        </w:rPr>
        <w:t>2</w:t>
      </w:r>
      <w:r>
        <w:rPr>
          <w:rFonts w:hint="eastAsia" w:ascii="仿宋" w:hAnsi="仿宋" w:eastAsia="仿宋" w:cs="仿宋"/>
          <w:b w:val="0"/>
          <w:bCs w:val="0"/>
          <w:color w:val="auto"/>
          <w:kern w:val="2"/>
          <w:sz w:val="21"/>
          <w:szCs w:val="24"/>
          <w:lang w:val="en-US" w:eastAsia="zh-CN" w:bidi="ar-SA"/>
        </w:rPr>
        <w:t>S、气象五参数（风向\风速\温度\湿度\气压）等设备的运行维护能力、数据分析及审核能力，具有环境空气自动站运维所需的质量保证、系统支持实验室等硬件设施，运维人员应持有中国环境监测总站颁发的运维证书，具有本项目中覆盖监测指标的运维业绩。</w:t>
      </w:r>
    </w:p>
    <w:p w14:paraId="23613383">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（2）投标人提供专业运行维护服务和联网软件系统维护、设备维修及相关的技术服务；运行维护服务应符合《环境空气气态污染物（SO</w:t>
      </w:r>
      <w:r>
        <w:rPr>
          <w:rFonts w:hint="eastAsia" w:ascii="仿宋" w:hAnsi="仿宋" w:eastAsia="仿宋" w:cs="仿宋"/>
          <w:b w:val="0"/>
          <w:bCs w:val="0"/>
          <w:color w:val="auto"/>
          <w:kern w:val="2"/>
          <w:sz w:val="21"/>
          <w:szCs w:val="24"/>
          <w:vertAlign w:val="subscript"/>
          <w:lang w:val="en-US" w:eastAsia="zh-CN" w:bidi="ar-SA"/>
        </w:rPr>
        <w:t>2</w:t>
      </w:r>
      <w:r>
        <w:rPr>
          <w:rFonts w:hint="eastAsia" w:ascii="仿宋" w:hAnsi="仿宋" w:eastAsia="仿宋" w:cs="仿宋"/>
          <w:b w:val="0"/>
          <w:bCs w:val="0"/>
          <w:color w:val="auto"/>
          <w:kern w:val="2"/>
          <w:sz w:val="21"/>
          <w:szCs w:val="24"/>
          <w:lang w:val="en-US" w:eastAsia="zh-CN" w:bidi="ar-SA"/>
        </w:rPr>
        <w:t>、NO</w:t>
      </w:r>
      <w:r>
        <w:rPr>
          <w:rFonts w:hint="eastAsia" w:ascii="仿宋" w:hAnsi="仿宋" w:eastAsia="仿宋" w:cs="仿宋"/>
          <w:b w:val="0"/>
          <w:bCs w:val="0"/>
          <w:color w:val="auto"/>
          <w:kern w:val="2"/>
          <w:sz w:val="21"/>
          <w:szCs w:val="24"/>
          <w:vertAlign w:val="subscript"/>
          <w:lang w:val="en-US" w:eastAsia="zh-CN" w:bidi="ar-SA"/>
        </w:rPr>
        <w:t>2</w:t>
      </w:r>
      <w:r>
        <w:rPr>
          <w:rFonts w:hint="eastAsia" w:ascii="仿宋" w:hAnsi="仿宋" w:eastAsia="仿宋" w:cs="仿宋"/>
          <w:b w:val="0"/>
          <w:bCs w:val="0"/>
          <w:color w:val="auto"/>
          <w:kern w:val="2"/>
          <w:sz w:val="21"/>
          <w:szCs w:val="24"/>
          <w:lang w:val="en-US" w:eastAsia="zh-CN" w:bidi="ar-SA"/>
        </w:rPr>
        <w:t>、O</w:t>
      </w:r>
      <w:r>
        <w:rPr>
          <w:rFonts w:hint="eastAsia" w:ascii="仿宋" w:hAnsi="仿宋" w:eastAsia="仿宋" w:cs="仿宋"/>
          <w:b w:val="0"/>
          <w:bCs w:val="0"/>
          <w:color w:val="auto"/>
          <w:kern w:val="2"/>
          <w:sz w:val="21"/>
          <w:szCs w:val="24"/>
          <w:vertAlign w:val="subscript"/>
          <w:lang w:val="en-US" w:eastAsia="zh-CN" w:bidi="ar-SA"/>
        </w:rPr>
        <w:t>3</w:t>
      </w:r>
      <w:r>
        <w:rPr>
          <w:rFonts w:hint="eastAsia" w:ascii="仿宋" w:hAnsi="仿宋" w:eastAsia="仿宋" w:cs="仿宋"/>
          <w:b w:val="0"/>
          <w:bCs w:val="0"/>
          <w:color w:val="auto"/>
          <w:kern w:val="2"/>
          <w:sz w:val="21"/>
          <w:szCs w:val="24"/>
          <w:lang w:val="en-US" w:eastAsia="zh-CN" w:bidi="ar-SA"/>
        </w:rPr>
        <w:t>、CO）连续自动监测系统运行和质控技术规范》（HJ818-2018）、《环境空气颗粒物（PM</w:t>
      </w:r>
      <w:r>
        <w:rPr>
          <w:rFonts w:hint="eastAsia" w:ascii="仿宋" w:hAnsi="仿宋" w:eastAsia="仿宋" w:cs="仿宋"/>
          <w:b w:val="0"/>
          <w:bCs w:val="0"/>
          <w:color w:val="auto"/>
          <w:kern w:val="2"/>
          <w:sz w:val="21"/>
          <w:szCs w:val="24"/>
          <w:vertAlign w:val="subscript"/>
          <w:lang w:val="en-US" w:eastAsia="zh-CN" w:bidi="ar-SA"/>
        </w:rPr>
        <w:t>10</w:t>
      </w:r>
      <w:r>
        <w:rPr>
          <w:rFonts w:hint="eastAsia" w:ascii="仿宋" w:hAnsi="仿宋" w:eastAsia="仿宋" w:cs="仿宋"/>
          <w:b w:val="0"/>
          <w:bCs w:val="0"/>
          <w:color w:val="auto"/>
          <w:kern w:val="2"/>
          <w:sz w:val="21"/>
          <w:szCs w:val="24"/>
          <w:lang w:val="en-US" w:eastAsia="zh-CN" w:bidi="ar-SA"/>
        </w:rPr>
        <w:t xml:space="preserve"> 和 PM</w:t>
      </w:r>
      <w:r>
        <w:rPr>
          <w:rFonts w:hint="eastAsia" w:ascii="仿宋" w:hAnsi="仿宋" w:eastAsia="仿宋" w:cs="仿宋"/>
          <w:b w:val="0"/>
          <w:bCs w:val="0"/>
          <w:color w:val="auto"/>
          <w:kern w:val="2"/>
          <w:sz w:val="21"/>
          <w:szCs w:val="24"/>
          <w:vertAlign w:val="subscript"/>
          <w:lang w:val="en-US" w:eastAsia="zh-CN" w:bidi="ar-SA"/>
        </w:rPr>
        <w:t>2.5</w:t>
      </w:r>
      <w:r>
        <w:rPr>
          <w:rFonts w:hint="eastAsia" w:ascii="仿宋" w:hAnsi="仿宋" w:eastAsia="仿宋" w:cs="仿宋"/>
          <w:b w:val="0"/>
          <w:bCs w:val="0"/>
          <w:color w:val="auto"/>
          <w:kern w:val="2"/>
          <w:sz w:val="21"/>
          <w:szCs w:val="24"/>
          <w:lang w:val="en-US" w:eastAsia="zh-CN" w:bidi="ar-SA"/>
        </w:rPr>
        <w:t>）连续自动监测系统运行和质控技术规范》（HJ 817-2018）、《环境空气非甲烷总烃连续自动监测技术规定（试行)》（总站气字[2021]61号）、《国家环境空气监测网环境空气挥发性有机物连续自动监测质量控制技术规定(试行)》（总站气函[2019]61号）等技术规范的要求，确保项目有效、正常、稳定地运行。</w:t>
      </w:r>
    </w:p>
    <w:p w14:paraId="762ADCDF">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3）投标人需确保环境空气质量监测测数据的准确性和可比性，按《国家环境空气质量网自动监测数据审核及复核技术要求（暂行）》、《大气颗粒物组分自动监测数据审核技术指南（试行）》、《国家光化学监测网自动监测数据审核技术指南》等技术规范进行数据分析及审核，确保监测数据的真实准确。</w:t>
      </w:r>
    </w:p>
    <w:p w14:paraId="24DA479C">
      <w:pPr>
        <w:spacing w:line="240" w:lineRule="auto"/>
        <w:rPr>
          <w:rFonts w:hint="default"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4）投标方要有完善的管理制度及技术人员培训制度，指定本项目负责人，须有2人（含）以上的专业技术人员负责设备运行、质量管理、数据分析及审核等工作。技术人员每周进行至少1次空气站及应急车巡检，对仪器设备进行校零、校标等工作，预防性维护和检修、站房设施管理和日常情况报告。投标人必须执行24小时值班制度，发生应急事故时，接到电话后1小时内到达应急事故现场，按照要求开展应急监测；一般故障现场维修响应时间为2小时之内，要求及时调查并找出故障原因；24小时内修复或更换有故障的设备。投标人需保障应急监测车的正常状态，确保随时可以正常开展应急监测工作。</w:t>
      </w:r>
    </w:p>
    <w:p w14:paraId="309A210A">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（5）投标人需提供数据传输的服务器并开发网络平台，确保数据实时上传网络平台，同时，需保证每个测点传输数据捕获率≥90%。</w:t>
      </w:r>
    </w:p>
    <w:p w14:paraId="487ABE53">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6）投标方须承担安宁市环境空气质量自动监测网络运维项目产生的全部费用，包括但不限于设备维修维护及配件更换、人员工资、交通、电费、应急监测场地租用费、安全防护、市电接入、数据审核、报表编制、数据传输、税费等。</w:t>
      </w:r>
    </w:p>
    <w:p w14:paraId="6A6FAD53">
      <w:pPr>
        <w:spacing w:line="240" w:lineRule="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（7）投标方需按时提供月度运维评分自评表，运维报告，站点日报、月报、季报等报告；参与大气防控，出现污染天气时，需实时上报空气质量监测结果。</w:t>
      </w:r>
    </w:p>
    <w:p w14:paraId="6F5FFC22">
      <w:pPr>
        <w:spacing w:line="240" w:lineRule="auto"/>
        <w:rPr>
          <w:rFonts w:hint="eastAsia" w:ascii="仿宋" w:hAnsi="仿宋" w:eastAsia="仿宋" w:cs="仿宋"/>
          <w:b/>
          <w:bCs/>
          <w:szCs w:val="21"/>
          <w:lang w:eastAsia="zh-CN"/>
        </w:rPr>
      </w:pPr>
      <w:r>
        <w:rPr>
          <w:rFonts w:hint="eastAsia" w:ascii="仿宋" w:hAnsi="仿宋" w:eastAsia="仿宋" w:cs="仿宋"/>
          <w:b w:val="0"/>
          <w:bCs w:val="0"/>
          <w:color w:val="auto"/>
          <w:kern w:val="2"/>
          <w:sz w:val="21"/>
          <w:szCs w:val="24"/>
          <w:lang w:val="en-US" w:eastAsia="zh-CN" w:bidi="ar-SA"/>
        </w:rPr>
        <w:t>（8）投标方须对3.1-3.7的要求提交书面承诺及规定证明材料，未按要求提交承诺、承诺内容或证明材料不完整的视为投标无效。</w:t>
      </w:r>
    </w:p>
    <w:p w14:paraId="769FF7CF">
      <w:pPr>
        <w:widowControl/>
        <w:spacing w:line="240" w:lineRule="auto"/>
        <w:jc w:val="left"/>
        <w:rPr>
          <w:rFonts w:hint="default" w:ascii="仿宋" w:hAnsi="仿宋" w:eastAsia="仿宋" w:cs="仿宋"/>
          <w:b/>
          <w:bCs/>
          <w:szCs w:val="21"/>
          <w:lang w:val="en-US" w:eastAsia="zh-CN"/>
        </w:rPr>
      </w:pPr>
      <w:r>
        <w:rPr>
          <w:rFonts w:hint="eastAsia" w:ascii="仿宋" w:hAnsi="仿宋" w:eastAsia="仿宋" w:cs="仿宋"/>
          <w:b/>
          <w:bCs/>
          <w:szCs w:val="21"/>
          <w:lang w:eastAsia="zh-CN"/>
        </w:rPr>
        <w:t>监测指标</w:t>
      </w:r>
      <w:r>
        <w:rPr>
          <w:rFonts w:hint="eastAsia" w:ascii="仿宋" w:hAnsi="仿宋" w:eastAsia="仿宋" w:cs="仿宋"/>
          <w:b/>
          <w:bCs/>
          <w:szCs w:val="21"/>
          <w:lang w:val="en-US" w:eastAsia="zh-CN"/>
        </w:rPr>
        <w:t>:</w:t>
      </w:r>
    </w:p>
    <w:p w14:paraId="662FCCC9">
      <w:pPr>
        <w:widowControl/>
        <w:spacing w:line="240" w:lineRule="auto"/>
        <w:jc w:val="left"/>
        <w:rPr>
          <w:rFonts w:hint="eastAsia" w:ascii="仿宋" w:hAnsi="仿宋" w:eastAsia="仿宋" w:cs="仿宋"/>
          <w:szCs w:val="21"/>
        </w:rPr>
      </w:pPr>
      <w:r>
        <w:rPr>
          <w:rFonts w:hint="eastAsia" w:ascii="仿宋" w:hAnsi="仿宋" w:eastAsia="仿宋" w:cs="仿宋"/>
          <w:szCs w:val="21"/>
        </w:rPr>
        <w:t>仪器</w:t>
      </w:r>
      <w:r>
        <w:rPr>
          <w:rFonts w:hint="eastAsia" w:ascii="仿宋" w:hAnsi="仿宋" w:eastAsia="仿宋" w:cs="仿宋"/>
          <w:szCs w:val="21"/>
          <w:lang w:eastAsia="zh-CN"/>
        </w:rPr>
        <w:t>监测指标</w:t>
      </w:r>
      <w:r>
        <w:rPr>
          <w:rFonts w:hint="eastAsia" w:ascii="仿宋" w:hAnsi="仿宋" w:eastAsia="仿宋" w:cs="仿宋"/>
          <w:szCs w:val="21"/>
        </w:rPr>
        <w:t>配备状况见下表1。</w:t>
      </w:r>
    </w:p>
    <w:p w14:paraId="03B85A92">
      <w:pPr>
        <w:widowControl/>
        <w:spacing w:line="360" w:lineRule="auto"/>
        <w:jc w:val="center"/>
        <w:rPr>
          <w:rFonts w:hint="eastAsia" w:ascii="仿宋" w:hAnsi="仿宋" w:eastAsia="仿宋" w:cs="仿宋"/>
          <w:szCs w:val="21"/>
        </w:rPr>
      </w:pPr>
      <w:r>
        <w:rPr>
          <w:rFonts w:hint="eastAsia" w:ascii="仿宋" w:hAnsi="仿宋" w:eastAsia="仿宋" w:cs="仿宋"/>
          <w:szCs w:val="21"/>
        </w:rPr>
        <w:t>表1　仪器</w:t>
      </w:r>
      <w:r>
        <w:rPr>
          <w:rFonts w:hint="eastAsia" w:ascii="仿宋" w:hAnsi="仿宋" w:eastAsia="仿宋" w:cs="仿宋"/>
          <w:szCs w:val="21"/>
          <w:lang w:eastAsia="zh-CN"/>
        </w:rPr>
        <w:t>监测指标</w:t>
      </w:r>
      <w:r>
        <w:rPr>
          <w:rFonts w:hint="eastAsia" w:ascii="仿宋" w:hAnsi="仿宋" w:eastAsia="仿宋" w:cs="仿宋"/>
          <w:szCs w:val="21"/>
        </w:rPr>
        <w:t>配备状况一览表</w:t>
      </w:r>
    </w:p>
    <w:tbl>
      <w:tblPr>
        <w:tblStyle w:val="17"/>
        <w:tblW w:w="83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095"/>
        <w:gridCol w:w="4380"/>
        <w:gridCol w:w="1275"/>
      </w:tblGrid>
      <w:tr w14:paraId="50590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tcBorders>
              <w:tl2br w:val="nil"/>
              <w:tr2bl w:val="nil"/>
            </w:tcBorders>
            <w:vAlign w:val="center"/>
          </w:tcPr>
          <w:p w14:paraId="27BE8E59">
            <w:pPr>
              <w:widowControl/>
              <w:spacing w:line="360" w:lineRule="auto"/>
              <w:jc w:val="center"/>
              <w:rPr>
                <w:rFonts w:hint="eastAsia" w:ascii="仿宋" w:hAnsi="仿宋" w:eastAsia="仿宋" w:cs="仿宋"/>
                <w:szCs w:val="21"/>
              </w:rPr>
            </w:pPr>
            <w:r>
              <w:rPr>
                <w:rFonts w:hint="eastAsia" w:ascii="仿宋" w:hAnsi="仿宋" w:eastAsia="仿宋" w:cs="仿宋"/>
                <w:szCs w:val="21"/>
              </w:rPr>
              <w:t>点位</w:t>
            </w:r>
          </w:p>
        </w:tc>
        <w:tc>
          <w:tcPr>
            <w:tcW w:w="1095" w:type="dxa"/>
            <w:tcBorders>
              <w:tl2br w:val="nil"/>
              <w:tr2bl w:val="nil"/>
            </w:tcBorders>
            <w:vAlign w:val="center"/>
          </w:tcPr>
          <w:p w14:paraId="375B8B9C">
            <w:pPr>
              <w:widowControl/>
              <w:spacing w:line="360" w:lineRule="auto"/>
              <w:jc w:val="center"/>
              <w:rPr>
                <w:rFonts w:hint="eastAsia" w:ascii="仿宋" w:hAnsi="仿宋" w:eastAsia="仿宋" w:cs="仿宋"/>
                <w:szCs w:val="21"/>
              </w:rPr>
            </w:pPr>
            <w:r>
              <w:rPr>
                <w:rFonts w:hint="eastAsia" w:ascii="仿宋" w:hAnsi="仿宋" w:eastAsia="仿宋" w:cs="仿宋"/>
                <w:szCs w:val="21"/>
              </w:rPr>
              <w:t>仪器品牌</w:t>
            </w:r>
          </w:p>
        </w:tc>
        <w:tc>
          <w:tcPr>
            <w:tcW w:w="4380" w:type="dxa"/>
            <w:tcBorders>
              <w:tl2br w:val="nil"/>
              <w:tr2bl w:val="nil"/>
            </w:tcBorders>
            <w:vAlign w:val="center"/>
          </w:tcPr>
          <w:p w14:paraId="5A95CADF">
            <w:pPr>
              <w:widowControl/>
              <w:spacing w:line="360" w:lineRule="auto"/>
              <w:jc w:val="center"/>
              <w:rPr>
                <w:rFonts w:hint="eastAsia" w:ascii="仿宋" w:hAnsi="仿宋" w:eastAsia="仿宋" w:cs="仿宋"/>
                <w:szCs w:val="21"/>
                <w:lang w:eastAsia="zh-CN"/>
              </w:rPr>
            </w:pPr>
            <w:r>
              <w:rPr>
                <w:rFonts w:hint="eastAsia" w:ascii="仿宋" w:hAnsi="仿宋" w:eastAsia="仿宋" w:cs="仿宋"/>
                <w:szCs w:val="21"/>
              </w:rPr>
              <w:t>监测</w:t>
            </w:r>
            <w:r>
              <w:rPr>
                <w:rFonts w:hint="eastAsia" w:ascii="仿宋" w:hAnsi="仿宋" w:eastAsia="仿宋" w:cs="仿宋"/>
                <w:szCs w:val="21"/>
                <w:lang w:val="en-US" w:eastAsia="zh-CN"/>
              </w:rPr>
              <w:t>指标</w:t>
            </w:r>
          </w:p>
        </w:tc>
        <w:tc>
          <w:tcPr>
            <w:tcW w:w="1275" w:type="dxa"/>
            <w:tcBorders>
              <w:tl2br w:val="nil"/>
              <w:tr2bl w:val="nil"/>
            </w:tcBorders>
            <w:vAlign w:val="center"/>
          </w:tcPr>
          <w:p w14:paraId="18C5A92E">
            <w:pPr>
              <w:widowControl/>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建成年份</w:t>
            </w:r>
          </w:p>
        </w:tc>
      </w:tr>
      <w:tr w14:paraId="3A6EC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7420F309">
            <w:pPr>
              <w:widowControl/>
              <w:spacing w:line="360" w:lineRule="auto"/>
              <w:jc w:val="center"/>
              <w:rPr>
                <w:rFonts w:hint="eastAsia" w:ascii="仿宋" w:hAnsi="仿宋" w:eastAsia="仿宋" w:cs="仿宋"/>
                <w:szCs w:val="21"/>
              </w:rPr>
            </w:pPr>
            <w:r>
              <w:rPr>
                <w:rFonts w:hint="eastAsia" w:ascii="仿宋" w:hAnsi="仿宋" w:eastAsia="仿宋" w:cs="仿宋"/>
                <w:szCs w:val="21"/>
              </w:rPr>
              <w:t>应急监测车</w:t>
            </w:r>
          </w:p>
        </w:tc>
        <w:tc>
          <w:tcPr>
            <w:tcW w:w="1095" w:type="dxa"/>
            <w:tcBorders>
              <w:tl2br w:val="nil"/>
              <w:tr2bl w:val="nil"/>
            </w:tcBorders>
            <w:vAlign w:val="center"/>
          </w:tcPr>
          <w:p w14:paraId="0AD96902">
            <w:pPr>
              <w:widowControl/>
              <w:spacing w:line="360" w:lineRule="auto"/>
              <w:jc w:val="center"/>
              <w:rPr>
                <w:rFonts w:hint="eastAsia" w:ascii="仿宋" w:hAnsi="仿宋" w:eastAsia="仿宋" w:cs="仿宋"/>
                <w:szCs w:val="21"/>
              </w:rPr>
            </w:pPr>
            <w:r>
              <w:rPr>
                <w:rFonts w:hint="eastAsia" w:ascii="仿宋" w:hAnsi="仿宋" w:eastAsia="仿宋" w:cs="仿宋"/>
                <w:szCs w:val="21"/>
              </w:rPr>
              <w:t>赛默飞</w:t>
            </w:r>
          </w:p>
        </w:tc>
        <w:tc>
          <w:tcPr>
            <w:tcW w:w="4380" w:type="dxa"/>
            <w:tcBorders>
              <w:tl2br w:val="nil"/>
              <w:tr2bl w:val="nil"/>
            </w:tcBorders>
            <w:vAlign w:val="center"/>
          </w:tcPr>
          <w:p w14:paraId="644E46C2">
            <w:pPr>
              <w:widowControl/>
              <w:spacing w:line="360" w:lineRule="auto"/>
              <w:jc w:val="center"/>
              <w:rPr>
                <w:rFonts w:hint="eastAsia" w:ascii="仿宋" w:hAnsi="仿宋" w:eastAsia="仿宋" w:cs="仿宋"/>
                <w:szCs w:val="21"/>
              </w:rPr>
            </w:pPr>
            <w:r>
              <w:rPr>
                <w:rFonts w:hint="eastAsia" w:ascii="仿宋" w:hAnsi="仿宋" w:eastAsia="仿宋" w:cs="仿宋"/>
                <w:szCs w:val="21"/>
              </w:rPr>
              <w:t>NMHC、PAMS、SO</w:t>
            </w:r>
            <w:r>
              <w:rPr>
                <w:rFonts w:hint="eastAsia" w:ascii="仿宋" w:hAnsi="仿宋" w:eastAsia="仿宋" w:cs="仿宋"/>
                <w:szCs w:val="21"/>
                <w:vertAlign w:val="subscript"/>
              </w:rPr>
              <w:t>2</w:t>
            </w:r>
            <w:r>
              <w:rPr>
                <w:rFonts w:hint="eastAsia" w:ascii="仿宋" w:hAnsi="仿宋" w:eastAsia="仿宋" w:cs="仿宋"/>
                <w:szCs w:val="21"/>
              </w:rPr>
              <w:t>、NO-NO</w:t>
            </w:r>
            <w:r>
              <w:rPr>
                <w:rFonts w:hint="eastAsia" w:ascii="仿宋" w:hAnsi="仿宋" w:eastAsia="仿宋" w:cs="仿宋"/>
                <w:szCs w:val="21"/>
                <w:vertAlign w:val="subscript"/>
              </w:rPr>
              <w:t>2</w:t>
            </w:r>
            <w:r>
              <w:rPr>
                <w:rFonts w:hint="eastAsia" w:ascii="仿宋" w:hAnsi="仿宋" w:eastAsia="仿宋" w:cs="仿宋"/>
                <w:szCs w:val="21"/>
              </w:rPr>
              <w:t>-NOx、O</w:t>
            </w:r>
            <w:r>
              <w:rPr>
                <w:rFonts w:hint="eastAsia" w:ascii="仿宋" w:hAnsi="仿宋" w:eastAsia="仿宋" w:cs="仿宋"/>
                <w:szCs w:val="21"/>
                <w:vertAlign w:val="subscript"/>
              </w:rPr>
              <w:t>3</w:t>
            </w:r>
            <w:r>
              <w:rPr>
                <w:rFonts w:hint="eastAsia" w:ascii="仿宋" w:hAnsi="仿宋" w:eastAsia="仿宋" w:cs="仿宋"/>
                <w:szCs w:val="21"/>
              </w:rPr>
              <w:t xml:space="preserve"> 、CO、PM</w:t>
            </w:r>
            <w:r>
              <w:rPr>
                <w:rFonts w:hint="eastAsia" w:ascii="仿宋" w:hAnsi="仿宋" w:eastAsia="仿宋" w:cs="仿宋"/>
                <w:szCs w:val="21"/>
                <w:vertAlign w:val="subscript"/>
              </w:rPr>
              <w:t>10</w:t>
            </w:r>
            <w:r>
              <w:rPr>
                <w:rFonts w:hint="eastAsia" w:ascii="仿宋" w:hAnsi="仿宋" w:eastAsia="仿宋" w:cs="仿宋"/>
                <w:szCs w:val="21"/>
              </w:rPr>
              <w:t>、PM</w:t>
            </w:r>
            <w:r>
              <w:rPr>
                <w:rFonts w:hint="eastAsia" w:ascii="仿宋" w:hAnsi="仿宋" w:eastAsia="仿宋" w:cs="仿宋"/>
                <w:szCs w:val="21"/>
                <w:vertAlign w:val="subscript"/>
              </w:rPr>
              <w:t>2.5</w:t>
            </w:r>
            <w:r>
              <w:rPr>
                <w:rFonts w:hint="eastAsia" w:ascii="仿宋" w:hAnsi="仿宋" w:eastAsia="仿宋" w:cs="仿宋"/>
                <w:szCs w:val="21"/>
              </w:rPr>
              <w:t xml:space="preserve"> 、NH</w:t>
            </w:r>
            <w:r>
              <w:rPr>
                <w:rFonts w:hint="eastAsia" w:ascii="仿宋" w:hAnsi="仿宋" w:eastAsia="仿宋" w:cs="仿宋"/>
                <w:szCs w:val="21"/>
                <w:vertAlign w:val="subscript"/>
              </w:rPr>
              <w:t>3</w:t>
            </w:r>
            <w:r>
              <w:rPr>
                <w:rFonts w:hint="eastAsia" w:ascii="仿宋" w:hAnsi="仿宋" w:eastAsia="仿宋" w:cs="仿宋"/>
                <w:szCs w:val="21"/>
              </w:rPr>
              <w:t>、H</w:t>
            </w:r>
            <w:r>
              <w:rPr>
                <w:rFonts w:hint="eastAsia" w:ascii="仿宋" w:hAnsi="仿宋" w:eastAsia="仿宋" w:cs="仿宋"/>
                <w:szCs w:val="21"/>
                <w:vertAlign w:val="subscript"/>
              </w:rPr>
              <w:t>2</w:t>
            </w:r>
            <w:r>
              <w:rPr>
                <w:rFonts w:hint="eastAsia" w:ascii="仿宋" w:hAnsi="仿宋" w:eastAsia="仿宋" w:cs="仿宋"/>
                <w:szCs w:val="21"/>
              </w:rPr>
              <w:t>S</w:t>
            </w:r>
          </w:p>
        </w:tc>
        <w:tc>
          <w:tcPr>
            <w:tcW w:w="1275" w:type="dxa"/>
            <w:vMerge w:val="restart"/>
            <w:tcBorders>
              <w:tl2br w:val="nil"/>
              <w:tr2bl w:val="nil"/>
            </w:tcBorders>
            <w:vAlign w:val="center"/>
          </w:tcPr>
          <w:p w14:paraId="05173B8E">
            <w:pPr>
              <w:widowControl/>
              <w:spacing w:line="360" w:lineRule="auto"/>
              <w:jc w:val="center"/>
              <w:rPr>
                <w:rFonts w:hint="eastAsia" w:ascii="仿宋" w:hAnsi="仿宋" w:eastAsia="仿宋" w:cs="仿宋"/>
                <w:szCs w:val="21"/>
              </w:rPr>
            </w:pPr>
            <w:r>
              <w:rPr>
                <w:rFonts w:hint="eastAsia" w:ascii="仿宋" w:hAnsi="仿宋" w:eastAsia="仿宋" w:cs="仿宋"/>
                <w:szCs w:val="21"/>
              </w:rPr>
              <w:t>2021</w:t>
            </w:r>
          </w:p>
        </w:tc>
      </w:tr>
      <w:tr w14:paraId="2E7EB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3E444E32">
            <w:pPr>
              <w:widowControl/>
              <w:spacing w:line="360" w:lineRule="auto"/>
              <w:jc w:val="center"/>
              <w:rPr>
                <w:rFonts w:hint="eastAsia" w:ascii="仿宋" w:hAnsi="仿宋" w:eastAsia="仿宋" w:cs="仿宋"/>
                <w:szCs w:val="21"/>
              </w:rPr>
            </w:pPr>
          </w:p>
        </w:tc>
        <w:tc>
          <w:tcPr>
            <w:tcW w:w="1095" w:type="dxa"/>
            <w:tcBorders>
              <w:tl2br w:val="nil"/>
              <w:tr2bl w:val="nil"/>
            </w:tcBorders>
            <w:vAlign w:val="center"/>
          </w:tcPr>
          <w:p w14:paraId="6BC9E518">
            <w:pPr>
              <w:widowControl/>
              <w:spacing w:line="360" w:lineRule="auto"/>
              <w:jc w:val="center"/>
              <w:rPr>
                <w:rFonts w:hint="eastAsia" w:ascii="仿宋" w:hAnsi="仿宋" w:eastAsia="仿宋" w:cs="仿宋"/>
                <w:szCs w:val="21"/>
              </w:rPr>
            </w:pPr>
          </w:p>
        </w:tc>
        <w:tc>
          <w:tcPr>
            <w:tcW w:w="4380" w:type="dxa"/>
            <w:tcBorders>
              <w:tl2br w:val="nil"/>
              <w:tr2bl w:val="nil"/>
            </w:tcBorders>
            <w:vAlign w:val="center"/>
          </w:tcPr>
          <w:p w14:paraId="61D1BFC3">
            <w:pPr>
              <w:widowControl/>
              <w:spacing w:line="360" w:lineRule="auto"/>
              <w:jc w:val="center"/>
              <w:rPr>
                <w:rFonts w:hint="eastAsia" w:ascii="仿宋" w:hAnsi="仿宋" w:eastAsia="仿宋" w:cs="仿宋"/>
                <w:szCs w:val="21"/>
              </w:rPr>
            </w:pPr>
            <w:r>
              <w:rPr>
                <w:rFonts w:hint="eastAsia" w:ascii="仿宋" w:hAnsi="仿宋" w:eastAsia="仿宋" w:cs="仿宋"/>
                <w:szCs w:val="21"/>
              </w:rPr>
              <w:t>气象五参数（风向\风速\温度\湿度\气压）</w:t>
            </w:r>
          </w:p>
        </w:tc>
        <w:tc>
          <w:tcPr>
            <w:tcW w:w="1275" w:type="dxa"/>
            <w:vMerge w:val="continue"/>
            <w:tcBorders>
              <w:tl2br w:val="nil"/>
              <w:tr2bl w:val="nil"/>
            </w:tcBorders>
            <w:vAlign w:val="center"/>
          </w:tcPr>
          <w:p w14:paraId="3B3D0DBB">
            <w:pPr>
              <w:widowControl/>
              <w:spacing w:line="360" w:lineRule="auto"/>
              <w:jc w:val="center"/>
              <w:rPr>
                <w:rFonts w:hint="eastAsia" w:ascii="仿宋" w:hAnsi="仿宋" w:eastAsia="仿宋" w:cs="仿宋"/>
                <w:szCs w:val="21"/>
              </w:rPr>
            </w:pPr>
          </w:p>
        </w:tc>
      </w:tr>
      <w:tr w14:paraId="5E961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749A542A">
            <w:pPr>
              <w:widowControl/>
              <w:spacing w:line="360" w:lineRule="auto"/>
              <w:jc w:val="center"/>
              <w:rPr>
                <w:rFonts w:hint="eastAsia" w:ascii="仿宋" w:hAnsi="仿宋" w:eastAsia="仿宋" w:cs="仿宋"/>
                <w:szCs w:val="21"/>
              </w:rPr>
            </w:pPr>
            <w:r>
              <w:rPr>
                <w:rFonts w:hint="eastAsia" w:ascii="仿宋" w:hAnsi="仿宋" w:eastAsia="仿宋" w:cs="仿宋"/>
                <w:szCs w:val="21"/>
              </w:rPr>
              <w:t>应急监测车</w:t>
            </w:r>
          </w:p>
        </w:tc>
        <w:tc>
          <w:tcPr>
            <w:tcW w:w="1095" w:type="dxa"/>
            <w:tcBorders>
              <w:tl2br w:val="nil"/>
              <w:tr2bl w:val="nil"/>
            </w:tcBorders>
            <w:vAlign w:val="center"/>
          </w:tcPr>
          <w:p w14:paraId="3A7C04F3">
            <w:pPr>
              <w:widowControl/>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热电</w:t>
            </w:r>
          </w:p>
        </w:tc>
        <w:tc>
          <w:tcPr>
            <w:tcW w:w="4380" w:type="dxa"/>
            <w:tcBorders>
              <w:tl2br w:val="nil"/>
              <w:tr2bl w:val="nil"/>
            </w:tcBorders>
            <w:vAlign w:val="center"/>
          </w:tcPr>
          <w:p w14:paraId="58E5290D">
            <w:pPr>
              <w:widowControl/>
              <w:spacing w:line="360" w:lineRule="auto"/>
              <w:jc w:val="center"/>
              <w:rPr>
                <w:rFonts w:hint="eastAsia" w:ascii="仿宋" w:hAnsi="仿宋" w:eastAsia="仿宋" w:cs="仿宋"/>
                <w:szCs w:val="21"/>
                <w:lang w:eastAsia="zh-CN"/>
              </w:rPr>
            </w:pPr>
            <w:r>
              <w:rPr>
                <w:rFonts w:hint="eastAsia" w:ascii="仿宋" w:hAnsi="仿宋" w:eastAsia="仿宋" w:cs="仿宋"/>
                <w:szCs w:val="21"/>
              </w:rPr>
              <w:t>SO</w:t>
            </w:r>
            <w:r>
              <w:rPr>
                <w:rFonts w:hint="eastAsia" w:ascii="仿宋" w:hAnsi="仿宋" w:eastAsia="仿宋" w:cs="仿宋"/>
                <w:szCs w:val="21"/>
                <w:vertAlign w:val="subscript"/>
              </w:rPr>
              <w:t>2</w:t>
            </w:r>
            <w:r>
              <w:rPr>
                <w:rFonts w:hint="eastAsia" w:ascii="仿宋" w:hAnsi="仿宋" w:eastAsia="仿宋" w:cs="仿宋"/>
                <w:szCs w:val="21"/>
              </w:rPr>
              <w:t>、NO-NO</w:t>
            </w:r>
            <w:r>
              <w:rPr>
                <w:rFonts w:hint="eastAsia" w:ascii="仿宋" w:hAnsi="仿宋" w:eastAsia="仿宋" w:cs="仿宋"/>
                <w:szCs w:val="21"/>
                <w:vertAlign w:val="subscript"/>
              </w:rPr>
              <w:t>2</w:t>
            </w:r>
            <w:r>
              <w:rPr>
                <w:rFonts w:hint="eastAsia" w:ascii="仿宋" w:hAnsi="仿宋" w:eastAsia="仿宋" w:cs="仿宋"/>
                <w:szCs w:val="21"/>
              </w:rPr>
              <w:t>-NOx、O</w:t>
            </w:r>
            <w:r>
              <w:rPr>
                <w:rFonts w:hint="eastAsia" w:ascii="仿宋" w:hAnsi="仿宋" w:eastAsia="仿宋" w:cs="仿宋"/>
                <w:szCs w:val="21"/>
                <w:vertAlign w:val="subscript"/>
              </w:rPr>
              <w:t>3</w:t>
            </w:r>
            <w:r>
              <w:rPr>
                <w:rFonts w:hint="eastAsia" w:ascii="仿宋" w:hAnsi="仿宋" w:eastAsia="仿宋" w:cs="仿宋"/>
                <w:szCs w:val="21"/>
              </w:rPr>
              <w:t>、CO、PM</w:t>
            </w:r>
            <w:r>
              <w:rPr>
                <w:rFonts w:hint="eastAsia" w:ascii="仿宋" w:hAnsi="仿宋" w:eastAsia="仿宋" w:cs="仿宋"/>
                <w:szCs w:val="21"/>
                <w:vertAlign w:val="subscript"/>
              </w:rPr>
              <w:t>10</w:t>
            </w:r>
            <w:r>
              <w:rPr>
                <w:rFonts w:hint="eastAsia" w:ascii="仿宋" w:hAnsi="仿宋" w:eastAsia="仿宋" w:cs="仿宋"/>
                <w:szCs w:val="21"/>
              </w:rPr>
              <w:t>、PM</w:t>
            </w:r>
            <w:r>
              <w:rPr>
                <w:rFonts w:hint="eastAsia" w:ascii="仿宋" w:hAnsi="仿宋" w:eastAsia="仿宋" w:cs="仿宋"/>
                <w:szCs w:val="21"/>
                <w:vertAlign w:val="subscript"/>
                <w:lang w:val="en-US" w:eastAsia="zh-CN"/>
              </w:rPr>
              <w:t>2.5</w:t>
            </w:r>
            <w:r>
              <w:rPr>
                <w:rFonts w:hint="eastAsia" w:ascii="仿宋" w:hAnsi="仿宋" w:eastAsia="仿宋" w:cs="仿宋"/>
                <w:szCs w:val="21"/>
              </w:rPr>
              <w:t>、H</w:t>
            </w:r>
            <w:r>
              <w:rPr>
                <w:rFonts w:hint="eastAsia" w:ascii="仿宋" w:hAnsi="仿宋" w:eastAsia="仿宋" w:cs="仿宋"/>
                <w:szCs w:val="21"/>
                <w:vertAlign w:val="subscript"/>
              </w:rPr>
              <w:t>2</w:t>
            </w:r>
            <w:r>
              <w:rPr>
                <w:rFonts w:hint="eastAsia" w:ascii="仿宋" w:hAnsi="仿宋" w:eastAsia="仿宋" w:cs="仿宋"/>
                <w:szCs w:val="21"/>
              </w:rPr>
              <w:t>S</w:t>
            </w:r>
            <w:r>
              <w:rPr>
                <w:rFonts w:hint="eastAsia" w:ascii="仿宋" w:hAnsi="仿宋" w:eastAsia="仿宋" w:cs="仿宋"/>
                <w:szCs w:val="21"/>
                <w:lang w:eastAsia="zh-CN"/>
              </w:rPr>
              <w:t>、</w:t>
            </w:r>
            <w:r>
              <w:rPr>
                <w:rFonts w:hint="eastAsia" w:ascii="仿宋" w:hAnsi="仿宋" w:eastAsia="仿宋" w:cs="仿宋"/>
                <w:szCs w:val="21"/>
              </w:rPr>
              <w:t>NMHC</w:t>
            </w:r>
          </w:p>
        </w:tc>
        <w:tc>
          <w:tcPr>
            <w:tcW w:w="1275" w:type="dxa"/>
            <w:vMerge w:val="restart"/>
            <w:tcBorders>
              <w:tl2br w:val="nil"/>
              <w:tr2bl w:val="nil"/>
            </w:tcBorders>
            <w:vAlign w:val="center"/>
          </w:tcPr>
          <w:p w14:paraId="774D07C5">
            <w:pPr>
              <w:widowControl/>
              <w:spacing w:line="360" w:lineRule="auto"/>
              <w:jc w:val="center"/>
              <w:rPr>
                <w:rFonts w:hint="eastAsia" w:ascii="仿宋" w:hAnsi="仿宋" w:eastAsia="仿宋" w:cs="仿宋"/>
                <w:szCs w:val="21"/>
                <w:lang w:eastAsia="zh-CN"/>
              </w:rPr>
            </w:pPr>
            <w:r>
              <w:rPr>
                <w:rFonts w:hint="eastAsia" w:ascii="仿宋" w:hAnsi="仿宋" w:eastAsia="仿宋" w:cs="仿宋"/>
                <w:szCs w:val="21"/>
              </w:rPr>
              <w:t>200</w:t>
            </w:r>
            <w:r>
              <w:rPr>
                <w:rFonts w:hint="eastAsia" w:ascii="仿宋" w:hAnsi="仿宋" w:eastAsia="仿宋" w:cs="仿宋"/>
                <w:szCs w:val="21"/>
                <w:lang w:val="en-US" w:eastAsia="zh-CN"/>
              </w:rPr>
              <w:t>8</w:t>
            </w:r>
          </w:p>
        </w:tc>
      </w:tr>
      <w:tr w14:paraId="005D9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33EA1AE2">
            <w:pPr>
              <w:widowControl/>
              <w:spacing w:line="360" w:lineRule="auto"/>
              <w:jc w:val="center"/>
              <w:rPr>
                <w:rFonts w:hint="eastAsia" w:ascii="仿宋" w:hAnsi="仿宋" w:eastAsia="仿宋" w:cs="仿宋"/>
                <w:szCs w:val="21"/>
              </w:rPr>
            </w:pPr>
          </w:p>
        </w:tc>
        <w:tc>
          <w:tcPr>
            <w:tcW w:w="1095" w:type="dxa"/>
            <w:tcBorders>
              <w:tl2br w:val="nil"/>
              <w:tr2bl w:val="nil"/>
            </w:tcBorders>
            <w:vAlign w:val="center"/>
          </w:tcPr>
          <w:p w14:paraId="2D854CFD">
            <w:pPr>
              <w:widowControl/>
              <w:spacing w:line="360" w:lineRule="auto"/>
              <w:jc w:val="center"/>
              <w:rPr>
                <w:rFonts w:hint="eastAsia" w:ascii="仿宋" w:hAnsi="仿宋" w:eastAsia="仿宋" w:cs="仿宋"/>
                <w:szCs w:val="21"/>
              </w:rPr>
            </w:pPr>
          </w:p>
        </w:tc>
        <w:tc>
          <w:tcPr>
            <w:tcW w:w="4380" w:type="dxa"/>
            <w:tcBorders>
              <w:tl2br w:val="nil"/>
              <w:tr2bl w:val="nil"/>
            </w:tcBorders>
            <w:vAlign w:val="center"/>
          </w:tcPr>
          <w:p w14:paraId="3A59534F">
            <w:pPr>
              <w:widowControl/>
              <w:spacing w:line="360" w:lineRule="auto"/>
              <w:jc w:val="center"/>
              <w:rPr>
                <w:rFonts w:hint="eastAsia" w:ascii="仿宋" w:hAnsi="仿宋" w:eastAsia="仿宋" w:cs="仿宋"/>
                <w:szCs w:val="21"/>
              </w:rPr>
            </w:pPr>
            <w:r>
              <w:rPr>
                <w:rFonts w:hint="eastAsia" w:ascii="仿宋" w:hAnsi="仿宋" w:eastAsia="仿宋" w:cs="仿宋"/>
                <w:szCs w:val="21"/>
              </w:rPr>
              <w:t>气象五参数（风向\风速\温度\湿度\气压）</w:t>
            </w:r>
          </w:p>
        </w:tc>
        <w:tc>
          <w:tcPr>
            <w:tcW w:w="1275" w:type="dxa"/>
            <w:vMerge w:val="continue"/>
            <w:tcBorders>
              <w:tl2br w:val="nil"/>
              <w:tr2bl w:val="nil"/>
            </w:tcBorders>
            <w:vAlign w:val="center"/>
          </w:tcPr>
          <w:p w14:paraId="6E0BA7C5">
            <w:pPr>
              <w:widowControl/>
              <w:spacing w:line="360" w:lineRule="auto"/>
              <w:jc w:val="center"/>
              <w:rPr>
                <w:rFonts w:hint="eastAsia" w:ascii="仿宋" w:hAnsi="仿宋" w:eastAsia="仿宋" w:cs="仿宋"/>
                <w:szCs w:val="21"/>
              </w:rPr>
            </w:pPr>
          </w:p>
        </w:tc>
      </w:tr>
      <w:tr w14:paraId="5ADD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73977FC8">
            <w:pPr>
              <w:widowControl/>
              <w:spacing w:line="360" w:lineRule="auto"/>
              <w:jc w:val="center"/>
              <w:rPr>
                <w:rFonts w:hint="eastAsia" w:ascii="仿宋" w:hAnsi="仿宋" w:eastAsia="仿宋" w:cs="仿宋"/>
                <w:szCs w:val="21"/>
                <w:lang w:eastAsia="zh-CN"/>
              </w:rPr>
            </w:pPr>
            <w:r>
              <w:rPr>
                <w:rFonts w:hint="eastAsia" w:ascii="仿宋" w:hAnsi="仿宋" w:eastAsia="仿宋" w:cs="仿宋"/>
                <w:szCs w:val="21"/>
              </w:rPr>
              <w:t>职教园</w:t>
            </w:r>
            <w:r>
              <w:rPr>
                <w:rFonts w:hint="eastAsia" w:ascii="仿宋" w:hAnsi="仿宋" w:eastAsia="仿宋" w:cs="仿宋"/>
                <w:szCs w:val="21"/>
                <w:lang w:eastAsia="zh-CN"/>
              </w:rPr>
              <w:t>区</w:t>
            </w:r>
          </w:p>
          <w:p w14:paraId="5528493B">
            <w:pPr>
              <w:widowControl/>
              <w:spacing w:line="360" w:lineRule="auto"/>
              <w:jc w:val="center"/>
              <w:rPr>
                <w:rFonts w:hint="eastAsia" w:ascii="仿宋" w:hAnsi="仿宋" w:eastAsia="仿宋" w:cs="仿宋"/>
                <w:szCs w:val="21"/>
              </w:rPr>
            </w:pPr>
            <w:r>
              <w:rPr>
                <w:rFonts w:hint="eastAsia" w:ascii="仿宋" w:hAnsi="仿宋" w:eastAsia="仿宋" w:cs="仿宋"/>
                <w:szCs w:val="21"/>
                <w:lang w:eastAsia="zh-CN"/>
              </w:rPr>
              <w:t>环境空气站</w:t>
            </w:r>
          </w:p>
        </w:tc>
        <w:tc>
          <w:tcPr>
            <w:tcW w:w="1095" w:type="dxa"/>
            <w:tcBorders>
              <w:tl2br w:val="nil"/>
              <w:tr2bl w:val="nil"/>
            </w:tcBorders>
            <w:vAlign w:val="center"/>
          </w:tcPr>
          <w:p w14:paraId="6ADC90FB">
            <w:pPr>
              <w:widowControl/>
              <w:spacing w:line="360" w:lineRule="auto"/>
              <w:jc w:val="center"/>
              <w:rPr>
                <w:rFonts w:hint="eastAsia" w:ascii="仿宋" w:hAnsi="仿宋" w:eastAsia="仿宋" w:cs="仿宋"/>
                <w:szCs w:val="21"/>
              </w:rPr>
            </w:pPr>
            <w:r>
              <w:rPr>
                <w:rFonts w:hint="eastAsia" w:ascii="仿宋" w:hAnsi="仿宋" w:eastAsia="仿宋" w:cs="仿宋"/>
                <w:szCs w:val="21"/>
              </w:rPr>
              <w:t>赛默飞</w:t>
            </w:r>
          </w:p>
        </w:tc>
        <w:tc>
          <w:tcPr>
            <w:tcW w:w="4380" w:type="dxa"/>
            <w:tcBorders>
              <w:tl2br w:val="nil"/>
              <w:tr2bl w:val="nil"/>
            </w:tcBorders>
            <w:vAlign w:val="center"/>
          </w:tcPr>
          <w:p w14:paraId="367B17E2">
            <w:pPr>
              <w:widowControl/>
              <w:spacing w:line="360" w:lineRule="auto"/>
              <w:jc w:val="center"/>
              <w:rPr>
                <w:rFonts w:hint="eastAsia" w:ascii="仿宋" w:hAnsi="仿宋" w:eastAsia="仿宋" w:cs="仿宋"/>
                <w:szCs w:val="21"/>
              </w:rPr>
            </w:pPr>
            <w:r>
              <w:rPr>
                <w:rFonts w:hint="eastAsia" w:ascii="仿宋" w:hAnsi="仿宋" w:eastAsia="仿宋" w:cs="仿宋"/>
                <w:szCs w:val="21"/>
              </w:rPr>
              <w:t>SO</w:t>
            </w:r>
            <w:r>
              <w:rPr>
                <w:rFonts w:hint="eastAsia" w:ascii="仿宋" w:hAnsi="仿宋" w:eastAsia="仿宋" w:cs="仿宋"/>
                <w:szCs w:val="21"/>
                <w:vertAlign w:val="subscript"/>
              </w:rPr>
              <w:t>2</w:t>
            </w:r>
            <w:r>
              <w:rPr>
                <w:rFonts w:hint="eastAsia" w:ascii="仿宋" w:hAnsi="仿宋" w:eastAsia="仿宋" w:cs="仿宋"/>
                <w:szCs w:val="21"/>
              </w:rPr>
              <w:t>、NO-NO</w:t>
            </w:r>
            <w:r>
              <w:rPr>
                <w:rFonts w:hint="eastAsia" w:ascii="仿宋" w:hAnsi="仿宋" w:eastAsia="仿宋" w:cs="仿宋"/>
                <w:szCs w:val="21"/>
                <w:vertAlign w:val="subscript"/>
              </w:rPr>
              <w:t>2</w:t>
            </w:r>
            <w:r>
              <w:rPr>
                <w:rFonts w:hint="eastAsia" w:ascii="仿宋" w:hAnsi="仿宋" w:eastAsia="仿宋" w:cs="仿宋"/>
                <w:szCs w:val="21"/>
              </w:rPr>
              <w:t>-NOx、O</w:t>
            </w:r>
            <w:r>
              <w:rPr>
                <w:rFonts w:hint="eastAsia" w:ascii="仿宋" w:hAnsi="仿宋" w:eastAsia="仿宋" w:cs="仿宋"/>
                <w:szCs w:val="21"/>
                <w:vertAlign w:val="subscript"/>
              </w:rPr>
              <w:t>3</w:t>
            </w:r>
            <w:r>
              <w:rPr>
                <w:rFonts w:hint="eastAsia" w:ascii="仿宋" w:hAnsi="仿宋" w:eastAsia="仿宋" w:cs="仿宋"/>
                <w:szCs w:val="21"/>
              </w:rPr>
              <w:t xml:space="preserve"> 、CO、PM</w:t>
            </w:r>
            <w:r>
              <w:rPr>
                <w:rFonts w:hint="eastAsia" w:ascii="仿宋" w:hAnsi="仿宋" w:eastAsia="仿宋" w:cs="仿宋"/>
                <w:szCs w:val="21"/>
                <w:vertAlign w:val="subscript"/>
              </w:rPr>
              <w:t>10</w:t>
            </w:r>
            <w:r>
              <w:rPr>
                <w:rFonts w:hint="eastAsia" w:ascii="仿宋" w:hAnsi="仿宋" w:eastAsia="仿宋" w:cs="仿宋"/>
                <w:szCs w:val="21"/>
              </w:rPr>
              <w:t>、PM</w:t>
            </w:r>
            <w:r>
              <w:rPr>
                <w:rFonts w:hint="eastAsia" w:ascii="仿宋" w:hAnsi="仿宋" w:eastAsia="仿宋" w:cs="仿宋"/>
                <w:szCs w:val="21"/>
                <w:vertAlign w:val="subscript"/>
              </w:rPr>
              <w:t>2.5</w:t>
            </w:r>
          </w:p>
        </w:tc>
        <w:tc>
          <w:tcPr>
            <w:tcW w:w="1275" w:type="dxa"/>
            <w:vMerge w:val="restart"/>
            <w:tcBorders>
              <w:tl2br w:val="nil"/>
              <w:tr2bl w:val="nil"/>
            </w:tcBorders>
            <w:vAlign w:val="center"/>
          </w:tcPr>
          <w:p w14:paraId="589FDF40">
            <w:pPr>
              <w:widowControl/>
              <w:spacing w:line="360" w:lineRule="auto"/>
              <w:jc w:val="center"/>
              <w:rPr>
                <w:rFonts w:hint="eastAsia" w:ascii="仿宋" w:hAnsi="仿宋" w:eastAsia="仿宋" w:cs="仿宋"/>
                <w:szCs w:val="21"/>
              </w:rPr>
            </w:pPr>
            <w:r>
              <w:rPr>
                <w:rFonts w:hint="eastAsia" w:ascii="仿宋" w:hAnsi="仿宋" w:eastAsia="仿宋" w:cs="仿宋"/>
                <w:szCs w:val="21"/>
              </w:rPr>
              <w:t>2015</w:t>
            </w:r>
          </w:p>
        </w:tc>
      </w:tr>
      <w:tr w14:paraId="7090B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1DB64529">
            <w:pPr>
              <w:widowControl/>
              <w:spacing w:line="360" w:lineRule="auto"/>
              <w:jc w:val="center"/>
              <w:rPr>
                <w:rFonts w:hint="eastAsia" w:ascii="仿宋" w:hAnsi="仿宋" w:eastAsia="仿宋" w:cs="仿宋"/>
                <w:szCs w:val="21"/>
              </w:rPr>
            </w:pPr>
          </w:p>
        </w:tc>
        <w:tc>
          <w:tcPr>
            <w:tcW w:w="1095" w:type="dxa"/>
            <w:tcBorders>
              <w:tl2br w:val="nil"/>
              <w:tr2bl w:val="nil"/>
            </w:tcBorders>
            <w:vAlign w:val="center"/>
          </w:tcPr>
          <w:p w14:paraId="76E7AE81">
            <w:pPr>
              <w:widowControl/>
              <w:spacing w:line="360" w:lineRule="auto"/>
              <w:jc w:val="center"/>
              <w:rPr>
                <w:rFonts w:hint="eastAsia" w:ascii="仿宋" w:hAnsi="仿宋" w:eastAsia="仿宋" w:cs="仿宋"/>
                <w:szCs w:val="21"/>
              </w:rPr>
            </w:pPr>
            <w:r>
              <w:rPr>
                <w:rFonts w:hint="eastAsia" w:ascii="仿宋" w:hAnsi="仿宋" w:eastAsia="仿宋" w:cs="仿宋"/>
                <w:szCs w:val="21"/>
              </w:rPr>
              <w:t>METONE</w:t>
            </w:r>
          </w:p>
        </w:tc>
        <w:tc>
          <w:tcPr>
            <w:tcW w:w="4380" w:type="dxa"/>
            <w:tcBorders>
              <w:tl2br w:val="nil"/>
              <w:tr2bl w:val="nil"/>
            </w:tcBorders>
            <w:vAlign w:val="center"/>
          </w:tcPr>
          <w:p w14:paraId="23832486">
            <w:pPr>
              <w:widowControl/>
              <w:spacing w:line="360" w:lineRule="auto"/>
              <w:jc w:val="center"/>
              <w:rPr>
                <w:rFonts w:hint="eastAsia" w:ascii="仿宋" w:hAnsi="仿宋" w:eastAsia="仿宋" w:cs="仿宋"/>
                <w:szCs w:val="21"/>
              </w:rPr>
            </w:pPr>
            <w:r>
              <w:rPr>
                <w:rFonts w:hint="eastAsia" w:ascii="仿宋" w:hAnsi="仿宋" w:eastAsia="仿宋" w:cs="仿宋"/>
                <w:szCs w:val="21"/>
              </w:rPr>
              <w:t>气象五参数（风向\风速\温度\湿度\气压）</w:t>
            </w:r>
          </w:p>
        </w:tc>
        <w:tc>
          <w:tcPr>
            <w:tcW w:w="1275" w:type="dxa"/>
            <w:vMerge w:val="continue"/>
            <w:tcBorders>
              <w:tl2br w:val="nil"/>
              <w:tr2bl w:val="nil"/>
            </w:tcBorders>
            <w:vAlign w:val="center"/>
          </w:tcPr>
          <w:p w14:paraId="39AD879D">
            <w:pPr>
              <w:widowControl/>
              <w:spacing w:line="360" w:lineRule="auto"/>
              <w:jc w:val="center"/>
              <w:rPr>
                <w:rFonts w:hint="eastAsia" w:ascii="仿宋" w:hAnsi="仿宋" w:eastAsia="仿宋" w:cs="仿宋"/>
                <w:szCs w:val="21"/>
              </w:rPr>
            </w:pPr>
          </w:p>
        </w:tc>
      </w:tr>
      <w:tr w14:paraId="7DF0D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6" w:type="dxa"/>
            <w:gridSpan w:val="4"/>
            <w:tcBorders>
              <w:tl2br w:val="nil"/>
              <w:tr2bl w:val="nil"/>
            </w:tcBorders>
            <w:vAlign w:val="center"/>
          </w:tcPr>
          <w:p w14:paraId="63D742C8">
            <w:pPr>
              <w:widowControl/>
              <w:spacing w:line="360" w:lineRule="auto"/>
              <w:jc w:val="center"/>
              <w:rPr>
                <w:rFonts w:hint="eastAsia" w:ascii="仿宋" w:hAnsi="仿宋" w:eastAsia="仿宋" w:cs="仿宋"/>
                <w:szCs w:val="21"/>
              </w:rPr>
            </w:pPr>
            <w:r>
              <w:rPr>
                <w:rFonts w:hint="eastAsia" w:ascii="仿宋" w:hAnsi="仿宋" w:eastAsia="仿宋" w:cs="仿宋"/>
                <w:szCs w:val="21"/>
              </w:rPr>
              <w:t>备注：除以上主要监测设备外，还包含配套的质控、网络传输及数据存储等辅助设备。</w:t>
            </w:r>
          </w:p>
        </w:tc>
      </w:tr>
    </w:tbl>
    <w:p w14:paraId="6A175924">
      <w:pPr>
        <w:spacing w:line="360" w:lineRule="auto"/>
        <w:ind w:firstLine="420" w:firstLineChars="200"/>
        <w:rPr>
          <w:rFonts w:hint="eastAsia" w:ascii="仿宋" w:hAnsi="仿宋" w:eastAsia="仿宋" w:cs="仿宋"/>
          <w:b/>
          <w:szCs w:val="21"/>
          <w:lang w:val="en-US" w:eastAsia="zh-CN"/>
        </w:rPr>
      </w:pPr>
      <w:r>
        <w:rPr>
          <w:rFonts w:hint="eastAsia" w:ascii="仿宋" w:hAnsi="仿宋" w:eastAsia="仿宋" w:cs="仿宋"/>
          <w:b/>
          <w:szCs w:val="21"/>
        </w:rPr>
        <w:t>注：1）本项目不划分标段。</w:t>
      </w:r>
      <w:r>
        <w:rPr>
          <w:rFonts w:hint="eastAsia" w:ascii="仿宋" w:hAnsi="仿宋" w:eastAsia="仿宋" w:cs="仿宋"/>
          <w:b/>
          <w:szCs w:val="21"/>
          <w:lang w:val="en-US" w:eastAsia="zh-CN"/>
        </w:rPr>
        <w:t>供应商须对所投项目内容进行整体投标，不可缺项、漏项，否则响应文件将按无效处理。</w:t>
      </w:r>
    </w:p>
    <w:p w14:paraId="293953D9">
      <w:pPr>
        <w:spacing w:line="360" w:lineRule="auto"/>
        <w:ind w:firstLine="840" w:firstLineChars="400"/>
        <w:rPr>
          <w:rFonts w:hint="default" w:ascii="仿宋" w:hAnsi="仿宋" w:eastAsia="仿宋" w:cs="仿宋"/>
          <w:b/>
          <w:szCs w:val="21"/>
          <w:lang w:val="en-US" w:eastAsia="zh-CN"/>
        </w:rPr>
      </w:pPr>
      <w:r>
        <w:rPr>
          <w:rFonts w:hint="eastAsia" w:ascii="仿宋" w:hAnsi="仿宋" w:eastAsia="仿宋" w:cs="仿宋"/>
          <w:b/>
          <w:szCs w:val="21"/>
          <w:lang w:val="en-US" w:eastAsia="zh-CN"/>
        </w:rPr>
        <w:t>2</w:t>
      </w:r>
      <w:r>
        <w:rPr>
          <w:rFonts w:hint="eastAsia" w:ascii="仿宋" w:hAnsi="仿宋" w:eastAsia="仿宋" w:cs="仿宋"/>
          <w:b/>
          <w:szCs w:val="21"/>
        </w:rPr>
        <w:t>）本项目专门面向中小微企业采购</w:t>
      </w:r>
      <w:r>
        <w:rPr>
          <w:rFonts w:hint="eastAsia" w:ascii="仿宋" w:hAnsi="仿宋" w:eastAsia="仿宋" w:cs="仿宋"/>
          <w:b/>
          <w:szCs w:val="21"/>
          <w:lang w:val="en-US" w:eastAsia="zh-CN"/>
        </w:rPr>
        <w:t>。</w:t>
      </w:r>
    </w:p>
    <w:p w14:paraId="3AD1AD4B">
      <w:pPr>
        <w:ind w:firstLine="420" w:firstLineChars="200"/>
        <w:rPr>
          <w:rFonts w:hint="eastAsia" w:ascii="仿宋" w:hAnsi="仿宋" w:eastAsia="仿宋" w:cs="仿宋"/>
          <w:b/>
          <w:bCs/>
        </w:rPr>
      </w:pPr>
      <w:r>
        <w:rPr>
          <w:rFonts w:hint="eastAsia" w:ascii="仿宋" w:hAnsi="仿宋" w:eastAsia="仿宋" w:cs="仿宋"/>
          <w:b/>
          <w:bCs/>
        </w:rPr>
        <w:t>6、服务期限、合同履行期限：</w:t>
      </w:r>
    </w:p>
    <w:p w14:paraId="7299677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委托运行管理和维护的期限三年，即自委托合同签订后完成项目交接手续之日起计算</w:t>
      </w:r>
      <w:r>
        <w:rPr>
          <w:rFonts w:hint="eastAsia" w:ascii="仿宋" w:hAnsi="仿宋" w:eastAsia="仿宋" w:cs="仿宋"/>
          <w:szCs w:val="21"/>
          <w:lang w:eastAsia="zh-CN"/>
        </w:rPr>
        <w:t>。</w:t>
      </w:r>
      <w:r>
        <w:rPr>
          <w:rFonts w:hint="eastAsia" w:ascii="仿宋" w:hAnsi="仿宋" w:eastAsia="仿宋" w:cs="仿宋"/>
          <w:szCs w:val="21"/>
          <w:lang w:val="en-US" w:eastAsia="zh-CN"/>
        </w:rPr>
        <w:t>服务合同一年一签，每年度考核合格后签署下一年度服务合同</w:t>
      </w:r>
      <w:r>
        <w:rPr>
          <w:rFonts w:hint="eastAsia" w:ascii="仿宋" w:hAnsi="仿宋" w:eastAsia="仿宋" w:cs="仿宋"/>
          <w:szCs w:val="21"/>
        </w:rPr>
        <w:t>。</w:t>
      </w:r>
    </w:p>
    <w:p w14:paraId="2E89BDD7">
      <w:pPr>
        <w:spacing w:line="360" w:lineRule="auto"/>
        <w:ind w:firstLine="420" w:firstLineChars="200"/>
        <w:rPr>
          <w:rFonts w:hint="eastAsia" w:ascii="仿宋" w:hAnsi="仿宋" w:eastAsia="仿宋" w:cs="仿宋"/>
          <w:b/>
          <w:bCs/>
          <w:color w:val="FF0000"/>
          <w:szCs w:val="21"/>
        </w:rPr>
      </w:pPr>
      <w:r>
        <w:rPr>
          <w:rFonts w:hint="eastAsia" w:ascii="仿宋" w:hAnsi="仿宋" w:eastAsia="仿宋" w:cs="仿宋"/>
          <w:b/>
          <w:bCs/>
          <w:szCs w:val="21"/>
        </w:rPr>
        <w:t>7、本项</w:t>
      </w:r>
      <w:r>
        <w:rPr>
          <w:rFonts w:hint="eastAsia" w:ascii="仿宋" w:hAnsi="仿宋" w:eastAsia="仿宋" w:cs="仿宋"/>
          <w:b/>
          <w:bCs/>
          <w:szCs w:val="21"/>
          <w:highlight w:val="none"/>
        </w:rPr>
        <w:t>目</w:t>
      </w:r>
      <w:r>
        <w:rPr>
          <w:rFonts w:hint="eastAsia" w:ascii="仿宋" w:hAnsi="仿宋" w:eastAsia="仿宋" w:cs="仿宋"/>
          <w:b/>
          <w:bCs/>
          <w:szCs w:val="21"/>
          <w:highlight w:val="none"/>
          <w:lang w:val="en-US" w:eastAsia="zh-CN"/>
        </w:rPr>
        <w:t>不</w:t>
      </w:r>
      <w:r>
        <w:rPr>
          <w:rFonts w:hint="eastAsia" w:ascii="仿宋" w:hAnsi="仿宋" w:eastAsia="仿宋" w:cs="仿宋"/>
          <w:b/>
          <w:bCs/>
          <w:szCs w:val="21"/>
          <w:highlight w:val="none"/>
        </w:rPr>
        <w:t>接受联</w:t>
      </w:r>
      <w:r>
        <w:rPr>
          <w:rFonts w:hint="eastAsia" w:ascii="仿宋" w:hAnsi="仿宋" w:eastAsia="仿宋" w:cs="仿宋"/>
          <w:b/>
          <w:bCs/>
          <w:szCs w:val="21"/>
        </w:rPr>
        <w:t>合体投标。</w:t>
      </w:r>
    </w:p>
    <w:p w14:paraId="030090FB">
      <w:pPr>
        <w:pStyle w:val="3"/>
        <w:numPr>
          <w:ilvl w:val="1"/>
          <w:numId w:val="0"/>
        </w:numPr>
        <w:spacing w:before="0"/>
        <w:jc w:val="left"/>
        <w:rPr>
          <w:rFonts w:hint="eastAsia" w:ascii="仿宋" w:hAnsi="仿宋" w:eastAsia="仿宋" w:cs="仿宋"/>
          <w:sz w:val="21"/>
          <w:szCs w:val="21"/>
        </w:rPr>
      </w:pPr>
      <w:bookmarkStart w:id="11" w:name="_Toc35393791"/>
      <w:bookmarkStart w:id="12" w:name="_Toc28359080"/>
      <w:bookmarkStart w:id="13" w:name="_Toc28359003"/>
      <w:bookmarkStart w:id="14" w:name="_Toc42599641"/>
      <w:bookmarkStart w:id="15" w:name="_Toc25343"/>
      <w:bookmarkStart w:id="16" w:name="_Toc35393622"/>
      <w:r>
        <w:rPr>
          <w:rFonts w:hint="eastAsia" w:ascii="仿宋" w:hAnsi="仿宋" w:eastAsia="仿宋" w:cs="仿宋"/>
          <w:sz w:val="21"/>
          <w:szCs w:val="21"/>
        </w:rPr>
        <w:t>二、投标人的资格要求</w:t>
      </w:r>
      <w:bookmarkEnd w:id="11"/>
      <w:bookmarkEnd w:id="12"/>
      <w:bookmarkEnd w:id="13"/>
      <w:bookmarkEnd w:id="14"/>
      <w:bookmarkEnd w:id="15"/>
      <w:bookmarkEnd w:id="16"/>
    </w:p>
    <w:p w14:paraId="3198B6EA">
      <w:pPr>
        <w:spacing w:line="360" w:lineRule="auto"/>
        <w:rPr>
          <w:rFonts w:hint="eastAsia" w:ascii="仿宋" w:hAnsi="仿宋" w:eastAsia="仿宋" w:cs="仿宋"/>
          <w:b/>
          <w:bCs/>
          <w:szCs w:val="21"/>
        </w:rPr>
      </w:pPr>
      <w:bookmarkStart w:id="17" w:name="_Toc28359081"/>
      <w:bookmarkStart w:id="18" w:name="_Toc28359004"/>
      <w:r>
        <w:rPr>
          <w:rFonts w:hint="eastAsia" w:ascii="仿宋" w:hAnsi="仿宋" w:eastAsia="仿宋" w:cs="仿宋"/>
          <w:b/>
          <w:bCs/>
          <w:szCs w:val="21"/>
        </w:rPr>
        <w:t>1.满足《中华人民共和国政府采购法》第二十二条规定；</w:t>
      </w:r>
    </w:p>
    <w:p w14:paraId="2B8261E9">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1.1须具有独立承担民事责任的能力：</w:t>
      </w:r>
    </w:p>
    <w:p w14:paraId="7DC64422">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为法人、其他组织或者自然人；提供有效的营业执照或事业单位法人证书或民办非企业登记证书或社会团体登记证或自然人身份证明；提供营业执照、税务登记证、组织机构代码证或三证合一的营业执照或事业单位法人证书（扫描件）。</w:t>
      </w:r>
    </w:p>
    <w:p w14:paraId="3A677829">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1.2具有良好的商业信誉和健全的财务会计制度：</w:t>
      </w:r>
    </w:p>
    <w:p w14:paraId="600532C4">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提供投标人2021</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年度</w:t>
      </w:r>
      <w:r>
        <w:rPr>
          <w:rFonts w:hint="eastAsia" w:ascii="仿宋" w:hAnsi="仿宋" w:eastAsia="仿宋" w:cs="仿宋"/>
          <w:color w:val="000000" w:themeColor="text1"/>
          <w:szCs w:val="21"/>
          <w:highlight w:val="none"/>
          <w:lang w:val="en-US" w:eastAsia="zh-CN"/>
          <w14:textFill>
            <w14:solidFill>
              <w14:schemeClr w14:val="tx1"/>
            </w14:solidFill>
          </w14:textFill>
        </w:rPr>
        <w:t>任意一年</w:t>
      </w:r>
      <w:r>
        <w:rPr>
          <w:rFonts w:hint="eastAsia" w:ascii="仿宋" w:hAnsi="仿宋" w:eastAsia="仿宋" w:cs="仿宋"/>
          <w:color w:val="000000" w:themeColor="text1"/>
          <w:szCs w:val="21"/>
          <w:highlight w:val="none"/>
          <w14:textFill>
            <w14:solidFill>
              <w14:schemeClr w14:val="tx1"/>
            </w14:solidFill>
          </w14:textFill>
        </w:rPr>
        <w:t>经第三方审计的财务报告及报表（报表至少应包括资产负债表、利润表、现金流量表）（扫描件加盖公章），投标人成立时间不足一年的，提供成立时间始至今的财务报表（扫描件加盖公章）；若不能提供上述审计报告及财务报表的可提供开标时间前三个月内开户银行出具的资信证明或财务情况说明。</w:t>
      </w:r>
    </w:p>
    <w:p w14:paraId="44A6849B">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w:t>
      </w:r>
      <w:r>
        <w:rPr>
          <w:rFonts w:hint="eastAsia" w:ascii="仿宋" w:hAnsi="仿宋" w:eastAsia="仿宋" w:cs="仿宋"/>
          <w:szCs w:val="21"/>
        </w:rPr>
        <w:t>提供具备履行合同所必需的设备和专业技术能力的证明材料（提供承诺函或证明材料）</w:t>
      </w:r>
      <w:r>
        <w:rPr>
          <w:rFonts w:hint="eastAsia" w:ascii="仿宋" w:hAnsi="仿宋" w:eastAsia="仿宋" w:cs="仿宋"/>
          <w:color w:val="000000" w:themeColor="text1"/>
          <w:szCs w:val="21"/>
          <w:highlight w:val="none"/>
          <w14:textFill>
            <w14:solidFill>
              <w14:schemeClr w14:val="tx1"/>
            </w14:solidFill>
          </w14:textFill>
        </w:rPr>
        <w:t>。</w:t>
      </w:r>
    </w:p>
    <w:p w14:paraId="30D6B6A0">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1.4具有依法缴纳税收和社会保障资金的良好记录。</w:t>
      </w:r>
    </w:p>
    <w:p w14:paraId="3FFE3D76">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1.4.1提供202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年0</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月至</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截止日期前任意1个月的税务局税收通用缴款书扫描件或银行电子缴税（费）凭证扫描件或税务局出具纳税情况的相关证明（成立不满6个月，提供成立以来的相关证明或相关情况说明），依法免税的，应提供依法免税的相关证明文件（扫描件）；</w:t>
      </w:r>
    </w:p>
    <w:p w14:paraId="3CE9A37A">
      <w:pPr>
        <w:spacing w:line="360" w:lineRule="auto"/>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1.4.2提供202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年0</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月月至</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截止日期前任意1个月的社会保险费缴款书或银行电子缴税（费）凭证扫描件或税务局出具的有效的缴款证明扫描件（成立未满6个月的提供成立以来的相关证明或相关情况说明），依法免缴的，应提供依法免缴的相关证明文件（扫描件）</w:t>
      </w:r>
      <w:r>
        <w:rPr>
          <w:rFonts w:hint="eastAsia" w:ascii="仿宋" w:hAnsi="仿宋" w:eastAsia="仿宋" w:cs="仿宋"/>
          <w:color w:val="000000" w:themeColor="text1"/>
          <w:szCs w:val="21"/>
          <w:highlight w:val="none"/>
          <w:lang w:eastAsia="zh-CN"/>
          <w14:textFill>
            <w14:solidFill>
              <w14:schemeClr w14:val="tx1"/>
            </w14:solidFill>
          </w14:textFill>
        </w:rPr>
        <w:t>。</w:t>
      </w:r>
    </w:p>
    <w:p w14:paraId="08949B8D">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投标人参加政府采购活动前三年内，在经营活动中没有重大违法记录（重大违法记录，是指政府采购参与人因违法经营受到刑事处罚或者责令停产停业、吊销许可证或者执照、较大数额罚款等行政处罚）的书面声明。</w:t>
      </w:r>
    </w:p>
    <w:p w14:paraId="6132DC13">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1.6投标人在本项目</w:t>
      </w:r>
      <w:r>
        <w:rPr>
          <w:rFonts w:hint="eastAsia" w:ascii="仿宋" w:hAnsi="仿宋" w:eastAsia="仿宋" w:cs="仿宋"/>
          <w:color w:val="000000" w:themeColor="text1"/>
          <w:szCs w:val="21"/>
          <w:highlight w:val="none"/>
          <w:lang w:val="en-US" w:eastAsia="zh-CN"/>
          <w14:textFill>
            <w14:solidFill>
              <w14:schemeClr w14:val="tx1"/>
            </w14:solidFill>
          </w14:textFill>
        </w:rPr>
        <w:t>响应</w:t>
      </w:r>
      <w:r>
        <w:rPr>
          <w:rFonts w:hint="eastAsia" w:ascii="仿宋" w:hAnsi="仿宋" w:eastAsia="仿宋" w:cs="仿宋"/>
          <w:color w:val="000000" w:themeColor="text1"/>
          <w:szCs w:val="21"/>
          <w:highlight w:val="none"/>
          <w14:textFill>
            <w14:solidFill>
              <w14:schemeClr w14:val="tx1"/>
            </w14:solidFill>
          </w14:textFill>
        </w:rPr>
        <w:t>文件递交截止时间前在国家企业信用信息公示系统（www.gsxt.gov.cn）中未出现列入经营异常名录且未被移出情况或列入严重违法失信企业名单（黑名单）且未被移出情况（查询结果以采购人或采购代理机构在开标结束后资格审查开始前查询结果为准）。</w:t>
      </w:r>
    </w:p>
    <w:p w14:paraId="6127CE07">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1.7法律、行政法规规定的其他条件。</w:t>
      </w:r>
    </w:p>
    <w:p w14:paraId="3AE1E557">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1.7.1投标人在本项目</w:t>
      </w:r>
      <w:r>
        <w:rPr>
          <w:rFonts w:hint="eastAsia" w:ascii="仿宋" w:hAnsi="仿宋" w:eastAsia="仿宋" w:cs="仿宋"/>
          <w:color w:val="000000" w:themeColor="text1"/>
          <w:szCs w:val="21"/>
          <w:highlight w:val="none"/>
          <w:lang w:val="en-US" w:eastAsia="zh-CN"/>
          <w14:textFill>
            <w14:solidFill>
              <w14:schemeClr w14:val="tx1"/>
            </w14:solidFill>
          </w14:textFill>
        </w:rPr>
        <w:t>响应</w:t>
      </w:r>
      <w:r>
        <w:rPr>
          <w:rFonts w:hint="eastAsia" w:ascii="仿宋" w:hAnsi="仿宋" w:eastAsia="仿宋" w:cs="仿宋"/>
          <w:color w:val="000000" w:themeColor="text1"/>
          <w:szCs w:val="21"/>
          <w:highlight w:val="none"/>
          <w14:textFill>
            <w14:solidFill>
              <w14:schemeClr w14:val="tx1"/>
            </w14:solidFill>
          </w14:textFill>
        </w:rPr>
        <w:t>文件递交截止时间前在信用中国网站（www.creditchina.gov.cn）信用信息系中不得被列入失信被执行人、重大税收违法案件当事人名单（查询结果以采购人或采购代理机构在开标结束后资格审查开始前查询结果为准）。</w:t>
      </w:r>
    </w:p>
    <w:p w14:paraId="7BE0D4B7">
      <w:pPr>
        <w:spacing w:line="360" w:lineRule="auto"/>
        <w:ind w:firstLine="420" w:firstLineChars="200"/>
        <w:rPr>
          <w:rFonts w:hint="eastAsia" w:ascii="仿宋" w:hAnsi="仿宋" w:eastAsia="仿宋" w:cs="仿宋"/>
          <w:szCs w:val="21"/>
        </w:rPr>
      </w:pPr>
      <w:r>
        <w:rPr>
          <w:rFonts w:hint="eastAsia" w:ascii="仿宋" w:hAnsi="仿宋" w:eastAsia="仿宋" w:cs="仿宋"/>
          <w:color w:val="000000" w:themeColor="text1"/>
          <w:szCs w:val="21"/>
          <w:highlight w:val="none"/>
          <w14:textFill>
            <w14:solidFill>
              <w14:schemeClr w14:val="tx1"/>
            </w14:solidFill>
          </w14:textFill>
        </w:rPr>
        <w:t>1.7.2投标人在本项目</w:t>
      </w:r>
      <w:r>
        <w:rPr>
          <w:rFonts w:hint="eastAsia" w:ascii="仿宋" w:hAnsi="仿宋" w:eastAsia="仿宋" w:cs="仿宋"/>
          <w:color w:val="000000" w:themeColor="text1"/>
          <w:szCs w:val="21"/>
          <w:highlight w:val="none"/>
          <w:lang w:val="en-US" w:eastAsia="zh-CN"/>
          <w14:textFill>
            <w14:solidFill>
              <w14:schemeClr w14:val="tx1"/>
            </w14:solidFill>
          </w14:textFill>
        </w:rPr>
        <w:t>响应</w:t>
      </w:r>
      <w:r>
        <w:rPr>
          <w:rFonts w:hint="eastAsia" w:ascii="仿宋" w:hAnsi="仿宋" w:eastAsia="仿宋" w:cs="仿宋"/>
          <w:color w:val="000000" w:themeColor="text1"/>
          <w:szCs w:val="21"/>
          <w:highlight w:val="none"/>
          <w14:textFill>
            <w14:solidFill>
              <w14:schemeClr w14:val="tx1"/>
            </w14:solidFill>
          </w14:textFill>
        </w:rPr>
        <w:t>文件递交截止时间前在中国政府采购网（www.ccgp.gov.cn）政府采购严重违法失信行为记录中不得为被财政部门禁止参加政府采购活动的投标人并且处罚期限未满（查询结果以采购人或采购代理机构在开标结束后资格审查开始前查询结果为准）。</w:t>
      </w:r>
    </w:p>
    <w:p w14:paraId="5B62296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2.落实政府采购政策需满足的资格要求：无，本项目属于专门面向中小企业采购的项目；</w:t>
      </w:r>
    </w:p>
    <w:p w14:paraId="7BF8E7B2">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2.1</w:t>
      </w:r>
      <w:r>
        <w:rPr>
          <w:rFonts w:hint="eastAsia" w:ascii="仿宋" w:hAnsi="仿宋" w:eastAsia="仿宋" w:cs="仿宋"/>
          <w:szCs w:val="21"/>
          <w:lang w:eastAsia="zh-CN"/>
        </w:rPr>
        <w:t>昆明市生态环境局安宁分局安宁市环境空气自动监测网络运维项目</w:t>
      </w:r>
      <w:r>
        <w:rPr>
          <w:rFonts w:hint="eastAsia" w:ascii="仿宋" w:hAnsi="仿宋" w:eastAsia="仿宋" w:cs="仿宋"/>
          <w:szCs w:val="21"/>
        </w:rPr>
        <w:t>：</w:t>
      </w:r>
      <w:r>
        <w:rPr>
          <w:rFonts w:hint="eastAsia" w:ascii="仿宋" w:hAnsi="仿宋" w:eastAsia="仿宋" w:cs="仿宋"/>
          <w:szCs w:val="21"/>
          <w:lang w:val="en-US" w:eastAsia="zh-CN"/>
        </w:rPr>
        <w:t>不符合中小</w:t>
      </w:r>
      <w:r>
        <w:rPr>
          <w:rFonts w:hint="eastAsia" w:ascii="仿宋" w:hAnsi="仿宋" w:eastAsia="仿宋" w:cs="仿宋"/>
          <w:szCs w:val="21"/>
        </w:rPr>
        <w:t>企业</w:t>
      </w:r>
      <w:r>
        <w:rPr>
          <w:rFonts w:hint="eastAsia" w:ascii="仿宋" w:hAnsi="仿宋" w:eastAsia="仿宋" w:cs="仿宋"/>
          <w:szCs w:val="21"/>
          <w:lang w:val="en-US" w:eastAsia="zh-CN"/>
        </w:rPr>
        <w:t>条件的，其投标文件做否决处理</w:t>
      </w:r>
      <w:r>
        <w:rPr>
          <w:rFonts w:hint="eastAsia" w:ascii="仿宋" w:hAnsi="仿宋" w:eastAsia="仿宋" w:cs="仿宋"/>
          <w:szCs w:val="21"/>
          <w:lang w:eastAsia="zh-CN"/>
        </w:rPr>
        <w:t>。</w:t>
      </w:r>
    </w:p>
    <w:p w14:paraId="482308DA">
      <w:pPr>
        <w:spacing w:line="360" w:lineRule="auto"/>
        <w:rPr>
          <w:rFonts w:hint="eastAsia" w:ascii="仿宋" w:hAnsi="仿宋" w:eastAsia="仿宋" w:cs="仿宋"/>
          <w:b/>
          <w:bCs/>
          <w:szCs w:val="21"/>
        </w:rPr>
      </w:pPr>
      <w:r>
        <w:rPr>
          <w:rFonts w:hint="eastAsia" w:ascii="仿宋" w:hAnsi="仿宋" w:eastAsia="仿宋" w:cs="仿宋"/>
          <w:b/>
          <w:bCs/>
          <w:szCs w:val="21"/>
        </w:rPr>
        <w:t>3.本项目的特定资格要求：</w:t>
      </w:r>
    </w:p>
    <w:p w14:paraId="548B00C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3.1 单位负责人为同一人或者存在直接控股、管理关系的不同供应商，不得参加同一招标项目的政府采购活动；</w:t>
      </w:r>
    </w:p>
    <w:p w14:paraId="0446F0C5">
      <w:pPr>
        <w:spacing w:line="360" w:lineRule="auto"/>
        <w:ind w:firstLine="420" w:firstLineChars="200"/>
        <w:rPr>
          <w:rFonts w:hint="eastAsia" w:ascii="仿宋" w:hAnsi="仿宋" w:eastAsia="仿宋" w:cs="仿宋"/>
        </w:rPr>
      </w:pPr>
      <w:r>
        <w:rPr>
          <w:rFonts w:hint="eastAsia" w:ascii="仿宋" w:hAnsi="仿宋" w:eastAsia="仿宋" w:cs="仿宋"/>
          <w:szCs w:val="21"/>
        </w:rPr>
        <w:t xml:space="preserve">3.2 </w:t>
      </w:r>
      <w:r>
        <w:rPr>
          <w:rFonts w:hint="eastAsia" w:ascii="仿宋" w:hAnsi="仿宋" w:eastAsia="仿宋" w:cs="仿宋"/>
        </w:rPr>
        <w:t>供应商未被列入“信用中国”网站（www.creditchina.gov.cn）失信被执行人、重大税收违法失信主体，未被列入“中国政府采购网”（www.ccgp.gov.cn）政府采购严重违法失信行为信息记录；</w:t>
      </w:r>
    </w:p>
    <w:p w14:paraId="7EBC743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3.3 </w:t>
      </w:r>
      <w:bookmarkStart w:id="19" w:name="_Hlk135846200"/>
      <w:r>
        <w:rPr>
          <w:rFonts w:hint="eastAsia" w:ascii="仿宋" w:hAnsi="仿宋" w:eastAsia="仿宋" w:cs="仿宋"/>
          <w:szCs w:val="21"/>
        </w:rPr>
        <w:t>为采购项目提供整体设计、规范编制或者项目管理、监理、检测等服务的供应商，不得再参加该采购项目的其他采购活动</w:t>
      </w:r>
      <w:bookmarkEnd w:id="19"/>
      <w:r>
        <w:rPr>
          <w:rFonts w:hint="eastAsia" w:ascii="仿宋" w:hAnsi="仿宋" w:eastAsia="仿宋" w:cs="仿宋"/>
          <w:szCs w:val="21"/>
        </w:rPr>
        <w:t>。</w:t>
      </w:r>
    </w:p>
    <w:p w14:paraId="48378C3B">
      <w:pPr>
        <w:spacing w:line="360" w:lineRule="auto"/>
        <w:ind w:firstLine="420" w:firstLineChars="200"/>
        <w:rPr>
          <w:rFonts w:hint="default" w:ascii="仿宋" w:hAnsi="仿宋" w:eastAsia="仿宋" w:cs="仿宋"/>
          <w:b w:val="0"/>
          <w:kern w:val="2"/>
          <w:sz w:val="21"/>
          <w:szCs w:val="21"/>
          <w:lang w:val="en-US" w:eastAsia="zh-CN" w:bidi="ar-SA"/>
        </w:rPr>
      </w:pPr>
      <w:r>
        <w:rPr>
          <w:rFonts w:hint="eastAsia" w:ascii="仿宋" w:hAnsi="仿宋" w:eastAsia="仿宋" w:cs="仿宋"/>
          <w:szCs w:val="21"/>
        </w:rPr>
        <w:t>3.4供应商应符合《政府购买服务管理办法》（中华人民共和国财政部令第102号）对承接主体的规定（公益一类事业单位、使用事业编制且由财政拨款保障的群团组织，不作为政府购买服务的承接主体）（提供承诺函）。</w:t>
      </w:r>
    </w:p>
    <w:p w14:paraId="47C2086C">
      <w:pPr>
        <w:pStyle w:val="3"/>
        <w:spacing w:before="0"/>
        <w:jc w:val="left"/>
        <w:rPr>
          <w:rFonts w:hint="eastAsia" w:ascii="仿宋" w:hAnsi="仿宋" w:eastAsia="仿宋" w:cs="仿宋"/>
          <w:bCs/>
          <w:sz w:val="21"/>
          <w:szCs w:val="21"/>
        </w:rPr>
      </w:pPr>
      <w:bookmarkStart w:id="20" w:name="_Toc35393623"/>
      <w:bookmarkStart w:id="21" w:name="_Toc4661"/>
      <w:bookmarkStart w:id="22" w:name="_Toc35393792"/>
      <w:bookmarkStart w:id="23" w:name="_Toc42599642"/>
      <w:r>
        <w:rPr>
          <w:rFonts w:hint="eastAsia" w:ascii="仿宋" w:hAnsi="仿宋" w:eastAsia="仿宋" w:cs="仿宋"/>
          <w:bCs/>
          <w:sz w:val="21"/>
          <w:szCs w:val="21"/>
        </w:rPr>
        <w:t>三、获取招标文件</w:t>
      </w:r>
      <w:bookmarkEnd w:id="17"/>
      <w:bookmarkEnd w:id="18"/>
      <w:bookmarkEnd w:id="20"/>
      <w:bookmarkEnd w:id="21"/>
      <w:bookmarkEnd w:id="22"/>
      <w:bookmarkEnd w:id="23"/>
    </w:p>
    <w:p w14:paraId="42D9856B">
      <w:pPr>
        <w:spacing w:line="360" w:lineRule="auto"/>
        <w:ind w:firstLine="420" w:firstLineChars="200"/>
        <w:rPr>
          <w:rFonts w:hint="eastAsia" w:ascii="仿宋" w:hAnsi="仿宋" w:eastAsia="仿宋" w:cs="仿宋"/>
          <w:bCs/>
          <w:szCs w:val="21"/>
        </w:rPr>
      </w:pPr>
      <w:bookmarkStart w:id="24" w:name="_Toc28359082"/>
      <w:bookmarkStart w:id="25" w:name="_Toc28359005"/>
      <w:bookmarkStart w:id="26" w:name="_Toc35393793"/>
      <w:bookmarkStart w:id="27" w:name="_Toc35393624"/>
      <w:bookmarkStart w:id="28" w:name="_Toc42599643"/>
      <w:r>
        <w:rPr>
          <w:rFonts w:hint="eastAsia" w:ascii="仿宋" w:hAnsi="仿宋" w:eastAsia="仿宋" w:cs="仿宋"/>
          <w:bCs/>
          <w:szCs w:val="21"/>
        </w:rPr>
        <w:t>时间：</w:t>
      </w:r>
      <w:r>
        <w:rPr>
          <w:rFonts w:hint="eastAsia" w:ascii="仿宋" w:hAnsi="仿宋" w:eastAsia="仿宋" w:cs="仿宋"/>
          <w:b/>
          <w:bCs/>
          <w:szCs w:val="21"/>
          <w:u w:val="single"/>
        </w:rPr>
        <w:t>2024年</w:t>
      </w:r>
      <w:r>
        <w:rPr>
          <w:rFonts w:hint="eastAsia" w:ascii="仿宋" w:hAnsi="仿宋" w:eastAsia="仿宋" w:cs="仿宋"/>
          <w:b/>
          <w:bCs/>
          <w:szCs w:val="21"/>
          <w:u w:val="single"/>
          <w:lang w:val="en-US" w:eastAsia="zh-CN"/>
        </w:rPr>
        <w:t>12</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02</w:t>
      </w:r>
      <w:r>
        <w:rPr>
          <w:rFonts w:hint="eastAsia" w:ascii="仿宋" w:hAnsi="仿宋" w:eastAsia="仿宋" w:cs="仿宋"/>
          <w:b/>
          <w:bCs/>
          <w:szCs w:val="21"/>
          <w:u w:val="single"/>
        </w:rPr>
        <w:t>日</w:t>
      </w:r>
      <w:r>
        <w:rPr>
          <w:rFonts w:hint="eastAsia" w:ascii="仿宋" w:hAnsi="仿宋" w:eastAsia="仿宋" w:cs="仿宋"/>
          <w:b/>
          <w:bCs/>
          <w:szCs w:val="21"/>
          <w:u w:val="single"/>
          <w:lang w:val="en-US" w:eastAsia="zh-CN"/>
        </w:rPr>
        <w:t>00</w:t>
      </w:r>
      <w:r>
        <w:rPr>
          <w:rFonts w:hint="eastAsia" w:ascii="仿宋" w:hAnsi="仿宋" w:eastAsia="仿宋" w:cs="仿宋"/>
          <w:b/>
          <w:bCs/>
          <w:szCs w:val="21"/>
          <w:u w:val="single"/>
        </w:rPr>
        <w:t>:</w:t>
      </w:r>
      <w:r>
        <w:rPr>
          <w:rFonts w:hint="eastAsia" w:ascii="仿宋" w:hAnsi="仿宋" w:eastAsia="仿宋" w:cs="仿宋"/>
          <w:b/>
          <w:bCs/>
          <w:szCs w:val="21"/>
          <w:u w:val="single"/>
          <w:lang w:val="en-US" w:eastAsia="zh-CN"/>
        </w:rPr>
        <w:t>00</w:t>
      </w:r>
      <w:r>
        <w:rPr>
          <w:rFonts w:hint="eastAsia" w:ascii="仿宋" w:hAnsi="仿宋" w:eastAsia="仿宋" w:cs="仿宋"/>
          <w:b/>
          <w:bCs/>
          <w:szCs w:val="21"/>
          <w:u w:val="single"/>
        </w:rPr>
        <w:t>至2024年</w:t>
      </w:r>
      <w:r>
        <w:rPr>
          <w:rFonts w:hint="eastAsia" w:ascii="仿宋" w:hAnsi="仿宋" w:eastAsia="仿宋" w:cs="仿宋"/>
          <w:b/>
          <w:bCs/>
          <w:szCs w:val="21"/>
          <w:u w:val="single"/>
          <w:lang w:val="en-US" w:eastAsia="zh-CN"/>
        </w:rPr>
        <w:t>12</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09</w:t>
      </w:r>
      <w:r>
        <w:rPr>
          <w:rFonts w:hint="eastAsia" w:ascii="仿宋" w:hAnsi="仿宋" w:eastAsia="仿宋" w:cs="仿宋"/>
          <w:b/>
          <w:bCs/>
          <w:szCs w:val="21"/>
          <w:u w:val="single"/>
        </w:rPr>
        <w:t>日</w:t>
      </w:r>
      <w:r>
        <w:rPr>
          <w:rFonts w:hint="eastAsia" w:ascii="仿宋" w:hAnsi="仿宋" w:eastAsia="仿宋" w:cs="仿宋"/>
          <w:b/>
          <w:bCs/>
          <w:szCs w:val="21"/>
          <w:u w:val="single"/>
          <w:lang w:val="en-US" w:eastAsia="zh-CN"/>
        </w:rPr>
        <w:t>00</w:t>
      </w:r>
      <w:r>
        <w:rPr>
          <w:rFonts w:hint="eastAsia" w:ascii="仿宋" w:hAnsi="仿宋" w:eastAsia="仿宋" w:cs="仿宋"/>
          <w:b/>
          <w:bCs/>
          <w:szCs w:val="21"/>
          <w:u w:val="single"/>
        </w:rPr>
        <w:t>：</w:t>
      </w:r>
      <w:r>
        <w:rPr>
          <w:rFonts w:hint="eastAsia" w:ascii="仿宋" w:hAnsi="仿宋" w:eastAsia="仿宋" w:cs="仿宋"/>
          <w:b/>
          <w:bCs/>
          <w:szCs w:val="21"/>
          <w:u w:val="single"/>
          <w:lang w:val="en-US" w:eastAsia="zh-CN"/>
        </w:rPr>
        <w:t>00</w:t>
      </w:r>
      <w:r>
        <w:rPr>
          <w:rFonts w:hint="eastAsia" w:ascii="仿宋" w:hAnsi="仿宋" w:eastAsia="仿宋" w:cs="仿宋"/>
          <w:bCs/>
          <w:szCs w:val="21"/>
        </w:rPr>
        <w:t>，（北京时间，法定节假日除外）</w:t>
      </w:r>
    </w:p>
    <w:p w14:paraId="1208A46A">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地点：政采云平台线上获取（https://www.zcygov.cn/）</w:t>
      </w:r>
    </w:p>
    <w:p w14:paraId="7B68225F">
      <w:pPr>
        <w:spacing w:line="360" w:lineRule="auto"/>
        <w:ind w:left="424" w:leftChars="202" w:firstLine="2"/>
        <w:jc w:val="left"/>
        <w:rPr>
          <w:rFonts w:hint="eastAsia" w:ascii="仿宋" w:hAnsi="仿宋" w:eastAsia="仿宋" w:cs="仿宋"/>
          <w:bCs/>
          <w:szCs w:val="21"/>
        </w:rPr>
      </w:pPr>
      <w:r>
        <w:rPr>
          <w:rFonts w:hint="eastAsia" w:ascii="仿宋" w:hAnsi="仿宋" w:eastAsia="仿宋" w:cs="仿宋"/>
          <w:bCs/>
          <w:szCs w:val="21"/>
        </w:rPr>
        <w:t>方式：1.凡有意参加投标者，须在政采云平台办理数字证书（CA），CA申领链接：https://middle.zcygov.cn/ca/apply/list?_app_=zcy.sys，并在政采云绑定数字证书（CA）后在网上获取采购文件及其它采购资料，数字证书（CA）详见其办理流程。注：云南本地供应商如之前已在云南CA在线数字证书办理网进行过注册并办理过企业数字证书（CA），直接绑定即可，无需重复办理。外省供应商在政采云平台办理的其他CA可直接使用，无需重复办理。</w:t>
      </w:r>
    </w:p>
    <w:p w14:paraId="5609AD8B">
      <w:pPr>
        <w:spacing w:line="360" w:lineRule="auto"/>
        <w:ind w:left="424" w:leftChars="202" w:firstLine="2"/>
        <w:jc w:val="left"/>
        <w:rPr>
          <w:rFonts w:hint="eastAsia" w:ascii="仿宋" w:hAnsi="仿宋" w:eastAsia="仿宋" w:cs="仿宋"/>
          <w:bCs/>
          <w:szCs w:val="21"/>
        </w:rPr>
      </w:pPr>
      <w:r>
        <w:rPr>
          <w:rFonts w:hint="eastAsia" w:ascii="仿宋" w:hAnsi="仿宋" w:eastAsia="仿宋" w:cs="仿宋"/>
          <w:bCs/>
          <w:szCs w:val="21"/>
        </w:rPr>
        <w:t>2.按上述要求获取文件的供应商视为合法获取了本项目采购文件，具备本项目的投标资格。</w:t>
      </w:r>
    </w:p>
    <w:p w14:paraId="36A3808F">
      <w:pPr>
        <w:spacing w:line="360" w:lineRule="auto"/>
        <w:ind w:left="424" w:leftChars="202" w:firstLine="2"/>
        <w:jc w:val="left"/>
        <w:rPr>
          <w:rFonts w:hint="eastAsia" w:ascii="仿宋" w:hAnsi="仿宋" w:eastAsia="仿宋" w:cs="仿宋"/>
          <w:bCs/>
          <w:szCs w:val="21"/>
        </w:rPr>
      </w:pPr>
      <w:r>
        <w:rPr>
          <w:rFonts w:hint="eastAsia" w:ascii="仿宋" w:hAnsi="仿宋" w:eastAsia="仿宋" w:cs="仿宋"/>
          <w:bCs/>
          <w:szCs w:val="21"/>
        </w:rPr>
        <w:t xml:space="preserve">售价（元）：0 </w:t>
      </w:r>
    </w:p>
    <w:p w14:paraId="2523EB79">
      <w:pPr>
        <w:pStyle w:val="3"/>
        <w:spacing w:before="0"/>
        <w:jc w:val="left"/>
        <w:rPr>
          <w:rFonts w:hint="eastAsia" w:ascii="仿宋" w:hAnsi="仿宋" w:eastAsia="仿宋" w:cs="仿宋"/>
          <w:bCs/>
          <w:sz w:val="21"/>
          <w:szCs w:val="21"/>
        </w:rPr>
      </w:pPr>
      <w:bookmarkStart w:id="29" w:name="_Toc23667"/>
      <w:r>
        <w:rPr>
          <w:rFonts w:hint="eastAsia" w:ascii="仿宋" w:hAnsi="仿宋" w:eastAsia="仿宋" w:cs="仿宋"/>
          <w:bCs/>
          <w:sz w:val="21"/>
          <w:szCs w:val="21"/>
        </w:rPr>
        <w:t>四、提交投标文件</w:t>
      </w:r>
      <w:bookmarkEnd w:id="24"/>
      <w:bookmarkEnd w:id="25"/>
      <w:r>
        <w:rPr>
          <w:rFonts w:hint="eastAsia" w:ascii="仿宋" w:hAnsi="仿宋" w:eastAsia="仿宋" w:cs="仿宋"/>
          <w:bCs/>
          <w:sz w:val="21"/>
          <w:szCs w:val="21"/>
        </w:rPr>
        <w:t>截止时间、开标时间和地点</w:t>
      </w:r>
      <w:bookmarkEnd w:id="26"/>
      <w:bookmarkEnd w:id="27"/>
      <w:bookmarkEnd w:id="28"/>
      <w:bookmarkEnd w:id="29"/>
    </w:p>
    <w:p w14:paraId="40284FEF">
      <w:pPr>
        <w:spacing w:line="360" w:lineRule="auto"/>
        <w:ind w:firstLine="420" w:firstLineChars="200"/>
        <w:rPr>
          <w:rFonts w:hint="eastAsia" w:ascii="仿宋" w:hAnsi="仿宋" w:eastAsia="仿宋" w:cs="仿宋"/>
          <w:kern w:val="0"/>
          <w:szCs w:val="21"/>
        </w:rPr>
      </w:pPr>
      <w:bookmarkStart w:id="30" w:name="_Toc28359084"/>
      <w:bookmarkStart w:id="31" w:name="_Toc35393794"/>
      <w:bookmarkStart w:id="32" w:name="_Toc42599644"/>
      <w:bookmarkStart w:id="33" w:name="_Toc35393625"/>
      <w:bookmarkStart w:id="34" w:name="_Toc28359007"/>
      <w:r>
        <w:rPr>
          <w:rFonts w:hint="eastAsia" w:ascii="仿宋" w:hAnsi="仿宋" w:eastAsia="仿宋" w:cs="仿宋"/>
          <w:szCs w:val="21"/>
        </w:rPr>
        <w:t>时间：</w:t>
      </w:r>
      <w:r>
        <w:rPr>
          <w:rFonts w:hint="eastAsia" w:ascii="仿宋" w:hAnsi="仿宋" w:eastAsia="仿宋" w:cs="仿宋"/>
          <w:b/>
          <w:bCs/>
          <w:szCs w:val="21"/>
          <w:u w:val="single"/>
        </w:rPr>
        <w:t>2024年</w:t>
      </w:r>
      <w:r>
        <w:rPr>
          <w:rFonts w:hint="eastAsia" w:ascii="仿宋" w:hAnsi="仿宋" w:eastAsia="仿宋" w:cs="仿宋"/>
          <w:b/>
          <w:bCs/>
          <w:szCs w:val="21"/>
          <w:u w:val="single"/>
          <w:lang w:val="en-US" w:eastAsia="zh-CN"/>
        </w:rPr>
        <w:t>12</w:t>
      </w:r>
      <w:r>
        <w:rPr>
          <w:rFonts w:hint="eastAsia" w:ascii="仿宋" w:hAnsi="仿宋" w:eastAsia="仿宋" w:cs="仿宋"/>
          <w:b/>
          <w:bCs/>
          <w:szCs w:val="21"/>
          <w:u w:val="single"/>
        </w:rPr>
        <w:t>月</w:t>
      </w:r>
      <w:r>
        <w:rPr>
          <w:rFonts w:hint="eastAsia" w:ascii="仿宋" w:hAnsi="仿宋" w:eastAsia="仿宋" w:cs="仿宋"/>
          <w:b/>
          <w:bCs/>
          <w:szCs w:val="21"/>
          <w:u w:val="single"/>
          <w:lang w:val="en-US" w:eastAsia="zh-CN"/>
        </w:rPr>
        <w:t>23</w:t>
      </w:r>
      <w:r>
        <w:rPr>
          <w:rFonts w:hint="eastAsia" w:ascii="仿宋" w:hAnsi="仿宋" w:eastAsia="仿宋" w:cs="仿宋"/>
          <w:b/>
          <w:bCs/>
          <w:szCs w:val="21"/>
          <w:u w:val="single"/>
        </w:rPr>
        <w:t>日</w:t>
      </w:r>
      <w:r>
        <w:rPr>
          <w:rFonts w:hint="eastAsia" w:ascii="仿宋" w:hAnsi="仿宋" w:eastAsia="仿宋" w:cs="仿宋"/>
          <w:b/>
          <w:bCs/>
          <w:szCs w:val="21"/>
          <w:u w:val="single"/>
          <w:lang w:val="en-US" w:eastAsia="zh-CN"/>
        </w:rPr>
        <w:t>9</w:t>
      </w:r>
      <w:r>
        <w:rPr>
          <w:rFonts w:hint="eastAsia" w:ascii="仿宋" w:hAnsi="仿宋" w:eastAsia="仿宋" w:cs="仿宋"/>
          <w:b/>
          <w:bCs/>
          <w:szCs w:val="21"/>
          <w:u w:val="single"/>
        </w:rPr>
        <w:t>时</w:t>
      </w:r>
      <w:r>
        <w:rPr>
          <w:rFonts w:hint="eastAsia" w:ascii="仿宋" w:hAnsi="仿宋" w:eastAsia="仿宋" w:cs="仿宋"/>
          <w:b/>
          <w:bCs/>
          <w:szCs w:val="21"/>
          <w:u w:val="single"/>
          <w:lang w:val="en-US" w:eastAsia="zh-CN"/>
        </w:rPr>
        <w:t>3</w:t>
      </w:r>
      <w:r>
        <w:rPr>
          <w:rFonts w:hint="eastAsia" w:ascii="仿宋" w:hAnsi="仿宋" w:eastAsia="仿宋" w:cs="仿宋"/>
          <w:b/>
          <w:bCs/>
          <w:szCs w:val="21"/>
          <w:u w:val="single"/>
        </w:rPr>
        <w:t>0分</w:t>
      </w:r>
      <w:r>
        <w:rPr>
          <w:rFonts w:hint="eastAsia" w:ascii="仿宋" w:hAnsi="仿宋" w:eastAsia="仿宋" w:cs="仿宋"/>
          <w:bCs/>
          <w:szCs w:val="21"/>
        </w:rPr>
        <w:t>（北京时间）</w:t>
      </w:r>
    </w:p>
    <w:p w14:paraId="0954CD3C">
      <w:pPr>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地点：</w:t>
      </w:r>
      <w:r>
        <w:rPr>
          <w:rFonts w:hint="eastAsia" w:ascii="仿宋" w:hAnsi="仿宋" w:eastAsia="仿宋" w:cs="仿宋"/>
          <w:bCs/>
          <w:szCs w:val="21"/>
        </w:rPr>
        <w:t>投标人应按照本项目采购文件和"政采云"平台的要求编制、加密后在投标文件提交截止时间前上传至"政采云"平台，投标文件提交截止时间前未完成投标文件上传的，视为撤回投标文件。供应商在"政采云"平台提交电子版投标文件时，请填写参加远程采购活动经办人联系方式。</w:t>
      </w:r>
    </w:p>
    <w:p w14:paraId="3AD6FE9F">
      <w:pPr>
        <w:pStyle w:val="3"/>
        <w:spacing w:before="0"/>
        <w:jc w:val="left"/>
        <w:rPr>
          <w:rFonts w:hint="eastAsia" w:ascii="仿宋" w:hAnsi="仿宋" w:eastAsia="仿宋" w:cs="仿宋"/>
          <w:bCs/>
          <w:sz w:val="21"/>
          <w:szCs w:val="21"/>
        </w:rPr>
      </w:pPr>
      <w:bookmarkStart w:id="35" w:name="_Toc18885"/>
      <w:r>
        <w:rPr>
          <w:rFonts w:hint="eastAsia" w:ascii="仿宋" w:hAnsi="仿宋" w:eastAsia="仿宋" w:cs="仿宋"/>
          <w:bCs/>
          <w:sz w:val="21"/>
          <w:szCs w:val="21"/>
        </w:rPr>
        <w:t>五、公告期限</w:t>
      </w:r>
      <w:bookmarkEnd w:id="30"/>
      <w:bookmarkEnd w:id="31"/>
      <w:bookmarkEnd w:id="32"/>
      <w:bookmarkEnd w:id="33"/>
      <w:bookmarkEnd w:id="34"/>
      <w:bookmarkEnd w:id="35"/>
    </w:p>
    <w:p w14:paraId="299BD7AB">
      <w:pPr>
        <w:spacing w:line="360" w:lineRule="auto"/>
        <w:ind w:firstLine="420" w:firstLineChars="200"/>
        <w:rPr>
          <w:rFonts w:hint="eastAsia" w:ascii="仿宋" w:hAnsi="仿宋" w:eastAsia="仿宋" w:cs="仿宋"/>
          <w:kern w:val="0"/>
          <w:szCs w:val="21"/>
        </w:rPr>
      </w:pPr>
      <w:bookmarkStart w:id="36" w:name="_Toc35393626"/>
      <w:bookmarkStart w:id="37" w:name="_Toc42599645"/>
      <w:bookmarkStart w:id="38" w:name="_Toc35393795"/>
      <w:r>
        <w:rPr>
          <w:rFonts w:hint="eastAsia" w:ascii="仿宋" w:hAnsi="仿宋" w:eastAsia="仿宋" w:cs="仿宋"/>
          <w:kern w:val="0"/>
          <w:szCs w:val="21"/>
        </w:rPr>
        <w:t>自本公告发布之日起5个工作日。</w:t>
      </w:r>
    </w:p>
    <w:p w14:paraId="0FE8D040">
      <w:pPr>
        <w:pStyle w:val="3"/>
        <w:spacing w:before="0"/>
        <w:jc w:val="left"/>
        <w:rPr>
          <w:rFonts w:hint="eastAsia" w:ascii="仿宋" w:hAnsi="仿宋" w:eastAsia="仿宋" w:cs="仿宋"/>
          <w:bCs/>
          <w:sz w:val="21"/>
          <w:szCs w:val="21"/>
        </w:rPr>
      </w:pPr>
      <w:bookmarkStart w:id="39" w:name="_Toc25242"/>
      <w:r>
        <w:rPr>
          <w:rFonts w:hint="eastAsia" w:ascii="仿宋" w:hAnsi="仿宋" w:eastAsia="仿宋" w:cs="仿宋"/>
          <w:bCs/>
          <w:sz w:val="21"/>
          <w:szCs w:val="21"/>
        </w:rPr>
        <w:t>六、其他补充事宜</w:t>
      </w:r>
      <w:bookmarkEnd w:id="36"/>
      <w:bookmarkEnd w:id="37"/>
      <w:bookmarkEnd w:id="38"/>
      <w:bookmarkEnd w:id="39"/>
    </w:p>
    <w:p w14:paraId="6ACF7978">
      <w:pPr>
        <w:pStyle w:val="16"/>
        <w:ind w:firstLine="0" w:firstLineChars="0"/>
        <w:rPr>
          <w:rFonts w:hint="eastAsia" w:ascii="仿宋" w:hAnsi="仿宋" w:eastAsia="仿宋" w:cs="仿宋"/>
          <w:sz w:val="21"/>
          <w:szCs w:val="21"/>
        </w:rPr>
      </w:pPr>
      <w:bookmarkStart w:id="40" w:name="_Hlk83631296"/>
      <w:r>
        <w:rPr>
          <w:rFonts w:hint="eastAsia" w:ascii="仿宋" w:hAnsi="仿宋" w:eastAsia="仿宋" w:cs="仿宋"/>
          <w:sz w:val="21"/>
          <w:szCs w:val="21"/>
        </w:rPr>
        <w:t>其他：</w:t>
      </w:r>
    </w:p>
    <w:p w14:paraId="4C11C0D8">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1、发布公告的媒介：本次招标公告在《云南省政府采购网》、《政府采购云平台》上发布，采购人及采购代理机构对其他网站发布或转载的公告内容不承担任何责任。</w:t>
      </w:r>
    </w:p>
    <w:p w14:paraId="0CBDF5CA">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2.本项目实行网上投标，采用电子投标文件；</w:t>
      </w:r>
    </w:p>
    <w:p w14:paraId="0C225424">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3.各投标人应在开标前应确保成为政采云平台供应商，并完成CA数字证书申领。因未注册入库、未办理CA数字证书等原因造成无法投标或投标失败等后果由供应商自行承担。凡有意参加投标的投标人，须在政采云平台办理数字证书（CA）CA申领链接：https://middle.zcygov.cn/ca/apply/list?_app_=zcy.sys，并通过政采云绑定数字证书（CA）后在网上获取采购文件及其它采购资料，数字证书（CA）详见其办理流程；</w:t>
      </w:r>
    </w:p>
    <w:p w14:paraId="10EF63B3">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4.供应商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w:t>
      </w:r>
      <w:r>
        <w:rPr>
          <w:rFonts w:hint="eastAsia" w:ascii="仿宋" w:hAnsi="仿宋" w:eastAsia="仿宋" w:cs="仿宋"/>
          <w:sz w:val="21"/>
          <w:szCs w:val="21"/>
          <w:lang w:val="en-US" w:eastAsia="zh-CN"/>
        </w:rPr>
        <w:t>95763</w:t>
      </w:r>
      <w:r>
        <w:rPr>
          <w:rFonts w:hint="eastAsia" w:ascii="仿宋" w:hAnsi="仿宋" w:eastAsia="仿宋" w:cs="仿宋"/>
          <w:sz w:val="21"/>
          <w:szCs w:val="21"/>
        </w:rPr>
        <w:t>进行咨询以及云南CA操作问题：请致电云南CA，4006727666；云南CA紧急联系方式：15288315056。如因供应商自身原因导致在规定时间内无法正常解密的（如：浏览器故障、未安装相关驱动、网络故障、加密CA与解密CA不一致等），代理机构不予异常处理，视为供应商自动弃标。</w:t>
      </w:r>
    </w:p>
    <w:bookmarkEnd w:id="40"/>
    <w:p w14:paraId="28F1FEB3">
      <w:pPr>
        <w:pStyle w:val="3"/>
        <w:spacing w:before="0"/>
        <w:jc w:val="left"/>
        <w:rPr>
          <w:rFonts w:hint="eastAsia" w:ascii="仿宋" w:hAnsi="仿宋" w:eastAsia="仿宋" w:cs="仿宋"/>
          <w:bCs/>
          <w:sz w:val="21"/>
          <w:szCs w:val="21"/>
        </w:rPr>
      </w:pPr>
      <w:bookmarkStart w:id="41" w:name="_Toc35393796"/>
      <w:bookmarkStart w:id="42" w:name="_Toc35393627"/>
      <w:bookmarkStart w:id="43" w:name="_Toc28359008"/>
      <w:bookmarkStart w:id="44" w:name="_Toc28359085"/>
      <w:bookmarkStart w:id="45" w:name="_Toc42599646"/>
      <w:bookmarkStart w:id="46" w:name="_Toc26347"/>
      <w:r>
        <w:rPr>
          <w:rFonts w:hint="eastAsia" w:ascii="仿宋" w:hAnsi="仿宋" w:eastAsia="仿宋" w:cs="仿宋"/>
          <w:bCs/>
          <w:sz w:val="21"/>
          <w:szCs w:val="21"/>
        </w:rPr>
        <w:t>七、对本次招标提出询问，请按以下方式联系</w:t>
      </w:r>
      <w:bookmarkEnd w:id="41"/>
      <w:bookmarkEnd w:id="42"/>
      <w:bookmarkEnd w:id="43"/>
      <w:bookmarkEnd w:id="44"/>
      <w:bookmarkEnd w:id="45"/>
      <w:r>
        <w:rPr>
          <w:rFonts w:hint="eastAsia" w:ascii="仿宋" w:hAnsi="仿宋" w:eastAsia="仿宋" w:cs="仿宋"/>
          <w:bCs/>
          <w:sz w:val="21"/>
          <w:szCs w:val="21"/>
        </w:rPr>
        <w:t>。</w:t>
      </w:r>
      <w:bookmarkEnd w:id="46"/>
    </w:p>
    <w:p w14:paraId="0FD091BC">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bookmarkStart w:id="47" w:name="_Toc497216278"/>
      <w:bookmarkStart w:id="48" w:name="_Toc53320272"/>
      <w:bookmarkStart w:id="49" w:name="_Toc38894368"/>
      <w:r>
        <w:rPr>
          <w:rFonts w:hint="eastAsia" w:ascii="仿宋" w:hAnsi="仿宋" w:eastAsia="仿宋" w:cs="仿宋"/>
          <w:szCs w:val="21"/>
        </w:rPr>
        <w:t>1.采购人信息</w:t>
      </w:r>
    </w:p>
    <w:p w14:paraId="310227ED">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kern w:val="0"/>
          <w:szCs w:val="21"/>
          <w:lang w:eastAsia="zh-CN"/>
        </w:rPr>
      </w:pPr>
      <w:r>
        <w:rPr>
          <w:rFonts w:hint="eastAsia" w:ascii="仿宋" w:hAnsi="仿宋" w:eastAsia="仿宋" w:cs="仿宋"/>
          <w:szCs w:val="21"/>
        </w:rPr>
        <w:t>名称：</w:t>
      </w:r>
      <w:r>
        <w:rPr>
          <w:rFonts w:hint="eastAsia" w:ascii="仿宋" w:hAnsi="仿宋" w:eastAsia="仿宋" w:cs="仿宋"/>
          <w:kern w:val="0"/>
          <w:szCs w:val="21"/>
          <w:lang w:eastAsia="zh-CN"/>
        </w:rPr>
        <w:t>昆明市生态环境局安宁分局</w:t>
      </w:r>
    </w:p>
    <w:p w14:paraId="00D929B6">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仿宋" w:hAnsi="仿宋" w:eastAsia="仿宋" w:cs="仿宋"/>
          <w:kern w:val="0"/>
          <w:szCs w:val="21"/>
        </w:rPr>
      </w:pPr>
      <w:r>
        <w:rPr>
          <w:rFonts w:hint="eastAsia" w:ascii="仿宋" w:hAnsi="仿宋" w:eastAsia="仿宋" w:cs="仿宋"/>
          <w:szCs w:val="21"/>
        </w:rPr>
        <w:t>地址：</w:t>
      </w:r>
      <w:bookmarkStart w:id="50" w:name="_Toc28359009"/>
      <w:bookmarkStart w:id="51" w:name="_Toc28359086"/>
      <w:r>
        <w:rPr>
          <w:rFonts w:hint="eastAsia" w:ascii="仿宋" w:hAnsi="仿宋" w:eastAsia="仿宋" w:cs="仿宋"/>
          <w:szCs w:val="21"/>
          <w:lang w:val="en-US" w:eastAsia="zh-CN"/>
        </w:rPr>
        <w:t>安宁市草铺街道办事处</w:t>
      </w:r>
    </w:p>
    <w:p w14:paraId="65D29EA3">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bCs/>
          <w:kern w:val="0"/>
          <w:szCs w:val="21"/>
          <w:lang w:eastAsia="zh-CN"/>
        </w:rPr>
      </w:pPr>
      <w:r>
        <w:rPr>
          <w:rFonts w:hint="eastAsia" w:ascii="仿宋" w:hAnsi="仿宋" w:eastAsia="仿宋" w:cs="仿宋"/>
          <w:bCs/>
          <w:kern w:val="0"/>
          <w:szCs w:val="21"/>
        </w:rPr>
        <w:t>联系人：</w:t>
      </w:r>
      <w:r>
        <w:rPr>
          <w:rFonts w:hint="eastAsia" w:ascii="仿宋" w:hAnsi="仿宋" w:eastAsia="仿宋" w:cs="仿宋"/>
          <w:bCs/>
          <w:kern w:val="0"/>
          <w:szCs w:val="21"/>
          <w:lang w:val="en-US" w:eastAsia="zh-CN"/>
        </w:rPr>
        <w:t>陈工</w:t>
      </w:r>
    </w:p>
    <w:p w14:paraId="747435E8">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bCs/>
          <w:kern w:val="0"/>
          <w:szCs w:val="21"/>
        </w:rPr>
      </w:pPr>
      <w:r>
        <w:rPr>
          <w:rFonts w:hint="eastAsia" w:ascii="仿宋" w:hAnsi="仿宋" w:eastAsia="仿宋" w:cs="仿宋"/>
          <w:bCs/>
          <w:kern w:val="0"/>
          <w:szCs w:val="21"/>
        </w:rPr>
        <w:t>电话：</w:t>
      </w:r>
      <w:r>
        <w:rPr>
          <w:rFonts w:hint="eastAsia" w:ascii="仿宋" w:hAnsi="仿宋" w:eastAsia="仿宋" w:cs="仿宋"/>
          <w:szCs w:val="21"/>
        </w:rPr>
        <w:t>0871-</w:t>
      </w:r>
      <w:r>
        <w:rPr>
          <w:rFonts w:hint="eastAsia" w:ascii="仿宋" w:hAnsi="仿宋" w:eastAsia="仿宋" w:cs="仿宋"/>
          <w:szCs w:val="21"/>
          <w:lang w:val="en-US" w:eastAsia="zh-CN"/>
        </w:rPr>
        <w:t>68699526</w:t>
      </w:r>
    </w:p>
    <w:p w14:paraId="2F99ABB7">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2.采购代理机构信息</w:t>
      </w:r>
      <w:bookmarkEnd w:id="50"/>
      <w:bookmarkEnd w:id="51"/>
      <w:bookmarkStart w:id="244" w:name="_GoBack"/>
      <w:bookmarkEnd w:id="244"/>
    </w:p>
    <w:p w14:paraId="3A7B8E90">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名称：云南澄泓工程咨询有限公司</w:t>
      </w:r>
    </w:p>
    <w:p w14:paraId="3A670132">
      <w:pPr>
        <w:keepNext w:val="0"/>
        <w:keepLines w:val="0"/>
        <w:pageBreakBefore w:val="0"/>
        <w:widowControl w:val="0"/>
        <w:kinsoku/>
        <w:wordWrap/>
        <w:overflowPunct/>
        <w:topLinePunct w:val="0"/>
        <w:autoSpaceDE/>
        <w:autoSpaceDN/>
        <w:bidi w:val="0"/>
        <w:adjustRightInd/>
        <w:snapToGrid/>
        <w:spacing w:line="220" w:lineRule="exact"/>
        <w:ind w:left="1050" w:leftChars="200" w:hanging="630" w:hangingChars="300"/>
        <w:textAlignment w:val="auto"/>
        <w:rPr>
          <w:rFonts w:hint="eastAsia" w:ascii="仿宋" w:hAnsi="仿宋" w:eastAsia="仿宋" w:cs="仿宋"/>
          <w:szCs w:val="21"/>
        </w:rPr>
      </w:pPr>
      <w:r>
        <w:rPr>
          <w:rFonts w:hint="eastAsia" w:ascii="仿宋" w:hAnsi="仿宋" w:eastAsia="仿宋" w:cs="仿宋"/>
          <w:szCs w:val="21"/>
        </w:rPr>
        <w:t>地址：云南省昆明市西山区安康路银鹏大厦A座14楼</w:t>
      </w:r>
    </w:p>
    <w:p w14:paraId="14627916">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联系方式：</w:t>
      </w:r>
      <w:bookmarkStart w:id="52" w:name="_Toc28359010"/>
      <w:bookmarkStart w:id="53" w:name="_Toc28359087"/>
      <w:r>
        <w:rPr>
          <w:rFonts w:hint="eastAsia" w:ascii="仿宋" w:hAnsi="仿宋" w:eastAsia="仿宋" w:cs="仿宋"/>
          <w:szCs w:val="21"/>
        </w:rPr>
        <w:t>0871-65</w:t>
      </w:r>
      <w:r>
        <w:rPr>
          <w:rFonts w:hint="eastAsia" w:ascii="仿宋" w:hAnsi="仿宋" w:eastAsia="仿宋" w:cs="仿宋"/>
          <w:szCs w:val="21"/>
          <w:lang w:val="en-US" w:eastAsia="zh-CN"/>
        </w:rPr>
        <w:t>51</w:t>
      </w:r>
      <w:r>
        <w:rPr>
          <w:rFonts w:hint="eastAsia" w:ascii="仿宋" w:hAnsi="仿宋" w:eastAsia="仿宋" w:cs="仿宋"/>
          <w:szCs w:val="21"/>
        </w:rPr>
        <w:t>9509</w:t>
      </w:r>
    </w:p>
    <w:p w14:paraId="4C6A8DE3">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项目联系方式</w:t>
      </w:r>
      <w:bookmarkEnd w:id="52"/>
      <w:bookmarkEnd w:id="53"/>
    </w:p>
    <w:p w14:paraId="6BD9797B">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项目联系人：</w:t>
      </w:r>
      <w:r>
        <w:rPr>
          <w:rFonts w:hint="eastAsia" w:ascii="仿宋" w:hAnsi="仿宋" w:eastAsia="仿宋" w:cs="仿宋"/>
          <w:szCs w:val="21"/>
          <w:lang w:val="en-US" w:eastAsia="zh-CN"/>
        </w:rPr>
        <w:t>高</w:t>
      </w:r>
      <w:r>
        <w:rPr>
          <w:rFonts w:hint="eastAsia" w:ascii="仿宋" w:hAnsi="仿宋" w:eastAsia="仿宋" w:cs="仿宋"/>
          <w:szCs w:val="21"/>
        </w:rPr>
        <w:t>工</w:t>
      </w:r>
    </w:p>
    <w:p w14:paraId="78F06033">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电话：0871-65</w:t>
      </w:r>
      <w:r>
        <w:rPr>
          <w:rFonts w:hint="eastAsia" w:ascii="仿宋" w:hAnsi="仿宋" w:eastAsia="仿宋" w:cs="仿宋"/>
          <w:szCs w:val="21"/>
          <w:lang w:val="en-US" w:eastAsia="zh-CN"/>
        </w:rPr>
        <w:t>51</w:t>
      </w:r>
      <w:r>
        <w:rPr>
          <w:rFonts w:hint="eastAsia" w:ascii="仿宋" w:hAnsi="仿宋" w:eastAsia="仿宋" w:cs="仿宋"/>
          <w:szCs w:val="21"/>
        </w:rPr>
        <w:t>9509</w:t>
      </w:r>
    </w:p>
    <w:p w14:paraId="3D38413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监督部门：安宁市财政局安宁市政府采购办</w:t>
      </w:r>
    </w:p>
    <w:p w14:paraId="68E3F9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联系电话：68699132</w:t>
      </w:r>
    </w:p>
    <w:p w14:paraId="06FB8ED3">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联系地址：安宁市宁湖大厦</w:t>
      </w:r>
    </w:p>
    <w:p w14:paraId="3A612C73">
      <w:pPr>
        <w:keepNext w:val="0"/>
        <w:keepLines w:val="0"/>
        <w:pageBreakBefore w:val="0"/>
        <w:widowControl w:val="0"/>
        <w:kinsoku/>
        <w:wordWrap/>
        <w:overflowPunct/>
        <w:topLinePunct w:val="0"/>
        <w:autoSpaceDE/>
        <w:autoSpaceDN/>
        <w:bidi w:val="0"/>
        <w:adjustRightInd/>
        <w:snapToGrid/>
        <w:spacing w:line="180" w:lineRule="exact"/>
        <w:ind w:firstLine="420" w:firstLineChars="200"/>
        <w:jc w:val="left"/>
        <w:textAlignment w:val="auto"/>
        <w:rPr>
          <w:rFonts w:hint="eastAsia" w:ascii="仿宋" w:hAnsi="仿宋" w:eastAsia="仿宋" w:cs="仿宋"/>
          <w:szCs w:val="21"/>
        </w:rPr>
      </w:pPr>
      <w:r>
        <w:rPr>
          <w:rFonts w:hint="eastAsia" w:ascii="仿宋" w:hAnsi="仿宋" w:eastAsia="仿宋" w:cs="仿宋"/>
          <w:szCs w:val="21"/>
        </w:rPr>
        <w:br w:type="page"/>
      </w:r>
    </w:p>
    <w:bookmarkEnd w:id="1"/>
    <w:bookmarkEnd w:id="2"/>
    <w:bookmarkEnd w:id="47"/>
    <w:bookmarkEnd w:id="48"/>
    <w:bookmarkEnd w:id="49"/>
    <w:p w14:paraId="407388C7">
      <w:pPr>
        <w:pStyle w:val="2"/>
        <w:numPr>
          <w:ilvl w:val="0"/>
          <w:numId w:val="0"/>
        </w:numPr>
        <w:spacing w:before="0"/>
        <w:jc w:val="center"/>
        <w:rPr>
          <w:rFonts w:hint="eastAsia" w:ascii="仿宋" w:hAnsi="仿宋" w:eastAsia="仿宋" w:cs="仿宋"/>
          <w:bCs/>
          <w:sz w:val="36"/>
          <w:szCs w:val="36"/>
        </w:rPr>
      </w:pPr>
      <w:bookmarkStart w:id="54" w:name="_Toc24044"/>
      <w:r>
        <w:rPr>
          <w:rFonts w:hint="eastAsia" w:ascii="仿宋" w:hAnsi="仿宋" w:eastAsia="仿宋" w:cs="仿宋"/>
          <w:bCs/>
          <w:sz w:val="36"/>
          <w:szCs w:val="36"/>
        </w:rPr>
        <w:t>第二章 投标人须知</w:t>
      </w:r>
      <w:bookmarkEnd w:id="54"/>
    </w:p>
    <w:p w14:paraId="68E8E37B">
      <w:pPr>
        <w:pStyle w:val="3"/>
        <w:numPr>
          <w:ilvl w:val="1"/>
          <w:numId w:val="0"/>
        </w:numPr>
        <w:spacing w:before="0"/>
        <w:ind w:left="425"/>
        <w:jc w:val="center"/>
        <w:rPr>
          <w:rFonts w:hint="eastAsia" w:ascii="仿宋" w:hAnsi="仿宋" w:eastAsia="仿宋" w:cs="仿宋"/>
          <w:sz w:val="21"/>
          <w:szCs w:val="21"/>
        </w:rPr>
      </w:pPr>
      <w:bookmarkStart w:id="55" w:name="_Toc31454"/>
      <w:r>
        <w:rPr>
          <w:rFonts w:hint="eastAsia" w:ascii="仿宋" w:hAnsi="仿宋" w:eastAsia="仿宋" w:cs="仿宋"/>
          <w:sz w:val="21"/>
          <w:szCs w:val="21"/>
        </w:rPr>
        <w:t>投标人须知前附表</w:t>
      </w:r>
      <w:bookmarkEnd w:id="55"/>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786"/>
        <w:gridCol w:w="5998"/>
      </w:tblGrid>
      <w:tr w14:paraId="6AF2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1" w:type="pct"/>
            <w:vAlign w:val="center"/>
          </w:tcPr>
          <w:p w14:paraId="79F4CA3C">
            <w:pPr>
              <w:pStyle w:val="10"/>
              <w:spacing w:line="360" w:lineRule="auto"/>
              <w:jc w:val="center"/>
              <w:rPr>
                <w:rFonts w:hint="eastAsia" w:ascii="仿宋" w:hAnsi="仿宋" w:eastAsia="仿宋" w:cs="仿宋"/>
                <w:b/>
                <w:szCs w:val="21"/>
              </w:rPr>
            </w:pPr>
            <w:r>
              <w:rPr>
                <w:rFonts w:hint="eastAsia" w:ascii="仿宋" w:hAnsi="仿宋" w:eastAsia="仿宋" w:cs="仿宋"/>
                <w:b/>
                <w:szCs w:val="21"/>
              </w:rPr>
              <w:t>条款号</w:t>
            </w:r>
          </w:p>
        </w:tc>
        <w:tc>
          <w:tcPr>
            <w:tcW w:w="1398" w:type="pct"/>
            <w:vAlign w:val="center"/>
          </w:tcPr>
          <w:p w14:paraId="6B3BE48A">
            <w:pPr>
              <w:pStyle w:val="10"/>
              <w:spacing w:line="360" w:lineRule="auto"/>
              <w:jc w:val="center"/>
              <w:rPr>
                <w:rFonts w:hint="eastAsia" w:ascii="仿宋" w:hAnsi="仿宋" w:eastAsia="仿宋" w:cs="仿宋"/>
                <w:b/>
                <w:szCs w:val="21"/>
              </w:rPr>
            </w:pPr>
            <w:r>
              <w:rPr>
                <w:rFonts w:hint="eastAsia" w:ascii="仿宋" w:hAnsi="仿宋" w:eastAsia="仿宋" w:cs="仿宋"/>
                <w:b/>
                <w:szCs w:val="21"/>
              </w:rPr>
              <w:t>条 款 名 称</w:t>
            </w:r>
          </w:p>
        </w:tc>
        <w:tc>
          <w:tcPr>
            <w:tcW w:w="3009" w:type="pct"/>
            <w:vAlign w:val="center"/>
          </w:tcPr>
          <w:p w14:paraId="642D17D1">
            <w:pPr>
              <w:pStyle w:val="10"/>
              <w:spacing w:line="360" w:lineRule="auto"/>
              <w:jc w:val="center"/>
              <w:rPr>
                <w:rFonts w:hint="eastAsia" w:ascii="仿宋" w:hAnsi="仿宋" w:eastAsia="仿宋" w:cs="仿宋"/>
                <w:b/>
                <w:szCs w:val="21"/>
              </w:rPr>
            </w:pPr>
            <w:r>
              <w:rPr>
                <w:rFonts w:hint="eastAsia" w:ascii="仿宋" w:hAnsi="仿宋" w:eastAsia="仿宋" w:cs="仿宋"/>
                <w:b/>
                <w:szCs w:val="21"/>
              </w:rPr>
              <w:t>编 列 内 容</w:t>
            </w:r>
          </w:p>
        </w:tc>
      </w:tr>
      <w:tr w14:paraId="45CD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91" w:type="pct"/>
            <w:vMerge w:val="restart"/>
            <w:vAlign w:val="center"/>
          </w:tcPr>
          <w:p w14:paraId="6C7D7DF3">
            <w:pPr>
              <w:pStyle w:val="1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398" w:type="pct"/>
            <w:vAlign w:val="center"/>
          </w:tcPr>
          <w:p w14:paraId="4EB086E4">
            <w:pPr>
              <w:pStyle w:val="10"/>
              <w:spacing w:line="360" w:lineRule="auto"/>
              <w:rPr>
                <w:rFonts w:hint="eastAsia" w:ascii="仿宋" w:hAnsi="仿宋" w:eastAsia="仿宋" w:cs="仿宋"/>
                <w:szCs w:val="21"/>
                <w:u w:val="single"/>
              </w:rPr>
            </w:pPr>
            <w:r>
              <w:rPr>
                <w:rFonts w:hint="eastAsia" w:ascii="仿宋" w:hAnsi="仿宋" w:eastAsia="仿宋" w:cs="仿宋"/>
                <w:bCs/>
                <w:szCs w:val="21"/>
              </w:rPr>
              <w:t>采购人</w:t>
            </w:r>
            <w:r>
              <w:rPr>
                <w:rFonts w:hint="eastAsia" w:ascii="仿宋" w:hAnsi="仿宋" w:eastAsia="仿宋" w:cs="仿宋"/>
                <w:kern w:val="48"/>
                <w:szCs w:val="21"/>
              </w:rPr>
              <w:t xml:space="preserve"> </w:t>
            </w:r>
          </w:p>
        </w:tc>
        <w:tc>
          <w:tcPr>
            <w:tcW w:w="3009" w:type="pct"/>
            <w:vAlign w:val="center"/>
          </w:tcPr>
          <w:p w14:paraId="49A77738">
            <w:pPr>
              <w:pStyle w:val="10"/>
              <w:spacing w:line="360" w:lineRule="auto"/>
              <w:rPr>
                <w:rFonts w:hint="eastAsia" w:ascii="仿宋" w:hAnsi="仿宋" w:eastAsia="仿宋" w:cs="仿宋"/>
                <w:szCs w:val="21"/>
                <w:lang w:eastAsia="zh-CN"/>
              </w:rPr>
            </w:pPr>
            <w:r>
              <w:rPr>
                <w:rFonts w:hint="eastAsia" w:ascii="仿宋" w:hAnsi="仿宋" w:eastAsia="仿宋" w:cs="仿宋"/>
                <w:szCs w:val="21"/>
                <w:lang w:eastAsia="zh-CN"/>
              </w:rPr>
              <w:t>昆明市生态环境局安宁分局</w:t>
            </w:r>
          </w:p>
        </w:tc>
      </w:tr>
      <w:tr w14:paraId="36D3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91" w:type="pct"/>
            <w:vMerge w:val="continue"/>
            <w:vAlign w:val="center"/>
          </w:tcPr>
          <w:p w14:paraId="702FE7BA">
            <w:pPr>
              <w:spacing w:line="360" w:lineRule="auto"/>
              <w:rPr>
                <w:rFonts w:hint="eastAsia" w:ascii="仿宋" w:hAnsi="仿宋" w:eastAsia="仿宋" w:cs="仿宋"/>
                <w:szCs w:val="21"/>
              </w:rPr>
            </w:pPr>
          </w:p>
        </w:tc>
        <w:tc>
          <w:tcPr>
            <w:tcW w:w="1398" w:type="pct"/>
            <w:vAlign w:val="center"/>
          </w:tcPr>
          <w:p w14:paraId="25ECD4DB">
            <w:pPr>
              <w:pStyle w:val="10"/>
              <w:spacing w:line="360" w:lineRule="auto"/>
              <w:rPr>
                <w:rFonts w:hint="eastAsia" w:ascii="仿宋" w:hAnsi="仿宋" w:eastAsia="仿宋" w:cs="仿宋"/>
                <w:bCs/>
                <w:szCs w:val="21"/>
              </w:rPr>
            </w:pPr>
            <w:r>
              <w:rPr>
                <w:rFonts w:hint="eastAsia" w:ascii="仿宋" w:hAnsi="仿宋" w:eastAsia="仿宋" w:cs="仿宋"/>
                <w:bCs/>
                <w:szCs w:val="21"/>
              </w:rPr>
              <w:t>采购代理机构</w:t>
            </w:r>
          </w:p>
        </w:tc>
        <w:tc>
          <w:tcPr>
            <w:tcW w:w="3009" w:type="pct"/>
            <w:vAlign w:val="center"/>
          </w:tcPr>
          <w:p w14:paraId="429BE9BE">
            <w:pPr>
              <w:pStyle w:val="10"/>
              <w:spacing w:line="360" w:lineRule="auto"/>
              <w:rPr>
                <w:rFonts w:hint="eastAsia" w:ascii="仿宋" w:hAnsi="仿宋" w:eastAsia="仿宋" w:cs="仿宋"/>
                <w:szCs w:val="21"/>
              </w:rPr>
            </w:pPr>
            <w:r>
              <w:rPr>
                <w:rFonts w:hint="eastAsia" w:ascii="仿宋" w:hAnsi="仿宋" w:eastAsia="仿宋" w:cs="仿宋"/>
                <w:szCs w:val="21"/>
              </w:rPr>
              <w:t>云南澄泓工程咨询有限公司</w:t>
            </w:r>
          </w:p>
        </w:tc>
      </w:tr>
      <w:tr w14:paraId="5083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591" w:type="pct"/>
            <w:vMerge w:val="continue"/>
            <w:vAlign w:val="center"/>
          </w:tcPr>
          <w:p w14:paraId="392F20C4">
            <w:pPr>
              <w:spacing w:line="360" w:lineRule="auto"/>
              <w:rPr>
                <w:rFonts w:hint="eastAsia" w:ascii="仿宋" w:hAnsi="仿宋" w:eastAsia="仿宋" w:cs="仿宋"/>
                <w:szCs w:val="21"/>
              </w:rPr>
            </w:pPr>
          </w:p>
        </w:tc>
        <w:tc>
          <w:tcPr>
            <w:tcW w:w="1398" w:type="pct"/>
            <w:vAlign w:val="center"/>
          </w:tcPr>
          <w:p w14:paraId="73E3C697">
            <w:pPr>
              <w:pStyle w:val="10"/>
              <w:spacing w:line="360" w:lineRule="auto"/>
              <w:rPr>
                <w:rFonts w:hint="eastAsia" w:ascii="仿宋" w:hAnsi="仿宋" w:eastAsia="仿宋" w:cs="仿宋"/>
                <w:szCs w:val="21"/>
              </w:rPr>
            </w:pPr>
            <w:r>
              <w:rPr>
                <w:rFonts w:hint="eastAsia" w:ascii="仿宋" w:hAnsi="仿宋" w:eastAsia="仿宋" w:cs="仿宋"/>
                <w:szCs w:val="21"/>
              </w:rPr>
              <w:t>项目名称及项目编号</w:t>
            </w:r>
          </w:p>
        </w:tc>
        <w:tc>
          <w:tcPr>
            <w:tcW w:w="3009" w:type="pct"/>
            <w:vAlign w:val="center"/>
          </w:tcPr>
          <w:p w14:paraId="1B609736">
            <w:pPr>
              <w:rPr>
                <w:rFonts w:hint="eastAsia" w:ascii="仿宋" w:hAnsi="仿宋" w:eastAsia="仿宋" w:cs="仿宋"/>
                <w:szCs w:val="21"/>
                <w:lang w:eastAsia="zh-CN"/>
              </w:rPr>
            </w:pPr>
            <w:r>
              <w:rPr>
                <w:rFonts w:hint="eastAsia" w:ascii="仿宋" w:hAnsi="仿宋" w:eastAsia="仿宋" w:cs="仿宋"/>
                <w:szCs w:val="21"/>
              </w:rPr>
              <w:t>项目名称：</w:t>
            </w:r>
            <w:r>
              <w:rPr>
                <w:rFonts w:hint="eastAsia" w:ascii="仿宋" w:hAnsi="仿宋" w:eastAsia="仿宋" w:cs="仿宋"/>
                <w:szCs w:val="21"/>
                <w:lang w:eastAsia="zh-CN"/>
              </w:rPr>
              <w:t>昆明市生态环境局安宁分局安宁市环境空气自动监测网络运维项目</w:t>
            </w:r>
          </w:p>
          <w:p w14:paraId="155FD79F">
            <w:pPr>
              <w:pStyle w:val="10"/>
              <w:spacing w:line="360" w:lineRule="auto"/>
              <w:rPr>
                <w:rFonts w:hint="default" w:ascii="仿宋" w:hAnsi="仿宋" w:eastAsia="仿宋" w:cs="仿宋"/>
                <w:szCs w:val="21"/>
                <w:lang w:val="en-US" w:eastAsia="zh-CN"/>
              </w:rPr>
            </w:pPr>
            <w:r>
              <w:rPr>
                <w:rFonts w:hint="eastAsia" w:ascii="仿宋" w:hAnsi="仿宋" w:eastAsia="仿宋" w:cs="仿宋"/>
                <w:szCs w:val="21"/>
              </w:rPr>
              <w:t>项目编号：KMZC2024-G3-03039-YNCH-0041</w:t>
            </w:r>
          </w:p>
        </w:tc>
      </w:tr>
      <w:tr w14:paraId="1CAF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591" w:type="pct"/>
            <w:vAlign w:val="center"/>
          </w:tcPr>
          <w:p w14:paraId="01C33D86">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398" w:type="pct"/>
            <w:vAlign w:val="center"/>
          </w:tcPr>
          <w:p w14:paraId="49A8D285">
            <w:pPr>
              <w:pStyle w:val="10"/>
              <w:spacing w:line="360" w:lineRule="auto"/>
              <w:rPr>
                <w:rFonts w:hint="eastAsia" w:ascii="仿宋" w:hAnsi="仿宋" w:eastAsia="仿宋" w:cs="仿宋"/>
                <w:szCs w:val="21"/>
              </w:rPr>
            </w:pPr>
            <w:r>
              <w:rPr>
                <w:rFonts w:hint="eastAsia" w:ascii="仿宋" w:hAnsi="仿宋" w:eastAsia="仿宋" w:cs="仿宋"/>
                <w:szCs w:val="21"/>
              </w:rPr>
              <w:t>资金来源</w:t>
            </w:r>
          </w:p>
        </w:tc>
        <w:tc>
          <w:tcPr>
            <w:tcW w:w="3009" w:type="pct"/>
            <w:vAlign w:val="center"/>
          </w:tcPr>
          <w:p w14:paraId="543B211E">
            <w:pPr>
              <w:pStyle w:val="10"/>
              <w:spacing w:line="360" w:lineRule="auto"/>
              <w:rPr>
                <w:rFonts w:hint="eastAsia" w:ascii="仿宋" w:hAnsi="仿宋" w:eastAsia="仿宋" w:cs="仿宋"/>
                <w:szCs w:val="21"/>
              </w:rPr>
            </w:pPr>
            <w:r>
              <w:rPr>
                <w:rFonts w:hint="eastAsia" w:ascii="仿宋" w:hAnsi="仿宋" w:eastAsia="仿宋" w:cs="仿宋"/>
                <w:szCs w:val="21"/>
              </w:rPr>
              <w:t>财政性资金；已落实</w:t>
            </w:r>
          </w:p>
        </w:tc>
      </w:tr>
      <w:tr w14:paraId="79F3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1" w:type="pct"/>
            <w:vAlign w:val="center"/>
          </w:tcPr>
          <w:p w14:paraId="4B7C07CA">
            <w:pPr>
              <w:pStyle w:val="10"/>
              <w:spacing w:line="360" w:lineRule="auto"/>
              <w:jc w:val="center"/>
              <w:rPr>
                <w:rFonts w:hint="eastAsia" w:ascii="仿宋" w:hAnsi="仿宋" w:eastAsia="仿宋" w:cs="仿宋"/>
                <w:szCs w:val="21"/>
              </w:rPr>
            </w:pPr>
            <w:r>
              <w:rPr>
                <w:rFonts w:hint="eastAsia" w:ascii="仿宋" w:hAnsi="仿宋" w:eastAsia="仿宋" w:cs="仿宋"/>
                <w:szCs w:val="21"/>
              </w:rPr>
              <w:t>3.1</w:t>
            </w:r>
          </w:p>
        </w:tc>
        <w:tc>
          <w:tcPr>
            <w:tcW w:w="1398" w:type="pct"/>
            <w:vAlign w:val="center"/>
          </w:tcPr>
          <w:p w14:paraId="081ED6E2">
            <w:pPr>
              <w:pStyle w:val="10"/>
              <w:spacing w:line="360" w:lineRule="auto"/>
              <w:rPr>
                <w:rFonts w:hint="eastAsia" w:ascii="仿宋" w:hAnsi="仿宋" w:eastAsia="仿宋" w:cs="仿宋"/>
                <w:szCs w:val="21"/>
              </w:rPr>
            </w:pPr>
            <w:r>
              <w:rPr>
                <w:rFonts w:hint="eastAsia" w:ascii="仿宋" w:hAnsi="仿宋" w:eastAsia="仿宋" w:cs="仿宋"/>
                <w:szCs w:val="21"/>
              </w:rPr>
              <w:t>采购需求</w:t>
            </w:r>
          </w:p>
        </w:tc>
        <w:tc>
          <w:tcPr>
            <w:tcW w:w="3009" w:type="pct"/>
            <w:vAlign w:val="center"/>
          </w:tcPr>
          <w:p w14:paraId="6670188D">
            <w:pPr>
              <w:spacing w:line="360" w:lineRule="auto"/>
              <w:rPr>
                <w:rFonts w:hint="eastAsia" w:ascii="仿宋" w:hAnsi="仿宋" w:eastAsia="仿宋" w:cs="仿宋"/>
                <w:szCs w:val="21"/>
              </w:rPr>
            </w:pPr>
            <w:r>
              <w:rPr>
                <w:rFonts w:hint="eastAsia" w:ascii="仿宋" w:hAnsi="仿宋" w:eastAsia="仿宋" w:cs="仿宋"/>
                <w:szCs w:val="21"/>
              </w:rPr>
              <w:t>详见招标文件第五章“项目需求”。</w:t>
            </w:r>
          </w:p>
        </w:tc>
      </w:tr>
      <w:tr w14:paraId="20FD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91" w:type="pct"/>
            <w:vAlign w:val="center"/>
          </w:tcPr>
          <w:p w14:paraId="53FF2697">
            <w:pPr>
              <w:pStyle w:val="10"/>
              <w:spacing w:line="360" w:lineRule="auto"/>
              <w:jc w:val="center"/>
              <w:rPr>
                <w:rFonts w:hint="eastAsia" w:ascii="仿宋" w:hAnsi="仿宋" w:eastAsia="仿宋" w:cs="仿宋"/>
                <w:szCs w:val="21"/>
              </w:rPr>
            </w:pPr>
            <w:r>
              <w:rPr>
                <w:rFonts w:hint="eastAsia" w:ascii="仿宋" w:hAnsi="仿宋" w:eastAsia="仿宋" w:cs="仿宋"/>
                <w:szCs w:val="21"/>
              </w:rPr>
              <w:t>★3.2</w:t>
            </w:r>
          </w:p>
        </w:tc>
        <w:tc>
          <w:tcPr>
            <w:tcW w:w="1398" w:type="pct"/>
            <w:vAlign w:val="center"/>
          </w:tcPr>
          <w:p w14:paraId="01FE7186">
            <w:pPr>
              <w:pStyle w:val="10"/>
              <w:spacing w:line="360" w:lineRule="auto"/>
              <w:rPr>
                <w:rFonts w:hint="eastAsia" w:ascii="仿宋" w:hAnsi="仿宋" w:eastAsia="仿宋" w:cs="仿宋"/>
                <w:szCs w:val="21"/>
              </w:rPr>
            </w:pPr>
            <w:r>
              <w:rPr>
                <w:rFonts w:hint="eastAsia" w:ascii="仿宋" w:hAnsi="仿宋" w:eastAsia="仿宋" w:cs="仿宋"/>
                <w:szCs w:val="21"/>
                <w:lang w:eastAsia="zh-CN"/>
              </w:rPr>
              <w:t>服务期限</w:t>
            </w:r>
            <w:r>
              <w:rPr>
                <w:rFonts w:hint="eastAsia" w:ascii="仿宋" w:hAnsi="仿宋" w:eastAsia="仿宋" w:cs="仿宋"/>
                <w:szCs w:val="21"/>
              </w:rPr>
              <w:t>、服务地点、</w:t>
            </w:r>
            <w:r>
              <w:rPr>
                <w:rFonts w:hint="eastAsia" w:ascii="仿宋" w:hAnsi="仿宋" w:eastAsia="仿宋" w:cs="仿宋"/>
                <w:szCs w:val="21"/>
                <w:lang w:val="en-US" w:eastAsia="zh-CN"/>
              </w:rPr>
              <w:t>服务</w:t>
            </w:r>
            <w:r>
              <w:rPr>
                <w:rFonts w:hint="eastAsia" w:ascii="仿宋" w:hAnsi="仿宋" w:eastAsia="仿宋" w:cs="仿宋"/>
                <w:szCs w:val="21"/>
              </w:rPr>
              <w:t>要求</w:t>
            </w:r>
          </w:p>
        </w:tc>
        <w:tc>
          <w:tcPr>
            <w:tcW w:w="3009" w:type="pct"/>
            <w:vAlign w:val="center"/>
          </w:tcPr>
          <w:p w14:paraId="14E25065">
            <w:pPr>
              <w:pStyle w:val="10"/>
              <w:spacing w:line="360" w:lineRule="auto"/>
              <w:rPr>
                <w:rFonts w:hint="eastAsia" w:ascii="仿宋" w:hAnsi="仿宋" w:eastAsia="仿宋" w:cs="仿宋"/>
                <w:szCs w:val="21"/>
              </w:rPr>
            </w:pPr>
            <w:r>
              <w:rPr>
                <w:rFonts w:hint="eastAsia" w:ascii="仿宋" w:hAnsi="仿宋" w:eastAsia="仿宋" w:cs="仿宋"/>
                <w:szCs w:val="21"/>
              </w:rPr>
              <w:t>详见招标文件第一章“招标公告”。</w:t>
            </w:r>
          </w:p>
        </w:tc>
      </w:tr>
      <w:tr w14:paraId="5F66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91" w:type="pct"/>
            <w:vAlign w:val="center"/>
          </w:tcPr>
          <w:p w14:paraId="2FCFA28E">
            <w:pPr>
              <w:pStyle w:val="10"/>
              <w:spacing w:line="360" w:lineRule="auto"/>
              <w:jc w:val="center"/>
              <w:rPr>
                <w:rFonts w:hint="eastAsia" w:ascii="仿宋" w:hAnsi="仿宋" w:eastAsia="仿宋" w:cs="仿宋"/>
                <w:szCs w:val="21"/>
              </w:rPr>
            </w:pPr>
            <w:r>
              <w:rPr>
                <w:rFonts w:hint="eastAsia" w:ascii="仿宋" w:hAnsi="仿宋" w:eastAsia="仿宋" w:cs="仿宋"/>
                <w:szCs w:val="21"/>
              </w:rPr>
              <w:t>★4.1.1</w:t>
            </w:r>
          </w:p>
        </w:tc>
        <w:tc>
          <w:tcPr>
            <w:tcW w:w="1398" w:type="pct"/>
            <w:vAlign w:val="center"/>
          </w:tcPr>
          <w:p w14:paraId="3938B8A7">
            <w:pPr>
              <w:pStyle w:val="10"/>
              <w:spacing w:line="360" w:lineRule="auto"/>
              <w:rPr>
                <w:rFonts w:hint="eastAsia" w:ascii="仿宋" w:hAnsi="仿宋" w:eastAsia="仿宋" w:cs="仿宋"/>
              </w:rPr>
            </w:pPr>
            <w:r>
              <w:rPr>
                <w:rFonts w:hint="eastAsia" w:ascii="仿宋" w:hAnsi="仿宋" w:eastAsia="仿宋" w:cs="仿宋"/>
              </w:rPr>
              <w:t>投标人的资格</w:t>
            </w:r>
          </w:p>
        </w:tc>
        <w:tc>
          <w:tcPr>
            <w:tcW w:w="3009" w:type="pct"/>
            <w:vAlign w:val="center"/>
          </w:tcPr>
          <w:p w14:paraId="2962E813">
            <w:pPr>
              <w:autoSpaceDE w:val="0"/>
              <w:autoSpaceDN w:val="0"/>
              <w:snapToGrid w:val="0"/>
              <w:spacing w:line="300" w:lineRule="exact"/>
              <w:textAlignment w:val="bottom"/>
              <w:rPr>
                <w:rFonts w:hint="eastAsia" w:ascii="仿宋" w:hAnsi="仿宋" w:eastAsia="仿宋" w:cs="仿宋"/>
                <w:szCs w:val="21"/>
                <w:lang w:eastAsia="zh-CN"/>
              </w:rPr>
            </w:pPr>
            <w:r>
              <w:rPr>
                <w:rFonts w:hint="eastAsia" w:ascii="仿宋" w:hAnsi="仿宋" w:eastAsia="仿宋" w:cs="仿宋"/>
                <w:szCs w:val="21"/>
              </w:rPr>
              <w:t>具备《中华人民共和国政府采购法》第二十二条</w:t>
            </w:r>
            <w:r>
              <w:rPr>
                <w:rFonts w:hint="eastAsia" w:ascii="仿宋" w:hAnsi="仿宋" w:eastAsia="仿宋" w:cs="仿宋"/>
                <w:szCs w:val="21"/>
                <w:lang w:val="en-US" w:eastAsia="zh-CN"/>
              </w:rPr>
              <w:t>的</w:t>
            </w:r>
            <w:r>
              <w:rPr>
                <w:rFonts w:hint="eastAsia" w:ascii="仿宋" w:hAnsi="仿宋" w:eastAsia="仿宋" w:cs="仿宋"/>
                <w:szCs w:val="21"/>
              </w:rPr>
              <w:t>规定</w:t>
            </w:r>
            <w:r>
              <w:rPr>
                <w:rFonts w:hint="eastAsia" w:ascii="仿宋" w:hAnsi="仿宋" w:eastAsia="仿宋" w:cs="仿宋"/>
                <w:szCs w:val="21"/>
                <w:lang w:eastAsia="zh-CN"/>
              </w:rPr>
              <w:t>：</w:t>
            </w:r>
          </w:p>
          <w:p w14:paraId="7CACA09A">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1.须具有独立承担民事责任的能力：</w:t>
            </w:r>
          </w:p>
          <w:p w14:paraId="58C262E1">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投标人为法人、其他组织或者自然人；提供有效的营业执照或事业单位法人证书或民办非企业登记证书或社会团体登记证或自然人身份证明；提供营业执照、税务登记证、组织机构代码证或三证合一的营业执照或事业单位法人证书（扫描件）。</w:t>
            </w:r>
          </w:p>
          <w:p w14:paraId="20C2E0CE">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2</w:t>
            </w:r>
            <w:r>
              <w:rPr>
                <w:rFonts w:hint="eastAsia" w:ascii="仿宋" w:hAnsi="仿宋" w:eastAsia="仿宋" w:cs="仿宋"/>
                <w:b w:val="0"/>
                <w:bCs/>
                <w:szCs w:val="21"/>
              </w:rPr>
              <w:t>.具有良好的商业信誉和健全的财务会计制度：</w:t>
            </w:r>
          </w:p>
          <w:p w14:paraId="417953DF">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提供投标人2021</w:t>
            </w:r>
            <w:r>
              <w:rPr>
                <w:rFonts w:hint="eastAsia" w:ascii="仿宋" w:hAnsi="仿宋" w:eastAsia="仿宋" w:cs="仿宋"/>
                <w:b w:val="0"/>
                <w:bCs/>
                <w:szCs w:val="21"/>
                <w:lang w:val="en-US" w:eastAsia="zh-CN"/>
              </w:rPr>
              <w:t>-</w:t>
            </w:r>
            <w:r>
              <w:rPr>
                <w:rFonts w:hint="eastAsia" w:ascii="仿宋" w:hAnsi="仿宋" w:eastAsia="仿宋" w:cs="仿宋"/>
                <w:b w:val="0"/>
                <w:bCs/>
                <w:szCs w:val="21"/>
              </w:rPr>
              <w:t>202</w:t>
            </w:r>
            <w:r>
              <w:rPr>
                <w:rFonts w:hint="eastAsia" w:ascii="仿宋" w:hAnsi="仿宋" w:eastAsia="仿宋" w:cs="仿宋"/>
                <w:b w:val="0"/>
                <w:bCs/>
                <w:szCs w:val="21"/>
                <w:lang w:val="en-US" w:eastAsia="zh-CN"/>
              </w:rPr>
              <w:t>3</w:t>
            </w:r>
            <w:r>
              <w:rPr>
                <w:rFonts w:hint="eastAsia" w:ascii="仿宋" w:hAnsi="仿宋" w:eastAsia="仿宋" w:cs="仿宋"/>
                <w:b w:val="0"/>
                <w:bCs/>
                <w:szCs w:val="21"/>
              </w:rPr>
              <w:t>年度</w:t>
            </w:r>
            <w:r>
              <w:rPr>
                <w:rFonts w:hint="eastAsia" w:ascii="仿宋" w:hAnsi="仿宋" w:eastAsia="仿宋" w:cs="仿宋"/>
                <w:b w:val="0"/>
                <w:bCs/>
                <w:szCs w:val="21"/>
                <w:lang w:val="en-US" w:eastAsia="zh-CN"/>
              </w:rPr>
              <w:t>任意一年</w:t>
            </w:r>
            <w:r>
              <w:rPr>
                <w:rFonts w:hint="eastAsia" w:ascii="仿宋" w:hAnsi="仿宋" w:eastAsia="仿宋" w:cs="仿宋"/>
                <w:b w:val="0"/>
                <w:bCs/>
                <w:szCs w:val="21"/>
              </w:rPr>
              <w:t>经第三方审计的财务报告及报表（报表至少应包括资产负债表、利润表、现金流量表）（扫描件加盖公章），投标人成立时间不足一年的，提供成立时间始至今的财务报表（扫描件加盖公章）；若不能提供上述审计报告及财务报表的可提供开标时间前三个月内开户银行出具的资信证明或财务情况说明。</w:t>
            </w:r>
          </w:p>
          <w:p w14:paraId="3EAA689A">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3</w:t>
            </w:r>
            <w:r>
              <w:rPr>
                <w:rFonts w:hint="eastAsia" w:ascii="仿宋" w:hAnsi="仿宋" w:eastAsia="仿宋" w:cs="仿宋"/>
                <w:b w:val="0"/>
                <w:bCs/>
                <w:szCs w:val="21"/>
              </w:rPr>
              <w:t>.提供具备履行合同所必需的设备和专业技术能力的证明材料（提供承诺函或证明材料）。</w:t>
            </w:r>
          </w:p>
          <w:p w14:paraId="7909B646">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4</w:t>
            </w:r>
            <w:r>
              <w:rPr>
                <w:rFonts w:hint="eastAsia" w:ascii="仿宋" w:hAnsi="仿宋" w:eastAsia="仿宋" w:cs="仿宋"/>
                <w:b w:val="0"/>
                <w:bCs/>
                <w:szCs w:val="21"/>
              </w:rPr>
              <w:t>.具有依法缴纳税收和社会保障资金的良好记录。</w:t>
            </w:r>
          </w:p>
          <w:p w14:paraId="6EB2BC0F">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4.1提供202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税务局税收通用缴款书扫描件或银行电子缴税（费）凭证扫描件或税务局出具纳税情况的相关证明（成立不满6个月，提供成立以来的相关证明或相关情况说明），依法免税的，应提供依法免税的相关证明文件（扫描件）；</w:t>
            </w:r>
          </w:p>
          <w:p w14:paraId="7B3BB5EB">
            <w:pPr>
              <w:autoSpaceDE w:val="0"/>
              <w:autoSpaceDN w:val="0"/>
              <w:snapToGrid w:val="0"/>
              <w:spacing w:line="300" w:lineRule="exact"/>
              <w:textAlignment w:val="bottom"/>
              <w:rPr>
                <w:rFonts w:hint="eastAsia" w:ascii="仿宋" w:hAnsi="仿宋" w:eastAsia="仿宋" w:cs="仿宋"/>
                <w:b w:val="0"/>
                <w:bCs/>
                <w:szCs w:val="21"/>
                <w:lang w:eastAsia="zh-CN"/>
              </w:rPr>
            </w:pPr>
            <w:r>
              <w:rPr>
                <w:rFonts w:hint="eastAsia" w:ascii="仿宋" w:hAnsi="仿宋" w:eastAsia="仿宋" w:cs="仿宋"/>
                <w:b w:val="0"/>
                <w:bCs/>
                <w:szCs w:val="21"/>
              </w:rPr>
              <w:t>4.2提供202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社会保险费缴款书或银行电子缴税（费）凭证扫描件或税务局出具的有效的缴款证明扫描件（成立未满6个月的提供成立以来的相关证明或相关情况说明），依法免缴的，应提供依法免缴的相关证明文件（扫描件）</w:t>
            </w:r>
            <w:r>
              <w:rPr>
                <w:rFonts w:hint="eastAsia" w:ascii="仿宋" w:hAnsi="仿宋" w:eastAsia="仿宋" w:cs="仿宋"/>
                <w:b w:val="0"/>
                <w:bCs/>
                <w:szCs w:val="21"/>
                <w:lang w:eastAsia="zh-CN"/>
              </w:rPr>
              <w:t>。</w:t>
            </w:r>
          </w:p>
          <w:p w14:paraId="1E226A33">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5</w:t>
            </w:r>
            <w:r>
              <w:rPr>
                <w:rFonts w:hint="eastAsia" w:ascii="仿宋" w:hAnsi="仿宋" w:eastAsia="仿宋" w:cs="仿宋"/>
                <w:b w:val="0"/>
                <w:bCs/>
                <w:szCs w:val="21"/>
                <w:lang w:val="en-US" w:eastAsia="zh-CN"/>
              </w:rPr>
              <w:t>.</w:t>
            </w:r>
            <w:r>
              <w:rPr>
                <w:rFonts w:hint="eastAsia" w:ascii="仿宋" w:hAnsi="仿宋" w:eastAsia="仿宋" w:cs="仿宋"/>
                <w:b w:val="0"/>
                <w:bCs/>
                <w:szCs w:val="21"/>
              </w:rPr>
              <w:t>投标人参加政府采购活动前三年内，在经营活动中没有重大违法记录（重大违法记录，是指政府采购参与人因违法经营受到刑事处罚或者责令停产停业、吊销许可证或者执照、较大数额罚款等行政处罚）的书面声明。</w:t>
            </w:r>
          </w:p>
          <w:p w14:paraId="5F2F64D8">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6</w:t>
            </w:r>
            <w:r>
              <w:rPr>
                <w:rFonts w:hint="eastAsia" w:ascii="仿宋" w:hAnsi="仿宋" w:eastAsia="仿宋" w:cs="仿宋"/>
                <w:b w:val="0"/>
                <w:bCs/>
                <w:szCs w:val="21"/>
                <w:lang w:eastAsia="zh-CN"/>
              </w:rPr>
              <w:t>.</w:t>
            </w:r>
            <w:r>
              <w:rPr>
                <w:rFonts w:hint="eastAsia" w:ascii="仿宋" w:hAnsi="仿宋" w:eastAsia="仿宋" w:cs="仿宋"/>
                <w:b w:val="0"/>
                <w:bCs/>
                <w:szCs w:val="21"/>
              </w:rPr>
              <w:t>投标人在本项目</w:t>
            </w:r>
            <w:r>
              <w:rPr>
                <w:rFonts w:hint="eastAsia" w:ascii="仿宋" w:hAnsi="仿宋" w:eastAsia="仿宋" w:cs="仿宋"/>
                <w:b w:val="0"/>
                <w:bCs/>
                <w:szCs w:val="21"/>
                <w:lang w:val="en-US" w:eastAsia="zh-CN"/>
              </w:rPr>
              <w:t>响应</w:t>
            </w:r>
            <w:r>
              <w:rPr>
                <w:rFonts w:hint="eastAsia" w:ascii="仿宋" w:hAnsi="仿宋" w:eastAsia="仿宋" w:cs="仿宋"/>
                <w:b w:val="0"/>
                <w:bCs/>
                <w:szCs w:val="21"/>
              </w:rPr>
              <w:t>文件递交截止时间前在国家企业信用信息公示系统（www.gsxt.gov.cn）中未出现列入经营异常名录且未被移出情况或列入严重违法失信企业名单（黑名单）且未被移出情况（查询结果以采购人或采购代理机构在开标结束后资格审查开始前查询结果为准）。</w:t>
            </w:r>
          </w:p>
          <w:p w14:paraId="1FDAAAFC">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7</w:t>
            </w:r>
            <w:r>
              <w:rPr>
                <w:rFonts w:hint="eastAsia" w:ascii="仿宋" w:hAnsi="仿宋" w:eastAsia="仿宋" w:cs="仿宋"/>
                <w:b w:val="0"/>
                <w:bCs/>
                <w:szCs w:val="21"/>
                <w:lang w:eastAsia="zh-CN"/>
              </w:rPr>
              <w:t>.</w:t>
            </w:r>
            <w:r>
              <w:rPr>
                <w:rFonts w:hint="eastAsia" w:ascii="仿宋" w:hAnsi="仿宋" w:eastAsia="仿宋" w:cs="仿宋"/>
                <w:b w:val="0"/>
                <w:bCs/>
                <w:szCs w:val="21"/>
              </w:rPr>
              <w:t>法律、行政法规规定的其他条件。</w:t>
            </w:r>
          </w:p>
          <w:p w14:paraId="47021A1F">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7.1投标人在本项目</w:t>
            </w:r>
            <w:r>
              <w:rPr>
                <w:rFonts w:hint="eastAsia" w:ascii="仿宋" w:hAnsi="仿宋" w:eastAsia="仿宋" w:cs="仿宋"/>
                <w:b w:val="0"/>
                <w:bCs/>
                <w:szCs w:val="21"/>
                <w:lang w:val="en-US" w:eastAsia="zh-CN"/>
              </w:rPr>
              <w:t>响应</w:t>
            </w:r>
            <w:r>
              <w:rPr>
                <w:rFonts w:hint="eastAsia" w:ascii="仿宋" w:hAnsi="仿宋" w:eastAsia="仿宋" w:cs="仿宋"/>
                <w:b w:val="0"/>
                <w:bCs/>
                <w:szCs w:val="21"/>
              </w:rPr>
              <w:t>文件递交截止时间前在信用中国网站（www.creditchina.gov.cn）信用信息系中不得被列入失信被执行人、重大税收违法案件当事人名单（查询结果以采购人或采购代理机构在开标结束后资格审查开始前查询结果为准）。</w:t>
            </w:r>
          </w:p>
          <w:p w14:paraId="3FABFACC">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rPr>
              <w:t>7.2投标人在本项目</w:t>
            </w:r>
            <w:r>
              <w:rPr>
                <w:rFonts w:hint="eastAsia" w:ascii="仿宋" w:hAnsi="仿宋" w:eastAsia="仿宋" w:cs="仿宋"/>
                <w:b w:val="0"/>
                <w:bCs/>
                <w:szCs w:val="21"/>
                <w:lang w:val="en-US" w:eastAsia="zh-CN"/>
              </w:rPr>
              <w:t>响应</w:t>
            </w:r>
            <w:r>
              <w:rPr>
                <w:rFonts w:hint="eastAsia" w:ascii="仿宋" w:hAnsi="仿宋" w:eastAsia="仿宋" w:cs="仿宋"/>
                <w:b w:val="0"/>
                <w:bCs/>
                <w:szCs w:val="21"/>
              </w:rPr>
              <w:t>文件递交截止时间前在中国政府采购网（www.ccgp.gov.cn）政府采购严重违法失信行为记录中不得为被财政部门禁止参加政府采购活动的投标人并且处罚期限未满（查询结果以采购人或采购代理机构在开标结束后资格审查开始前查询结果为准）。</w:t>
            </w:r>
          </w:p>
          <w:p w14:paraId="6B049AA1">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8</w:t>
            </w:r>
            <w:r>
              <w:rPr>
                <w:rFonts w:hint="eastAsia" w:ascii="仿宋" w:hAnsi="仿宋" w:eastAsia="仿宋" w:cs="仿宋"/>
                <w:b w:val="0"/>
                <w:bCs/>
                <w:szCs w:val="21"/>
              </w:rPr>
              <w:t>.落实政府采购政策需满足的资格要求：无，本项目不属于专门面向中小企业采购的项目；</w:t>
            </w:r>
          </w:p>
          <w:p w14:paraId="175661FA">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8.1</w:t>
            </w:r>
            <w:r>
              <w:rPr>
                <w:rFonts w:hint="eastAsia" w:ascii="仿宋" w:hAnsi="仿宋" w:eastAsia="仿宋" w:cs="仿宋"/>
                <w:b w:val="0"/>
                <w:bCs/>
                <w:szCs w:val="21"/>
                <w:lang w:eastAsia="zh-CN"/>
              </w:rPr>
              <w:t>昆明市生态环境局安宁分局安宁市环境空气自动监测网络运维项目</w:t>
            </w:r>
            <w:r>
              <w:rPr>
                <w:rFonts w:hint="eastAsia" w:ascii="仿宋" w:hAnsi="仿宋" w:eastAsia="仿宋" w:cs="仿宋"/>
                <w:b w:val="0"/>
                <w:bCs/>
                <w:szCs w:val="21"/>
              </w:rPr>
              <w:t>：</w:t>
            </w:r>
            <w:r>
              <w:rPr>
                <w:rFonts w:hint="eastAsia" w:ascii="仿宋" w:hAnsi="仿宋" w:eastAsia="仿宋" w:cs="仿宋"/>
                <w:szCs w:val="21"/>
                <w:lang w:val="en-US" w:eastAsia="zh-CN"/>
              </w:rPr>
              <w:t>不符合中小</w:t>
            </w:r>
            <w:r>
              <w:rPr>
                <w:rFonts w:hint="eastAsia" w:ascii="仿宋" w:hAnsi="仿宋" w:eastAsia="仿宋" w:cs="仿宋"/>
                <w:szCs w:val="21"/>
              </w:rPr>
              <w:t>企业</w:t>
            </w:r>
            <w:r>
              <w:rPr>
                <w:rFonts w:hint="eastAsia" w:ascii="仿宋" w:hAnsi="仿宋" w:eastAsia="仿宋" w:cs="仿宋"/>
                <w:szCs w:val="21"/>
                <w:lang w:val="en-US" w:eastAsia="zh-CN"/>
              </w:rPr>
              <w:t>条件的，其投标文件做否决处理</w:t>
            </w:r>
            <w:r>
              <w:rPr>
                <w:rFonts w:hint="eastAsia" w:ascii="仿宋" w:hAnsi="仿宋" w:eastAsia="仿宋" w:cs="仿宋"/>
                <w:szCs w:val="21"/>
                <w:lang w:eastAsia="zh-CN"/>
              </w:rPr>
              <w:t>。</w:t>
            </w:r>
          </w:p>
          <w:p w14:paraId="362EFC64">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9</w:t>
            </w:r>
            <w:r>
              <w:rPr>
                <w:rFonts w:hint="eastAsia" w:ascii="仿宋" w:hAnsi="仿宋" w:eastAsia="仿宋" w:cs="仿宋"/>
                <w:b w:val="0"/>
                <w:bCs/>
                <w:szCs w:val="21"/>
              </w:rPr>
              <w:t>.本项目的特定资格要求：</w:t>
            </w:r>
          </w:p>
          <w:p w14:paraId="3EB714D0">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9</w:t>
            </w:r>
            <w:r>
              <w:rPr>
                <w:rFonts w:hint="eastAsia" w:ascii="仿宋" w:hAnsi="仿宋" w:eastAsia="仿宋" w:cs="仿宋"/>
                <w:b w:val="0"/>
                <w:bCs/>
                <w:szCs w:val="21"/>
              </w:rPr>
              <w:t>.1 单位负责人为同一人或者存在直接控股、管理关系的不同供应商，不得参加同一招标项目的政府采购活动；</w:t>
            </w:r>
          </w:p>
          <w:p w14:paraId="71C81ACD">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9</w:t>
            </w:r>
            <w:r>
              <w:rPr>
                <w:rFonts w:hint="eastAsia" w:ascii="仿宋" w:hAnsi="仿宋" w:eastAsia="仿宋" w:cs="仿宋"/>
                <w:b w:val="0"/>
                <w:bCs/>
                <w:szCs w:val="21"/>
              </w:rPr>
              <w:t>.2 供应商未被列入“信用中国”网站（www.creditchina.gov.cn）失信被执行人、重大税收违法失信主体，未被列入“中国政府采购网”（www.ccgp.gov.cn）政府采购严重违法失信行为信息记录；</w:t>
            </w:r>
          </w:p>
          <w:p w14:paraId="0D8CD3A1">
            <w:pPr>
              <w:autoSpaceDE w:val="0"/>
              <w:autoSpaceDN w:val="0"/>
              <w:snapToGrid w:val="0"/>
              <w:spacing w:line="300" w:lineRule="exact"/>
              <w:textAlignment w:val="bottom"/>
              <w:rPr>
                <w:rFonts w:hint="eastAsia" w:ascii="仿宋" w:hAnsi="仿宋" w:eastAsia="仿宋" w:cs="仿宋"/>
                <w:b w:val="0"/>
                <w:bCs/>
                <w:szCs w:val="21"/>
              </w:rPr>
            </w:pPr>
            <w:r>
              <w:rPr>
                <w:rFonts w:hint="eastAsia" w:ascii="仿宋" w:hAnsi="仿宋" w:eastAsia="仿宋" w:cs="仿宋"/>
                <w:b w:val="0"/>
                <w:bCs/>
                <w:szCs w:val="21"/>
                <w:lang w:val="en-US" w:eastAsia="zh-CN"/>
              </w:rPr>
              <w:t>9</w:t>
            </w:r>
            <w:r>
              <w:rPr>
                <w:rFonts w:hint="eastAsia" w:ascii="仿宋" w:hAnsi="仿宋" w:eastAsia="仿宋" w:cs="仿宋"/>
                <w:b w:val="0"/>
                <w:bCs/>
                <w:szCs w:val="21"/>
              </w:rPr>
              <w:t>.3 为采购项目提供整体设计、规范编制或者项目管理、监理、检测等服务的供应商，不得再参加该采购项目的其他采购活动。</w:t>
            </w:r>
          </w:p>
          <w:p w14:paraId="0C356FAD">
            <w:pPr>
              <w:pStyle w:val="10"/>
              <w:spacing w:line="360" w:lineRule="auto"/>
              <w:rPr>
                <w:rFonts w:hint="eastAsia" w:ascii="仿宋" w:hAnsi="仿宋" w:eastAsia="仿宋" w:cs="仿宋"/>
              </w:rPr>
            </w:pPr>
            <w:r>
              <w:rPr>
                <w:rFonts w:hint="eastAsia" w:ascii="仿宋" w:hAnsi="仿宋" w:eastAsia="仿宋" w:cs="仿宋"/>
                <w:b w:val="0"/>
                <w:bCs/>
                <w:szCs w:val="21"/>
                <w:lang w:val="en-US" w:eastAsia="zh-CN"/>
              </w:rPr>
              <w:t>9</w:t>
            </w:r>
            <w:r>
              <w:rPr>
                <w:rFonts w:hint="eastAsia" w:ascii="仿宋" w:hAnsi="仿宋" w:eastAsia="仿宋" w:cs="仿宋"/>
                <w:b w:val="0"/>
                <w:bCs/>
                <w:szCs w:val="21"/>
              </w:rPr>
              <w:t>.4供应商应符合《政府购买服务管理办法》（中华人民共和国财政部令第102号）对承接主体的规定（公益一类事业单位、使用事业编制且由财政拨款保障的群团组织，不作为政府购买服务的承接主体）（提供承诺函）。</w:t>
            </w:r>
          </w:p>
        </w:tc>
      </w:tr>
      <w:tr w14:paraId="0F66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91" w:type="pct"/>
            <w:vAlign w:val="center"/>
          </w:tcPr>
          <w:p w14:paraId="204FFE05">
            <w:pPr>
              <w:pStyle w:val="10"/>
              <w:spacing w:line="360" w:lineRule="auto"/>
              <w:jc w:val="center"/>
              <w:rPr>
                <w:rFonts w:hint="eastAsia" w:ascii="仿宋" w:hAnsi="仿宋" w:eastAsia="仿宋" w:cs="仿宋"/>
                <w:szCs w:val="21"/>
              </w:rPr>
            </w:pPr>
            <w:r>
              <w:rPr>
                <w:rFonts w:hint="eastAsia" w:ascii="仿宋" w:hAnsi="仿宋" w:eastAsia="仿宋" w:cs="仿宋"/>
                <w:szCs w:val="21"/>
              </w:rPr>
              <w:t>★4.1.2</w:t>
            </w:r>
          </w:p>
        </w:tc>
        <w:tc>
          <w:tcPr>
            <w:tcW w:w="1398" w:type="pct"/>
            <w:vAlign w:val="center"/>
          </w:tcPr>
          <w:p w14:paraId="52ADDB4E">
            <w:pPr>
              <w:pStyle w:val="10"/>
              <w:spacing w:line="360" w:lineRule="auto"/>
              <w:rPr>
                <w:rFonts w:hint="eastAsia" w:ascii="仿宋" w:hAnsi="仿宋" w:eastAsia="仿宋" w:cs="仿宋"/>
                <w:szCs w:val="21"/>
              </w:rPr>
            </w:pPr>
            <w:r>
              <w:rPr>
                <w:rFonts w:hint="eastAsia" w:ascii="仿宋" w:hAnsi="仿宋" w:eastAsia="仿宋" w:cs="仿宋"/>
                <w:szCs w:val="21"/>
              </w:rPr>
              <w:t>财务状况报告</w:t>
            </w:r>
          </w:p>
        </w:tc>
        <w:tc>
          <w:tcPr>
            <w:tcW w:w="3009" w:type="pct"/>
            <w:vAlign w:val="center"/>
          </w:tcPr>
          <w:p w14:paraId="5E8A7D18">
            <w:pPr>
              <w:autoSpaceDE w:val="0"/>
              <w:autoSpaceDN w:val="0"/>
              <w:snapToGrid w:val="0"/>
              <w:spacing w:line="300" w:lineRule="exact"/>
              <w:textAlignment w:val="bottom"/>
              <w:rPr>
                <w:rFonts w:hint="eastAsia" w:ascii="仿宋" w:hAnsi="仿宋" w:eastAsia="仿宋" w:cs="仿宋"/>
                <w:b/>
                <w:szCs w:val="21"/>
              </w:rPr>
            </w:pPr>
            <w:r>
              <w:rPr>
                <w:rFonts w:hint="eastAsia" w:ascii="仿宋" w:hAnsi="仿宋" w:eastAsia="仿宋" w:cs="仿宋"/>
                <w:b w:val="0"/>
                <w:bCs/>
                <w:szCs w:val="21"/>
              </w:rPr>
              <w:t>提供投标人2021</w:t>
            </w:r>
            <w:r>
              <w:rPr>
                <w:rFonts w:hint="eastAsia" w:ascii="仿宋" w:hAnsi="仿宋" w:eastAsia="仿宋" w:cs="仿宋"/>
                <w:b w:val="0"/>
                <w:bCs/>
                <w:szCs w:val="21"/>
                <w:lang w:val="en-US" w:eastAsia="zh-CN"/>
              </w:rPr>
              <w:t>-</w:t>
            </w:r>
            <w:r>
              <w:rPr>
                <w:rFonts w:hint="eastAsia" w:ascii="仿宋" w:hAnsi="仿宋" w:eastAsia="仿宋" w:cs="仿宋"/>
                <w:b w:val="0"/>
                <w:bCs/>
                <w:szCs w:val="21"/>
              </w:rPr>
              <w:t>202</w:t>
            </w:r>
            <w:r>
              <w:rPr>
                <w:rFonts w:hint="eastAsia" w:ascii="仿宋" w:hAnsi="仿宋" w:eastAsia="仿宋" w:cs="仿宋"/>
                <w:b w:val="0"/>
                <w:bCs/>
                <w:szCs w:val="21"/>
                <w:lang w:val="en-US" w:eastAsia="zh-CN"/>
              </w:rPr>
              <w:t>3</w:t>
            </w:r>
            <w:r>
              <w:rPr>
                <w:rFonts w:hint="eastAsia" w:ascii="仿宋" w:hAnsi="仿宋" w:eastAsia="仿宋" w:cs="仿宋"/>
                <w:b w:val="0"/>
                <w:bCs/>
                <w:szCs w:val="21"/>
              </w:rPr>
              <w:t>年度</w:t>
            </w:r>
            <w:r>
              <w:rPr>
                <w:rFonts w:hint="eastAsia" w:ascii="仿宋" w:hAnsi="仿宋" w:eastAsia="仿宋" w:cs="仿宋"/>
                <w:b w:val="0"/>
                <w:bCs/>
                <w:szCs w:val="21"/>
                <w:lang w:val="en-US" w:eastAsia="zh-CN"/>
              </w:rPr>
              <w:t>任意一年</w:t>
            </w:r>
            <w:r>
              <w:rPr>
                <w:rFonts w:hint="eastAsia" w:ascii="仿宋" w:hAnsi="仿宋" w:eastAsia="仿宋" w:cs="仿宋"/>
                <w:b w:val="0"/>
                <w:bCs/>
                <w:szCs w:val="21"/>
              </w:rPr>
              <w:t>经第三方审计的财务报告及报表（报表至少应包括资产负债表、利润表、现金流量表）（扫描件加盖公章），投标人成立时间不足一年的，提供成立时间始至今的财务报表（扫描件加盖公章）；若不能提供上述审计报告及财务报表的可提供开标时间前三个月内开户银行出具的资信证明或财务情况说明。</w:t>
            </w:r>
          </w:p>
        </w:tc>
      </w:tr>
      <w:tr w14:paraId="7C67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91" w:type="pct"/>
            <w:vAlign w:val="center"/>
          </w:tcPr>
          <w:p w14:paraId="7E9734B0">
            <w:pPr>
              <w:pStyle w:val="10"/>
              <w:spacing w:line="360" w:lineRule="auto"/>
              <w:jc w:val="center"/>
              <w:rPr>
                <w:rFonts w:hint="eastAsia" w:ascii="仿宋" w:hAnsi="仿宋" w:eastAsia="仿宋" w:cs="仿宋"/>
                <w:szCs w:val="21"/>
              </w:rPr>
            </w:pPr>
            <w:r>
              <w:rPr>
                <w:rFonts w:hint="eastAsia" w:ascii="仿宋" w:hAnsi="仿宋" w:eastAsia="仿宋" w:cs="仿宋"/>
                <w:szCs w:val="21"/>
              </w:rPr>
              <w:t>★4.1.3</w:t>
            </w:r>
          </w:p>
        </w:tc>
        <w:tc>
          <w:tcPr>
            <w:tcW w:w="1398" w:type="pct"/>
            <w:vAlign w:val="center"/>
          </w:tcPr>
          <w:p w14:paraId="1DCC931E">
            <w:pPr>
              <w:autoSpaceDE w:val="0"/>
              <w:autoSpaceDN w:val="0"/>
              <w:snapToGrid w:val="0"/>
              <w:spacing w:line="360" w:lineRule="auto"/>
              <w:textAlignment w:val="bottom"/>
              <w:rPr>
                <w:rFonts w:hint="eastAsia" w:ascii="仿宋" w:hAnsi="仿宋" w:eastAsia="仿宋" w:cs="仿宋"/>
                <w:szCs w:val="21"/>
              </w:rPr>
            </w:pPr>
            <w:r>
              <w:rPr>
                <w:rFonts w:hint="eastAsia" w:ascii="仿宋" w:hAnsi="仿宋" w:eastAsia="仿宋" w:cs="仿宋"/>
                <w:szCs w:val="21"/>
              </w:rPr>
              <w:t>纳税证明材料的时间范围</w:t>
            </w:r>
          </w:p>
        </w:tc>
        <w:tc>
          <w:tcPr>
            <w:tcW w:w="3009" w:type="pct"/>
            <w:vAlign w:val="center"/>
          </w:tcPr>
          <w:p w14:paraId="37B7424C">
            <w:pPr>
              <w:autoSpaceDE w:val="0"/>
              <w:autoSpaceDN w:val="0"/>
              <w:snapToGrid w:val="0"/>
              <w:spacing w:line="360" w:lineRule="auto"/>
              <w:textAlignment w:val="bottom"/>
              <w:rPr>
                <w:rFonts w:hint="eastAsia" w:ascii="仿宋" w:hAnsi="仿宋" w:eastAsia="仿宋" w:cs="仿宋"/>
                <w:bCs/>
                <w:szCs w:val="21"/>
                <w:lang w:eastAsia="zh-CN"/>
              </w:rPr>
            </w:pPr>
            <w:r>
              <w:rPr>
                <w:rFonts w:hint="eastAsia" w:ascii="仿宋" w:hAnsi="仿宋" w:eastAsia="仿宋" w:cs="仿宋"/>
                <w:b w:val="0"/>
                <w:bCs/>
                <w:szCs w:val="21"/>
              </w:rPr>
              <w:t>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税务局税收通用缴款书扫描件或银行电子缴税（费）凭证扫描件或税务局出具纳税情况的相关证明（成立不满6个月，提供成立以来的相关证明或相关情况说明），依法免税的，应提供依法免税的相关证明文件（扫描件）</w:t>
            </w:r>
            <w:r>
              <w:rPr>
                <w:rFonts w:hint="eastAsia" w:ascii="仿宋" w:hAnsi="仿宋" w:eastAsia="仿宋" w:cs="仿宋"/>
                <w:b w:val="0"/>
                <w:bCs/>
                <w:szCs w:val="21"/>
                <w:lang w:eastAsia="zh-CN"/>
              </w:rPr>
              <w:t>。</w:t>
            </w:r>
          </w:p>
        </w:tc>
      </w:tr>
      <w:tr w14:paraId="1017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591" w:type="pct"/>
            <w:vAlign w:val="center"/>
          </w:tcPr>
          <w:p w14:paraId="498DDD79">
            <w:pPr>
              <w:pStyle w:val="10"/>
              <w:spacing w:line="360" w:lineRule="auto"/>
              <w:jc w:val="center"/>
              <w:rPr>
                <w:rFonts w:hint="eastAsia" w:ascii="仿宋" w:hAnsi="仿宋" w:eastAsia="仿宋" w:cs="仿宋"/>
                <w:szCs w:val="21"/>
              </w:rPr>
            </w:pPr>
            <w:r>
              <w:rPr>
                <w:rFonts w:hint="eastAsia" w:ascii="仿宋" w:hAnsi="仿宋" w:eastAsia="仿宋" w:cs="仿宋"/>
                <w:szCs w:val="21"/>
              </w:rPr>
              <w:t>★4.1.4</w:t>
            </w:r>
          </w:p>
        </w:tc>
        <w:tc>
          <w:tcPr>
            <w:tcW w:w="1398" w:type="pct"/>
            <w:vAlign w:val="center"/>
          </w:tcPr>
          <w:p w14:paraId="4567D2B1">
            <w:pPr>
              <w:pStyle w:val="10"/>
              <w:spacing w:line="360" w:lineRule="auto"/>
              <w:rPr>
                <w:rFonts w:hint="eastAsia" w:ascii="仿宋" w:hAnsi="仿宋" w:eastAsia="仿宋" w:cs="仿宋"/>
                <w:szCs w:val="21"/>
              </w:rPr>
            </w:pPr>
            <w:r>
              <w:rPr>
                <w:rFonts w:hint="eastAsia" w:ascii="仿宋" w:hAnsi="仿宋" w:eastAsia="仿宋" w:cs="仿宋"/>
                <w:szCs w:val="21"/>
              </w:rPr>
              <w:t>缴纳社会保险证明材料的时间范围</w:t>
            </w:r>
          </w:p>
        </w:tc>
        <w:tc>
          <w:tcPr>
            <w:tcW w:w="3009" w:type="pct"/>
            <w:vAlign w:val="center"/>
          </w:tcPr>
          <w:p w14:paraId="0490CCDC">
            <w:pPr>
              <w:autoSpaceDE w:val="0"/>
              <w:autoSpaceDN w:val="0"/>
              <w:snapToGrid w:val="0"/>
              <w:spacing w:line="360" w:lineRule="auto"/>
              <w:textAlignment w:val="bottom"/>
              <w:rPr>
                <w:rFonts w:hint="eastAsia" w:ascii="仿宋" w:hAnsi="仿宋" w:eastAsia="仿宋" w:cs="仿宋"/>
                <w:bCs/>
                <w:szCs w:val="21"/>
              </w:rPr>
            </w:pPr>
            <w:r>
              <w:rPr>
                <w:rFonts w:hint="eastAsia" w:ascii="仿宋" w:hAnsi="仿宋" w:eastAsia="仿宋" w:cs="仿宋"/>
                <w:b w:val="0"/>
                <w:bCs/>
                <w:szCs w:val="21"/>
              </w:rPr>
              <w:t>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社会保险费缴款书或银行电子缴税（费）凭证扫描件或税务局出具的有效的缴款证明扫描件（成立未满6个月的提供成立以来的相关证明或相关情况说明），依法免缴的，应提供依法免缴的相关证明文件（扫描件）</w:t>
            </w:r>
            <w:r>
              <w:rPr>
                <w:rFonts w:hint="eastAsia" w:ascii="仿宋" w:hAnsi="仿宋" w:eastAsia="仿宋" w:cs="仿宋"/>
                <w:b w:val="0"/>
                <w:bCs/>
                <w:szCs w:val="21"/>
                <w:lang w:eastAsia="zh-CN"/>
              </w:rPr>
              <w:t>。</w:t>
            </w:r>
          </w:p>
        </w:tc>
      </w:tr>
      <w:tr w14:paraId="1754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91" w:type="pct"/>
            <w:vAlign w:val="center"/>
          </w:tcPr>
          <w:p w14:paraId="0051519F">
            <w:pPr>
              <w:pStyle w:val="10"/>
              <w:spacing w:line="360" w:lineRule="auto"/>
              <w:jc w:val="center"/>
              <w:rPr>
                <w:rFonts w:hint="eastAsia" w:ascii="仿宋" w:hAnsi="仿宋" w:eastAsia="仿宋" w:cs="仿宋"/>
                <w:szCs w:val="21"/>
              </w:rPr>
            </w:pPr>
            <w:r>
              <w:rPr>
                <w:rFonts w:hint="eastAsia" w:ascii="仿宋" w:hAnsi="仿宋" w:eastAsia="仿宋" w:cs="仿宋"/>
                <w:szCs w:val="21"/>
              </w:rPr>
              <w:t>★4.1.5</w:t>
            </w:r>
          </w:p>
        </w:tc>
        <w:tc>
          <w:tcPr>
            <w:tcW w:w="1398" w:type="pct"/>
            <w:vAlign w:val="center"/>
          </w:tcPr>
          <w:p w14:paraId="3D99CDDD">
            <w:pPr>
              <w:pStyle w:val="10"/>
              <w:spacing w:line="360" w:lineRule="auto"/>
              <w:rPr>
                <w:rFonts w:hint="eastAsia" w:ascii="仿宋" w:hAnsi="仿宋" w:eastAsia="仿宋" w:cs="仿宋"/>
                <w:szCs w:val="21"/>
              </w:rPr>
            </w:pPr>
            <w:r>
              <w:rPr>
                <w:rFonts w:hint="eastAsia" w:ascii="仿宋" w:hAnsi="仿宋" w:eastAsia="仿宋" w:cs="仿宋"/>
                <w:szCs w:val="21"/>
              </w:rPr>
              <w:t>履行合同所必需的设备和专业技术能力</w:t>
            </w:r>
          </w:p>
        </w:tc>
        <w:tc>
          <w:tcPr>
            <w:tcW w:w="3009" w:type="pct"/>
            <w:vAlign w:val="center"/>
          </w:tcPr>
          <w:p w14:paraId="7C352114">
            <w:pPr>
              <w:autoSpaceDE w:val="0"/>
              <w:autoSpaceDN w:val="0"/>
              <w:snapToGrid w:val="0"/>
              <w:spacing w:line="360" w:lineRule="auto"/>
              <w:textAlignment w:val="bottom"/>
              <w:rPr>
                <w:rFonts w:hint="eastAsia" w:ascii="仿宋" w:hAnsi="仿宋" w:eastAsia="仿宋" w:cs="仿宋"/>
                <w:szCs w:val="21"/>
              </w:rPr>
            </w:pPr>
            <w:r>
              <w:rPr>
                <w:rFonts w:hint="eastAsia" w:ascii="仿宋" w:hAnsi="仿宋" w:eastAsia="仿宋" w:cs="仿宋"/>
                <w:b w:val="0"/>
                <w:bCs/>
                <w:szCs w:val="21"/>
              </w:rPr>
              <w:t>提供具备履行合同所必需的设备和专业技术能力的证明材料（提供承诺函或证明材料）。</w:t>
            </w:r>
          </w:p>
        </w:tc>
      </w:tr>
      <w:tr w14:paraId="1595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91" w:type="pct"/>
            <w:vAlign w:val="center"/>
          </w:tcPr>
          <w:p w14:paraId="6E979A4E">
            <w:pPr>
              <w:pStyle w:val="10"/>
              <w:spacing w:line="360" w:lineRule="auto"/>
              <w:jc w:val="center"/>
              <w:rPr>
                <w:rFonts w:hint="eastAsia" w:ascii="仿宋" w:hAnsi="仿宋" w:eastAsia="仿宋" w:cs="仿宋"/>
                <w:szCs w:val="21"/>
              </w:rPr>
            </w:pPr>
            <w:r>
              <w:rPr>
                <w:rFonts w:hint="eastAsia" w:ascii="仿宋" w:hAnsi="仿宋" w:eastAsia="仿宋" w:cs="仿宋"/>
                <w:szCs w:val="21"/>
              </w:rPr>
              <w:t>★4.1.6</w:t>
            </w:r>
          </w:p>
        </w:tc>
        <w:tc>
          <w:tcPr>
            <w:tcW w:w="1398" w:type="pct"/>
          </w:tcPr>
          <w:p w14:paraId="72651DF9">
            <w:pPr>
              <w:pStyle w:val="10"/>
              <w:spacing w:line="360" w:lineRule="auto"/>
              <w:rPr>
                <w:rFonts w:hint="eastAsia" w:ascii="仿宋" w:hAnsi="仿宋" w:eastAsia="仿宋" w:cs="仿宋"/>
                <w:szCs w:val="21"/>
              </w:rPr>
            </w:pPr>
            <w:r>
              <w:rPr>
                <w:rFonts w:hint="eastAsia" w:ascii="仿宋" w:hAnsi="仿宋" w:eastAsia="仿宋" w:cs="仿宋"/>
              </w:rPr>
              <w:t>参加本项目政府采购活动前3年内在经营活动中没有重大违法记录的书面声明</w:t>
            </w:r>
          </w:p>
        </w:tc>
        <w:tc>
          <w:tcPr>
            <w:tcW w:w="3009" w:type="pct"/>
            <w:vAlign w:val="center"/>
          </w:tcPr>
          <w:p w14:paraId="0BC6ABF1">
            <w:pPr>
              <w:autoSpaceDE w:val="0"/>
              <w:autoSpaceDN w:val="0"/>
              <w:snapToGrid w:val="0"/>
              <w:spacing w:line="360" w:lineRule="auto"/>
              <w:jc w:val="left"/>
              <w:textAlignment w:val="bottom"/>
              <w:rPr>
                <w:rFonts w:hint="eastAsia" w:ascii="仿宋" w:hAnsi="仿宋" w:eastAsia="仿宋" w:cs="仿宋"/>
                <w:szCs w:val="21"/>
              </w:rPr>
            </w:pPr>
            <w:r>
              <w:rPr>
                <w:rFonts w:hint="eastAsia" w:ascii="仿宋" w:hAnsi="仿宋" w:eastAsia="仿宋" w:cs="仿宋"/>
                <w:szCs w:val="21"/>
              </w:rPr>
              <w:t>投标人参加政府采购活动前三年内，在经营活动中没有重大违法记录（重大违法记录，是指政府采购参与人因违法经营受到刑事处罚或者责令停产停业、吊销许可证或者执照、较大数额罚款等行政处罚）的书面声明。</w:t>
            </w:r>
          </w:p>
        </w:tc>
      </w:tr>
      <w:tr w14:paraId="304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1" w:type="pct"/>
            <w:vAlign w:val="center"/>
          </w:tcPr>
          <w:p w14:paraId="53344151">
            <w:pPr>
              <w:pStyle w:val="10"/>
              <w:spacing w:line="360" w:lineRule="auto"/>
              <w:jc w:val="center"/>
              <w:rPr>
                <w:rFonts w:hint="eastAsia" w:ascii="仿宋" w:hAnsi="仿宋" w:eastAsia="仿宋" w:cs="仿宋"/>
                <w:szCs w:val="21"/>
              </w:rPr>
            </w:pPr>
            <w:r>
              <w:rPr>
                <w:rFonts w:hint="eastAsia" w:ascii="仿宋" w:hAnsi="仿宋" w:eastAsia="仿宋" w:cs="仿宋"/>
                <w:szCs w:val="21"/>
              </w:rPr>
              <w:t>★4.3</w:t>
            </w:r>
          </w:p>
        </w:tc>
        <w:tc>
          <w:tcPr>
            <w:tcW w:w="1398" w:type="pct"/>
            <w:vAlign w:val="center"/>
          </w:tcPr>
          <w:p w14:paraId="766DE903">
            <w:pPr>
              <w:pStyle w:val="10"/>
              <w:spacing w:line="360" w:lineRule="auto"/>
              <w:rPr>
                <w:rFonts w:hint="eastAsia" w:ascii="仿宋" w:hAnsi="仿宋" w:eastAsia="仿宋" w:cs="仿宋"/>
                <w:szCs w:val="21"/>
              </w:rPr>
            </w:pPr>
            <w:r>
              <w:rPr>
                <w:rFonts w:hint="eastAsia" w:ascii="仿宋" w:hAnsi="仿宋" w:eastAsia="仿宋" w:cs="仿宋"/>
                <w:szCs w:val="21"/>
              </w:rPr>
              <w:t>本项目的特定资格要求</w:t>
            </w:r>
          </w:p>
        </w:tc>
        <w:tc>
          <w:tcPr>
            <w:tcW w:w="3009" w:type="pct"/>
            <w:vAlign w:val="center"/>
          </w:tcPr>
          <w:p w14:paraId="3FDA3D32">
            <w:pPr>
              <w:autoSpaceDE w:val="0"/>
              <w:autoSpaceDN w:val="0"/>
              <w:snapToGrid w:val="0"/>
              <w:spacing w:line="360" w:lineRule="auto"/>
              <w:textAlignment w:val="bottom"/>
              <w:rPr>
                <w:rFonts w:hint="eastAsia" w:ascii="仿宋" w:hAnsi="仿宋" w:eastAsia="仿宋" w:cs="仿宋"/>
                <w:szCs w:val="21"/>
              </w:rPr>
            </w:pPr>
            <w:r>
              <w:rPr>
                <w:rFonts w:hint="eastAsia" w:ascii="仿宋" w:hAnsi="仿宋" w:eastAsia="仿宋" w:cs="仿宋"/>
                <w:szCs w:val="21"/>
              </w:rPr>
              <w:t>见第一章“招标公告”二、投标人的资格要求</w:t>
            </w:r>
          </w:p>
        </w:tc>
      </w:tr>
      <w:tr w14:paraId="694A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591" w:type="pct"/>
            <w:vAlign w:val="center"/>
          </w:tcPr>
          <w:p w14:paraId="154D56F5">
            <w:pPr>
              <w:pStyle w:val="10"/>
              <w:spacing w:line="360" w:lineRule="auto"/>
              <w:jc w:val="center"/>
              <w:rPr>
                <w:rFonts w:hint="eastAsia" w:ascii="仿宋" w:hAnsi="仿宋" w:eastAsia="仿宋" w:cs="仿宋"/>
                <w:szCs w:val="21"/>
              </w:rPr>
            </w:pPr>
            <w:r>
              <w:rPr>
                <w:rFonts w:hint="eastAsia" w:ascii="仿宋" w:hAnsi="仿宋" w:eastAsia="仿宋" w:cs="仿宋"/>
                <w:szCs w:val="21"/>
              </w:rPr>
              <w:t>4.5</w:t>
            </w:r>
          </w:p>
        </w:tc>
        <w:tc>
          <w:tcPr>
            <w:tcW w:w="1398" w:type="pct"/>
            <w:vAlign w:val="center"/>
          </w:tcPr>
          <w:p w14:paraId="6C881351">
            <w:pPr>
              <w:pStyle w:val="10"/>
              <w:spacing w:line="360" w:lineRule="auto"/>
              <w:rPr>
                <w:rFonts w:hint="eastAsia" w:ascii="仿宋" w:hAnsi="仿宋" w:eastAsia="仿宋" w:cs="仿宋"/>
                <w:szCs w:val="21"/>
              </w:rPr>
            </w:pPr>
            <w:r>
              <w:rPr>
                <w:rFonts w:hint="eastAsia" w:ascii="仿宋" w:hAnsi="仿宋" w:eastAsia="仿宋" w:cs="仿宋"/>
                <w:szCs w:val="21"/>
              </w:rPr>
              <w:t>是否接受联合体投标</w:t>
            </w:r>
          </w:p>
        </w:tc>
        <w:tc>
          <w:tcPr>
            <w:tcW w:w="3009" w:type="pct"/>
            <w:vAlign w:val="center"/>
          </w:tcPr>
          <w:p w14:paraId="0324FFB5">
            <w:pPr>
              <w:pStyle w:val="10"/>
              <w:spacing w:line="360" w:lineRule="auto"/>
              <w:jc w:val="left"/>
              <w:rPr>
                <w:rFonts w:hint="eastAsia" w:ascii="仿宋" w:hAnsi="仿宋" w:eastAsia="仿宋" w:cs="仿宋"/>
                <w:szCs w:val="21"/>
              </w:rPr>
            </w:pPr>
            <w:r>
              <w:rPr>
                <w:rFonts w:hint="eastAsia" w:ascii="仿宋" w:hAnsi="仿宋" w:eastAsia="仿宋" w:cs="仿宋"/>
                <w:szCs w:val="21"/>
                <w:highlight w:val="none"/>
                <w:lang w:val="en-US" w:eastAsia="zh-CN"/>
              </w:rPr>
              <w:t>本项目</w:t>
            </w:r>
            <w:r>
              <w:rPr>
                <w:rFonts w:hint="eastAsia" w:ascii="仿宋" w:hAnsi="仿宋" w:eastAsia="仿宋" w:cs="仿宋"/>
                <w:b/>
                <w:bCs/>
                <w:szCs w:val="21"/>
                <w:highlight w:val="none"/>
                <w:lang w:val="en-US" w:eastAsia="zh-CN"/>
              </w:rPr>
              <w:t>不接受</w:t>
            </w:r>
            <w:r>
              <w:rPr>
                <w:rFonts w:hint="eastAsia" w:ascii="仿宋" w:hAnsi="仿宋" w:eastAsia="仿宋" w:cs="仿宋"/>
                <w:szCs w:val="21"/>
                <w:highlight w:val="none"/>
              </w:rPr>
              <w:t>联合体投标。</w:t>
            </w:r>
          </w:p>
        </w:tc>
      </w:tr>
      <w:tr w14:paraId="0387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91" w:type="pct"/>
            <w:vAlign w:val="center"/>
          </w:tcPr>
          <w:p w14:paraId="3635D065">
            <w:pPr>
              <w:pStyle w:val="10"/>
              <w:spacing w:line="360" w:lineRule="auto"/>
              <w:jc w:val="center"/>
              <w:rPr>
                <w:rFonts w:hint="eastAsia" w:ascii="仿宋" w:hAnsi="仿宋" w:eastAsia="仿宋" w:cs="仿宋"/>
                <w:szCs w:val="21"/>
              </w:rPr>
            </w:pPr>
            <w:r>
              <w:rPr>
                <w:rFonts w:hint="eastAsia" w:ascii="仿宋" w:hAnsi="仿宋" w:eastAsia="仿宋" w:cs="仿宋"/>
                <w:szCs w:val="21"/>
              </w:rPr>
              <w:t>9.1</w:t>
            </w:r>
          </w:p>
        </w:tc>
        <w:tc>
          <w:tcPr>
            <w:tcW w:w="1398" w:type="pct"/>
            <w:vAlign w:val="center"/>
          </w:tcPr>
          <w:p w14:paraId="437298FF">
            <w:pPr>
              <w:rPr>
                <w:rFonts w:hint="eastAsia" w:ascii="仿宋" w:hAnsi="仿宋" w:eastAsia="仿宋" w:cs="仿宋"/>
              </w:rPr>
            </w:pPr>
            <w:r>
              <w:rPr>
                <w:rFonts w:hint="eastAsia" w:ascii="仿宋" w:hAnsi="仿宋" w:eastAsia="仿宋" w:cs="仿宋"/>
              </w:rPr>
              <w:t>招标文件澄清截止时间</w:t>
            </w:r>
          </w:p>
        </w:tc>
        <w:tc>
          <w:tcPr>
            <w:tcW w:w="3009" w:type="pct"/>
            <w:vAlign w:val="center"/>
          </w:tcPr>
          <w:p w14:paraId="678A60CE">
            <w:pPr>
              <w:rPr>
                <w:rFonts w:hint="eastAsia" w:ascii="仿宋" w:hAnsi="仿宋" w:eastAsia="仿宋" w:cs="仿宋"/>
              </w:rPr>
            </w:pPr>
            <w:r>
              <w:rPr>
                <w:rFonts w:hint="eastAsia" w:ascii="仿宋" w:hAnsi="仿宋" w:eastAsia="仿宋" w:cs="仿宋"/>
              </w:rPr>
              <w:t>提交投标文件截止时间十五日前</w:t>
            </w:r>
          </w:p>
        </w:tc>
      </w:tr>
      <w:tr w14:paraId="1C7A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91" w:type="pct"/>
            <w:vAlign w:val="center"/>
          </w:tcPr>
          <w:p w14:paraId="243109E4">
            <w:pPr>
              <w:pStyle w:val="10"/>
              <w:spacing w:line="360" w:lineRule="auto"/>
              <w:jc w:val="center"/>
              <w:rPr>
                <w:rFonts w:hint="eastAsia" w:ascii="仿宋" w:hAnsi="仿宋" w:eastAsia="仿宋" w:cs="仿宋"/>
                <w:szCs w:val="21"/>
              </w:rPr>
            </w:pPr>
            <w:r>
              <w:rPr>
                <w:rFonts w:hint="eastAsia" w:ascii="仿宋" w:hAnsi="仿宋" w:eastAsia="仿宋" w:cs="仿宋"/>
                <w:szCs w:val="21"/>
              </w:rPr>
              <w:t>13.1.3（10）</w:t>
            </w:r>
          </w:p>
        </w:tc>
        <w:tc>
          <w:tcPr>
            <w:tcW w:w="1398" w:type="pct"/>
            <w:vAlign w:val="center"/>
          </w:tcPr>
          <w:p w14:paraId="5BBB5545">
            <w:pPr>
              <w:pStyle w:val="10"/>
              <w:spacing w:line="360" w:lineRule="auto"/>
              <w:rPr>
                <w:rFonts w:hint="eastAsia" w:ascii="仿宋" w:hAnsi="仿宋" w:eastAsia="仿宋" w:cs="仿宋"/>
                <w:szCs w:val="21"/>
              </w:rPr>
            </w:pPr>
            <w:bookmarkStart w:id="56" w:name="_Hlk47362778"/>
            <w:r>
              <w:rPr>
                <w:rFonts w:hint="eastAsia" w:ascii="仿宋" w:hAnsi="仿宋" w:eastAsia="仿宋" w:cs="仿宋"/>
                <w:szCs w:val="21"/>
              </w:rPr>
              <w:t>构成投标文件商务部分的其他资料</w:t>
            </w:r>
            <w:bookmarkEnd w:id="56"/>
          </w:p>
        </w:tc>
        <w:tc>
          <w:tcPr>
            <w:tcW w:w="3009" w:type="pct"/>
            <w:vAlign w:val="center"/>
          </w:tcPr>
          <w:p w14:paraId="1103980A">
            <w:pPr>
              <w:autoSpaceDE w:val="0"/>
              <w:autoSpaceDN w:val="0"/>
              <w:snapToGrid w:val="0"/>
              <w:spacing w:line="360" w:lineRule="auto"/>
              <w:textAlignment w:val="bottom"/>
              <w:rPr>
                <w:rFonts w:hint="eastAsia" w:ascii="仿宋" w:hAnsi="仿宋" w:eastAsia="仿宋" w:cs="仿宋"/>
                <w:bCs/>
                <w:szCs w:val="21"/>
              </w:rPr>
            </w:pPr>
            <w:r>
              <w:rPr>
                <w:rFonts w:hint="eastAsia" w:ascii="仿宋" w:hAnsi="仿宋" w:eastAsia="仿宋" w:cs="仿宋"/>
                <w:bCs/>
                <w:szCs w:val="21"/>
              </w:rPr>
              <w:t>1、招标文件中所涉及到的相关资料及证明文件或投标人认为必须提供的其他相关资料。</w:t>
            </w:r>
          </w:p>
        </w:tc>
      </w:tr>
      <w:tr w14:paraId="685B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91" w:type="pct"/>
            <w:vAlign w:val="center"/>
          </w:tcPr>
          <w:p w14:paraId="13E97303">
            <w:pPr>
              <w:pStyle w:val="10"/>
              <w:spacing w:line="360" w:lineRule="auto"/>
              <w:jc w:val="center"/>
              <w:rPr>
                <w:rFonts w:hint="eastAsia" w:ascii="仿宋" w:hAnsi="仿宋" w:eastAsia="仿宋" w:cs="仿宋"/>
                <w:szCs w:val="21"/>
              </w:rPr>
            </w:pPr>
            <w:r>
              <w:rPr>
                <w:rFonts w:hint="eastAsia" w:ascii="仿宋" w:hAnsi="仿宋" w:eastAsia="仿宋" w:cs="仿宋"/>
                <w:szCs w:val="21"/>
              </w:rPr>
              <w:t>13.1.4（6）</w:t>
            </w:r>
          </w:p>
        </w:tc>
        <w:tc>
          <w:tcPr>
            <w:tcW w:w="1398" w:type="pct"/>
            <w:vAlign w:val="center"/>
          </w:tcPr>
          <w:p w14:paraId="2BBB9FE7">
            <w:pPr>
              <w:pStyle w:val="10"/>
              <w:spacing w:line="360" w:lineRule="auto"/>
              <w:rPr>
                <w:rFonts w:hint="eastAsia" w:ascii="仿宋" w:hAnsi="仿宋" w:eastAsia="仿宋" w:cs="仿宋"/>
                <w:szCs w:val="21"/>
              </w:rPr>
            </w:pPr>
            <w:r>
              <w:rPr>
                <w:rFonts w:hint="eastAsia" w:ascii="仿宋" w:hAnsi="仿宋" w:eastAsia="仿宋" w:cs="仿宋"/>
                <w:szCs w:val="21"/>
              </w:rPr>
              <w:t>构成投标文件技术部分的其他资料</w:t>
            </w:r>
          </w:p>
        </w:tc>
        <w:tc>
          <w:tcPr>
            <w:tcW w:w="3009" w:type="pct"/>
            <w:vAlign w:val="center"/>
          </w:tcPr>
          <w:p w14:paraId="239B35E7">
            <w:pPr>
              <w:autoSpaceDE w:val="0"/>
              <w:autoSpaceDN w:val="0"/>
              <w:snapToGrid w:val="0"/>
              <w:spacing w:line="360" w:lineRule="auto"/>
              <w:textAlignment w:val="bottom"/>
              <w:rPr>
                <w:rFonts w:hint="eastAsia" w:ascii="仿宋" w:hAnsi="仿宋" w:eastAsia="仿宋" w:cs="仿宋"/>
                <w:bCs/>
                <w:szCs w:val="21"/>
              </w:rPr>
            </w:pPr>
            <w:r>
              <w:rPr>
                <w:rFonts w:hint="eastAsia" w:ascii="仿宋" w:hAnsi="仿宋" w:eastAsia="仿宋" w:cs="仿宋"/>
                <w:bCs/>
                <w:szCs w:val="21"/>
              </w:rPr>
              <w:t>1、第五章“项目需求”中要求提供的其他资料；</w:t>
            </w:r>
          </w:p>
          <w:p w14:paraId="03AD9582">
            <w:pPr>
              <w:autoSpaceDE w:val="0"/>
              <w:autoSpaceDN w:val="0"/>
              <w:snapToGrid w:val="0"/>
              <w:spacing w:line="360" w:lineRule="auto"/>
              <w:textAlignment w:val="bottom"/>
              <w:rPr>
                <w:rFonts w:hint="eastAsia" w:ascii="仿宋" w:hAnsi="仿宋" w:eastAsia="仿宋" w:cs="仿宋"/>
                <w:bCs/>
                <w:szCs w:val="21"/>
              </w:rPr>
            </w:pPr>
            <w:r>
              <w:rPr>
                <w:rFonts w:hint="eastAsia" w:ascii="仿宋" w:hAnsi="仿宋" w:eastAsia="仿宋" w:cs="仿宋"/>
                <w:bCs/>
                <w:szCs w:val="21"/>
              </w:rPr>
              <w:t>2、招标文件中所涉及到的相关资料及证明文件或投标人认为必须提供的其他相关资料。</w:t>
            </w:r>
          </w:p>
        </w:tc>
      </w:tr>
      <w:tr w14:paraId="032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91" w:type="pct"/>
            <w:vAlign w:val="center"/>
          </w:tcPr>
          <w:p w14:paraId="62220630">
            <w:pPr>
              <w:pStyle w:val="10"/>
              <w:spacing w:line="360" w:lineRule="auto"/>
              <w:jc w:val="center"/>
              <w:rPr>
                <w:rFonts w:hint="eastAsia" w:ascii="仿宋" w:hAnsi="仿宋" w:eastAsia="仿宋" w:cs="仿宋"/>
                <w:szCs w:val="21"/>
              </w:rPr>
            </w:pPr>
            <w:r>
              <w:rPr>
                <w:rFonts w:hint="eastAsia" w:ascii="仿宋" w:hAnsi="仿宋" w:eastAsia="仿宋" w:cs="仿宋"/>
                <w:szCs w:val="21"/>
              </w:rPr>
              <w:t>★15.1</w:t>
            </w:r>
          </w:p>
        </w:tc>
        <w:tc>
          <w:tcPr>
            <w:tcW w:w="1398" w:type="pct"/>
            <w:vAlign w:val="center"/>
          </w:tcPr>
          <w:p w14:paraId="2CCBF9E5">
            <w:pPr>
              <w:pStyle w:val="10"/>
              <w:spacing w:line="360" w:lineRule="auto"/>
              <w:rPr>
                <w:rFonts w:hint="eastAsia" w:ascii="仿宋" w:hAnsi="仿宋" w:eastAsia="仿宋" w:cs="仿宋"/>
                <w:szCs w:val="21"/>
              </w:rPr>
            </w:pPr>
            <w:r>
              <w:rPr>
                <w:rFonts w:hint="eastAsia" w:ascii="仿宋" w:hAnsi="仿宋" w:eastAsia="仿宋" w:cs="仿宋"/>
                <w:szCs w:val="21"/>
              </w:rPr>
              <w:t>本项目预算金额及最高限价</w:t>
            </w:r>
          </w:p>
        </w:tc>
        <w:tc>
          <w:tcPr>
            <w:tcW w:w="3009" w:type="pct"/>
            <w:vAlign w:val="center"/>
          </w:tcPr>
          <w:p w14:paraId="477E2E75">
            <w:pPr>
              <w:autoSpaceDE w:val="0"/>
              <w:autoSpaceDN w:val="0"/>
              <w:snapToGrid w:val="0"/>
              <w:spacing w:line="360" w:lineRule="auto"/>
              <w:textAlignment w:val="bottom"/>
              <w:rPr>
                <w:rFonts w:hint="eastAsia" w:ascii="仿宋" w:hAnsi="仿宋" w:eastAsia="仿宋" w:cs="仿宋"/>
                <w:bCs/>
                <w:szCs w:val="21"/>
              </w:rPr>
            </w:pPr>
            <w:r>
              <w:rPr>
                <w:rFonts w:hint="eastAsia" w:ascii="仿宋" w:hAnsi="仿宋" w:eastAsia="仿宋" w:cs="仿宋"/>
                <w:szCs w:val="21"/>
              </w:rPr>
              <w:t>见第一章“招标公告”</w:t>
            </w:r>
          </w:p>
        </w:tc>
      </w:tr>
      <w:tr w14:paraId="7738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91" w:type="pct"/>
            <w:vAlign w:val="center"/>
          </w:tcPr>
          <w:p w14:paraId="0D0B0DB9">
            <w:pPr>
              <w:pStyle w:val="10"/>
              <w:spacing w:line="360" w:lineRule="auto"/>
              <w:jc w:val="center"/>
              <w:rPr>
                <w:rFonts w:hint="eastAsia" w:ascii="仿宋" w:hAnsi="仿宋" w:eastAsia="仿宋" w:cs="仿宋"/>
                <w:szCs w:val="21"/>
              </w:rPr>
            </w:pPr>
            <w:r>
              <w:rPr>
                <w:rFonts w:hint="eastAsia" w:ascii="仿宋" w:hAnsi="仿宋" w:eastAsia="仿宋" w:cs="仿宋"/>
                <w:szCs w:val="21"/>
              </w:rPr>
              <w:t>★17.1</w:t>
            </w:r>
          </w:p>
        </w:tc>
        <w:tc>
          <w:tcPr>
            <w:tcW w:w="1398" w:type="pct"/>
            <w:vAlign w:val="center"/>
          </w:tcPr>
          <w:p w14:paraId="32D0317E">
            <w:pPr>
              <w:pStyle w:val="10"/>
              <w:spacing w:line="360" w:lineRule="auto"/>
              <w:rPr>
                <w:rFonts w:hint="eastAsia" w:ascii="仿宋" w:hAnsi="仿宋" w:eastAsia="仿宋" w:cs="仿宋"/>
                <w:szCs w:val="21"/>
              </w:rPr>
            </w:pPr>
            <w:r>
              <w:rPr>
                <w:rFonts w:hint="eastAsia" w:ascii="仿宋" w:hAnsi="仿宋" w:eastAsia="仿宋" w:cs="仿宋"/>
                <w:szCs w:val="21"/>
              </w:rPr>
              <w:t>投标文件有效期</w:t>
            </w:r>
          </w:p>
        </w:tc>
        <w:tc>
          <w:tcPr>
            <w:tcW w:w="3009" w:type="pct"/>
            <w:vAlign w:val="center"/>
          </w:tcPr>
          <w:p w14:paraId="22D8E961">
            <w:pPr>
              <w:pStyle w:val="10"/>
              <w:spacing w:line="360" w:lineRule="auto"/>
              <w:rPr>
                <w:rFonts w:hint="eastAsia" w:ascii="仿宋" w:hAnsi="仿宋" w:eastAsia="仿宋" w:cs="仿宋"/>
                <w:szCs w:val="21"/>
              </w:rPr>
            </w:pPr>
            <w:r>
              <w:rPr>
                <w:rFonts w:hint="eastAsia" w:ascii="仿宋" w:hAnsi="仿宋" w:eastAsia="仿宋" w:cs="仿宋"/>
                <w:szCs w:val="21"/>
              </w:rPr>
              <w:t>从提交投标文件截止之日起</w:t>
            </w:r>
            <w:r>
              <w:rPr>
                <w:rFonts w:hint="eastAsia" w:ascii="仿宋" w:hAnsi="仿宋" w:eastAsia="仿宋" w:cs="仿宋"/>
                <w:szCs w:val="21"/>
                <w:u w:val="single"/>
              </w:rPr>
              <w:t>90</w:t>
            </w:r>
            <w:r>
              <w:rPr>
                <w:rFonts w:hint="eastAsia" w:ascii="仿宋" w:hAnsi="仿宋" w:eastAsia="仿宋" w:cs="仿宋"/>
                <w:szCs w:val="21"/>
              </w:rPr>
              <w:t>日历天</w:t>
            </w:r>
          </w:p>
        </w:tc>
      </w:tr>
      <w:tr w14:paraId="0147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1" w:type="pct"/>
            <w:vAlign w:val="center"/>
          </w:tcPr>
          <w:p w14:paraId="47598858">
            <w:pPr>
              <w:pStyle w:val="10"/>
              <w:spacing w:line="360" w:lineRule="auto"/>
              <w:jc w:val="center"/>
              <w:rPr>
                <w:rFonts w:hint="eastAsia" w:ascii="仿宋" w:hAnsi="仿宋" w:eastAsia="仿宋" w:cs="仿宋"/>
                <w:szCs w:val="21"/>
              </w:rPr>
            </w:pPr>
            <w:r>
              <w:rPr>
                <w:rFonts w:hint="eastAsia" w:ascii="仿宋" w:hAnsi="仿宋" w:eastAsia="仿宋" w:cs="仿宋"/>
                <w:szCs w:val="21"/>
              </w:rPr>
              <w:t>18.1</w:t>
            </w:r>
          </w:p>
        </w:tc>
        <w:tc>
          <w:tcPr>
            <w:tcW w:w="1398" w:type="pct"/>
            <w:vAlign w:val="center"/>
          </w:tcPr>
          <w:p w14:paraId="52D4E459">
            <w:pPr>
              <w:pStyle w:val="10"/>
              <w:spacing w:line="360" w:lineRule="auto"/>
              <w:rPr>
                <w:rFonts w:hint="eastAsia" w:ascii="仿宋" w:hAnsi="仿宋" w:eastAsia="仿宋" w:cs="仿宋"/>
                <w:szCs w:val="21"/>
              </w:rPr>
            </w:pPr>
            <w:r>
              <w:rPr>
                <w:rFonts w:hint="eastAsia" w:ascii="仿宋" w:hAnsi="仿宋" w:eastAsia="仿宋" w:cs="仿宋"/>
                <w:szCs w:val="21"/>
              </w:rPr>
              <w:t>分包</w:t>
            </w:r>
          </w:p>
        </w:tc>
        <w:tc>
          <w:tcPr>
            <w:tcW w:w="3009" w:type="pct"/>
            <w:vAlign w:val="center"/>
          </w:tcPr>
          <w:p w14:paraId="717FB066">
            <w:pPr>
              <w:pStyle w:val="10"/>
              <w:spacing w:line="360" w:lineRule="auto"/>
              <w:rPr>
                <w:rFonts w:hint="eastAsia" w:ascii="仿宋" w:hAnsi="仿宋" w:eastAsia="仿宋" w:cs="仿宋"/>
                <w:szCs w:val="21"/>
              </w:rPr>
            </w:pPr>
            <w:r>
              <w:rPr>
                <w:rFonts w:hint="eastAsia" w:ascii="仿宋" w:hAnsi="仿宋" w:eastAsia="仿宋" w:cs="仿宋"/>
                <w:szCs w:val="21"/>
              </w:rPr>
              <w:t>☑本项目不得分包。</w:t>
            </w:r>
          </w:p>
        </w:tc>
      </w:tr>
      <w:tr w14:paraId="1BDD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1" w:type="pct"/>
            <w:vAlign w:val="center"/>
          </w:tcPr>
          <w:p w14:paraId="77246A49">
            <w:pPr>
              <w:pStyle w:val="10"/>
              <w:spacing w:line="360" w:lineRule="auto"/>
              <w:jc w:val="center"/>
              <w:rPr>
                <w:rFonts w:hint="eastAsia" w:ascii="仿宋" w:hAnsi="仿宋" w:eastAsia="仿宋" w:cs="仿宋"/>
                <w:szCs w:val="21"/>
              </w:rPr>
            </w:pPr>
            <w:r>
              <w:rPr>
                <w:rFonts w:hint="eastAsia" w:ascii="仿宋" w:hAnsi="仿宋" w:eastAsia="仿宋" w:cs="仿宋"/>
                <w:szCs w:val="21"/>
              </w:rPr>
              <w:t>21</w:t>
            </w:r>
          </w:p>
        </w:tc>
        <w:tc>
          <w:tcPr>
            <w:tcW w:w="1398" w:type="pct"/>
            <w:vAlign w:val="center"/>
          </w:tcPr>
          <w:p w14:paraId="4306E6A7">
            <w:pPr>
              <w:pStyle w:val="10"/>
              <w:spacing w:line="360" w:lineRule="auto"/>
              <w:rPr>
                <w:rFonts w:hint="eastAsia" w:ascii="仿宋" w:hAnsi="仿宋" w:eastAsia="仿宋" w:cs="仿宋"/>
                <w:szCs w:val="21"/>
              </w:rPr>
            </w:pPr>
            <w:r>
              <w:rPr>
                <w:rFonts w:hint="eastAsia" w:ascii="仿宋" w:hAnsi="仿宋" w:eastAsia="仿宋" w:cs="仿宋"/>
                <w:szCs w:val="21"/>
              </w:rPr>
              <w:t>投标保证金</w:t>
            </w:r>
          </w:p>
        </w:tc>
        <w:tc>
          <w:tcPr>
            <w:tcW w:w="3009" w:type="pct"/>
            <w:vAlign w:val="center"/>
          </w:tcPr>
          <w:p w14:paraId="3EB96D7A">
            <w:pPr>
              <w:widowControl/>
              <w:spacing w:line="300" w:lineRule="atLeast"/>
              <w:jc w:val="left"/>
              <w:rPr>
                <w:rFonts w:hint="eastAsia" w:ascii="仿宋" w:hAnsi="仿宋" w:eastAsia="仿宋" w:cs="仿宋"/>
              </w:rPr>
            </w:pPr>
            <w:r>
              <w:rPr>
                <w:rFonts w:hint="eastAsia" w:ascii="仿宋" w:hAnsi="仿宋" w:eastAsia="仿宋" w:cs="仿宋"/>
              </w:rPr>
              <w:t>缴纳方式：通过</w:t>
            </w:r>
            <w:r>
              <w:rPr>
                <w:rFonts w:hint="eastAsia" w:ascii="仿宋" w:hAnsi="仿宋" w:eastAsia="仿宋" w:cs="仿宋"/>
                <w:bCs/>
                <w:szCs w:val="21"/>
              </w:rPr>
              <w:t>支票、汇票、本票、保函或者金融机构、担保机构出具的保函</w:t>
            </w:r>
            <w:r>
              <w:rPr>
                <w:rFonts w:hint="eastAsia" w:ascii="仿宋" w:hAnsi="仿宋" w:eastAsia="仿宋" w:cs="仿宋"/>
              </w:rPr>
              <w:t>等形式打款至项目专项账户</w:t>
            </w:r>
          </w:p>
          <w:p w14:paraId="1F571E92">
            <w:pPr>
              <w:widowControl/>
              <w:spacing w:line="300" w:lineRule="atLeast"/>
              <w:jc w:val="left"/>
              <w:rPr>
                <w:rFonts w:hint="default" w:ascii="仿宋" w:hAnsi="仿宋" w:eastAsia="仿宋" w:cs="仿宋"/>
                <w:lang w:val="en-US" w:eastAsia="zh-CN"/>
              </w:rPr>
            </w:pPr>
            <w:r>
              <w:rPr>
                <w:rFonts w:hint="eastAsia" w:ascii="仿宋" w:hAnsi="仿宋" w:eastAsia="仿宋" w:cs="仿宋"/>
              </w:rPr>
              <w:t>保证金金额：￥0元（人民币</w:t>
            </w:r>
            <w:r>
              <w:rPr>
                <w:rFonts w:hint="eastAsia" w:ascii="仿宋" w:hAnsi="仿宋" w:eastAsia="仿宋" w:cs="仿宋"/>
                <w:lang w:val="en-US" w:eastAsia="zh-CN"/>
              </w:rPr>
              <w:t>0</w:t>
            </w:r>
            <w:r>
              <w:rPr>
                <w:rFonts w:hint="eastAsia" w:ascii="仿宋" w:hAnsi="仿宋" w:eastAsia="仿宋" w:cs="仿宋"/>
              </w:rPr>
              <w:t>元整）</w:t>
            </w:r>
            <w:r>
              <w:rPr>
                <w:rFonts w:hint="eastAsia" w:ascii="仿宋" w:hAnsi="仿宋" w:eastAsia="仿宋" w:cs="仿宋"/>
                <w:b/>
                <w:bCs/>
                <w:lang w:val="en-US" w:eastAsia="zh-CN"/>
              </w:rPr>
              <w:t>本项目不需缴纳</w:t>
            </w:r>
          </w:p>
          <w:p w14:paraId="36EBD53A">
            <w:pPr>
              <w:widowControl/>
              <w:spacing w:line="300" w:lineRule="atLeast"/>
              <w:jc w:val="left"/>
              <w:rPr>
                <w:rFonts w:hint="eastAsia" w:ascii="仿宋" w:hAnsi="仿宋" w:eastAsia="仿宋" w:cs="仿宋"/>
              </w:rPr>
            </w:pPr>
            <w:r>
              <w:rPr>
                <w:rFonts w:hint="eastAsia" w:ascii="仿宋" w:hAnsi="仿宋" w:eastAsia="仿宋" w:cs="仿宋"/>
              </w:rPr>
              <w:t>缴纳时间：到账截止时间为投标文件（响应文件）递交截止时间，到账时间以项目专项账户实际到账时间为准，未按时到账的保证金视为未提交。</w:t>
            </w:r>
          </w:p>
          <w:p w14:paraId="70950F45">
            <w:pPr>
              <w:widowControl/>
              <w:spacing w:line="300" w:lineRule="atLeast"/>
              <w:jc w:val="left"/>
              <w:rPr>
                <w:rFonts w:hint="eastAsia" w:ascii="仿宋" w:hAnsi="仿宋" w:eastAsia="仿宋" w:cs="仿宋"/>
              </w:rPr>
            </w:pPr>
            <w:r>
              <w:rPr>
                <w:rFonts w:hint="eastAsia" w:ascii="仿宋" w:hAnsi="仿宋" w:eastAsia="仿宋" w:cs="仿宋"/>
              </w:rPr>
              <w:t>开户名称：云南澄泓工程咨询有限公司</w:t>
            </w:r>
          </w:p>
          <w:p w14:paraId="61DDBDCC">
            <w:pPr>
              <w:widowControl/>
              <w:spacing w:line="300" w:lineRule="atLeast"/>
              <w:jc w:val="left"/>
              <w:rPr>
                <w:rFonts w:hint="eastAsia" w:ascii="仿宋" w:hAnsi="仿宋" w:eastAsia="仿宋" w:cs="仿宋"/>
              </w:rPr>
            </w:pPr>
            <w:r>
              <w:rPr>
                <w:rFonts w:hint="eastAsia" w:ascii="仿宋" w:hAnsi="仿宋" w:eastAsia="仿宋" w:cs="仿宋"/>
              </w:rPr>
              <w:t>开户银行：中信银行股份有限公司昆明自贸区支行；</w:t>
            </w:r>
          </w:p>
          <w:p w14:paraId="079AECCE">
            <w:pPr>
              <w:widowControl/>
              <w:spacing w:line="300" w:lineRule="atLeast"/>
              <w:jc w:val="left"/>
              <w:rPr>
                <w:rFonts w:hint="eastAsia" w:ascii="仿宋" w:hAnsi="仿宋" w:eastAsia="仿宋" w:cs="仿宋"/>
              </w:rPr>
            </w:pPr>
            <w:r>
              <w:rPr>
                <w:rFonts w:hint="eastAsia" w:ascii="仿宋" w:hAnsi="仿宋" w:eastAsia="仿宋" w:cs="仿宋"/>
              </w:rPr>
              <w:t>开户账号：8111901012900364162；</w:t>
            </w:r>
          </w:p>
          <w:p w14:paraId="57FD0E80">
            <w:pPr>
              <w:widowControl/>
              <w:spacing w:line="300" w:lineRule="atLeast"/>
              <w:jc w:val="left"/>
              <w:rPr>
                <w:rFonts w:hint="eastAsia" w:ascii="仿宋" w:hAnsi="仿宋" w:eastAsia="仿宋" w:cs="仿宋"/>
              </w:rPr>
            </w:pPr>
            <w:r>
              <w:rPr>
                <w:rFonts w:hint="eastAsia" w:ascii="仿宋" w:hAnsi="仿宋" w:eastAsia="仿宋" w:cs="仿宋"/>
              </w:rPr>
              <w:t>注：</w:t>
            </w:r>
          </w:p>
          <w:p w14:paraId="4834910C">
            <w:pPr>
              <w:widowControl/>
              <w:spacing w:line="300" w:lineRule="atLeast"/>
              <w:jc w:val="left"/>
              <w:rPr>
                <w:rFonts w:hint="eastAsia" w:ascii="仿宋" w:hAnsi="仿宋" w:eastAsia="仿宋" w:cs="仿宋"/>
              </w:rPr>
            </w:pPr>
            <w:r>
              <w:rPr>
                <w:rFonts w:hint="eastAsia" w:ascii="仿宋" w:hAnsi="仿宋" w:eastAsia="仿宋" w:cs="仿宋"/>
              </w:rPr>
              <w:t>1、潜在投标人（供应商）按照上述帐号信息按时、足额缴纳投标保证金。</w:t>
            </w:r>
          </w:p>
          <w:p w14:paraId="75C774BC">
            <w:pPr>
              <w:widowControl/>
              <w:spacing w:line="300" w:lineRule="atLeast"/>
              <w:jc w:val="left"/>
              <w:rPr>
                <w:rFonts w:hint="eastAsia" w:ascii="仿宋" w:hAnsi="仿宋" w:eastAsia="仿宋" w:cs="仿宋"/>
              </w:rPr>
            </w:pPr>
            <w:r>
              <w:rPr>
                <w:rFonts w:hint="eastAsia" w:ascii="仿宋" w:hAnsi="仿宋" w:eastAsia="仿宋" w:cs="仿宋"/>
              </w:rPr>
              <w:t>2、保证金只能由投标人基本账户转出，不接受私人汇款、转账等支付方式。</w:t>
            </w:r>
          </w:p>
          <w:p w14:paraId="3FDA5A05">
            <w:pPr>
              <w:widowControl/>
              <w:spacing w:line="300" w:lineRule="atLeast"/>
              <w:jc w:val="left"/>
              <w:rPr>
                <w:rFonts w:hint="eastAsia" w:ascii="仿宋" w:hAnsi="仿宋" w:eastAsia="仿宋" w:cs="仿宋"/>
              </w:rPr>
            </w:pPr>
            <w:r>
              <w:rPr>
                <w:rFonts w:hint="eastAsia" w:ascii="仿宋" w:hAnsi="仿宋" w:eastAsia="仿宋" w:cs="仿宋"/>
              </w:rPr>
              <w:t>3、请在汇款时按完整的银行账号进行汇款。</w:t>
            </w:r>
          </w:p>
          <w:p w14:paraId="3BF00EE3">
            <w:pPr>
              <w:widowControl/>
              <w:spacing w:line="300" w:lineRule="atLeast"/>
              <w:jc w:val="left"/>
              <w:rPr>
                <w:rFonts w:hint="eastAsia" w:ascii="仿宋" w:hAnsi="仿宋" w:eastAsia="仿宋" w:cs="仿宋"/>
              </w:rPr>
            </w:pPr>
            <w:r>
              <w:rPr>
                <w:rFonts w:hint="eastAsia" w:ascii="仿宋" w:hAnsi="仿宋" w:eastAsia="仿宋" w:cs="仿宋"/>
              </w:rPr>
              <w:t>4. 投标保证退还方式：</w:t>
            </w:r>
          </w:p>
          <w:p w14:paraId="7F21757D">
            <w:pPr>
              <w:widowControl/>
              <w:spacing w:line="300" w:lineRule="atLeast"/>
              <w:jc w:val="left"/>
              <w:rPr>
                <w:rFonts w:hint="eastAsia" w:ascii="仿宋" w:hAnsi="仿宋" w:eastAsia="仿宋" w:cs="仿宋"/>
              </w:rPr>
            </w:pPr>
            <w:r>
              <w:rPr>
                <w:rFonts w:hint="eastAsia" w:ascii="仿宋" w:hAnsi="仿宋" w:eastAsia="仿宋" w:cs="仿宋"/>
              </w:rPr>
              <w:t>4.1以电汇、网银、转账方式缴纳的保证金，以网银对公转账的方式退还到投标人打款账户；</w:t>
            </w:r>
          </w:p>
          <w:p w14:paraId="1C8335CC">
            <w:pPr>
              <w:widowControl/>
              <w:spacing w:line="300" w:lineRule="atLeast"/>
              <w:jc w:val="left"/>
              <w:rPr>
                <w:rFonts w:hint="eastAsia" w:ascii="仿宋" w:hAnsi="仿宋" w:eastAsia="仿宋" w:cs="仿宋"/>
              </w:rPr>
            </w:pPr>
            <w:r>
              <w:rPr>
                <w:rFonts w:hint="eastAsia" w:ascii="仿宋" w:hAnsi="仿宋" w:eastAsia="仿宋" w:cs="仿宋"/>
              </w:rPr>
              <w:t>4.2.以支票、汇票及本票等票据方式缴纳的保证金，经财务查账确认后以网银对公转账的方式退还到投标人开户账户；</w:t>
            </w:r>
          </w:p>
          <w:p w14:paraId="72B894F0">
            <w:pPr>
              <w:widowControl/>
              <w:spacing w:line="360" w:lineRule="auto"/>
              <w:jc w:val="left"/>
              <w:rPr>
                <w:rFonts w:hint="eastAsia" w:ascii="仿宋" w:hAnsi="仿宋" w:eastAsia="仿宋" w:cs="仿宋"/>
                <w:kern w:val="0"/>
                <w:szCs w:val="21"/>
              </w:rPr>
            </w:pPr>
            <w:r>
              <w:rPr>
                <w:rFonts w:hint="eastAsia" w:ascii="仿宋" w:hAnsi="仿宋" w:eastAsia="仿宋" w:cs="仿宋"/>
              </w:rPr>
              <w:t>4.3以银行保函或者保证保险方式缴纳的保证金由投标人自行联系出函机构进行退还。</w:t>
            </w:r>
          </w:p>
        </w:tc>
      </w:tr>
      <w:tr w14:paraId="0068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91" w:type="pct"/>
            <w:vAlign w:val="center"/>
          </w:tcPr>
          <w:p w14:paraId="20594597">
            <w:pPr>
              <w:pStyle w:val="10"/>
              <w:spacing w:line="360" w:lineRule="auto"/>
              <w:jc w:val="center"/>
              <w:rPr>
                <w:rFonts w:hint="eastAsia" w:ascii="仿宋" w:hAnsi="仿宋" w:eastAsia="仿宋" w:cs="仿宋"/>
                <w:szCs w:val="21"/>
              </w:rPr>
            </w:pPr>
            <w:r>
              <w:rPr>
                <w:rFonts w:hint="eastAsia" w:ascii="仿宋" w:hAnsi="仿宋" w:eastAsia="仿宋" w:cs="仿宋"/>
                <w:szCs w:val="21"/>
              </w:rPr>
              <w:t>22.2</w:t>
            </w:r>
          </w:p>
        </w:tc>
        <w:tc>
          <w:tcPr>
            <w:tcW w:w="1398" w:type="pct"/>
            <w:vAlign w:val="center"/>
          </w:tcPr>
          <w:p w14:paraId="1C6778E2">
            <w:pPr>
              <w:pStyle w:val="10"/>
              <w:spacing w:line="360" w:lineRule="auto"/>
              <w:rPr>
                <w:rFonts w:hint="eastAsia" w:ascii="仿宋" w:hAnsi="仿宋" w:eastAsia="仿宋" w:cs="仿宋"/>
                <w:szCs w:val="21"/>
              </w:rPr>
            </w:pPr>
            <w:r>
              <w:rPr>
                <w:rFonts w:hint="eastAsia" w:ascii="仿宋" w:hAnsi="仿宋" w:eastAsia="仿宋" w:cs="仿宋"/>
                <w:szCs w:val="21"/>
              </w:rPr>
              <w:t>投标文件的提交</w:t>
            </w:r>
          </w:p>
        </w:tc>
        <w:tc>
          <w:tcPr>
            <w:tcW w:w="3009" w:type="pct"/>
          </w:tcPr>
          <w:p w14:paraId="7076FA3A">
            <w:pPr>
              <w:pStyle w:val="10"/>
              <w:spacing w:line="360" w:lineRule="auto"/>
              <w:rPr>
                <w:rFonts w:hint="eastAsia" w:ascii="仿宋" w:hAnsi="仿宋" w:eastAsia="仿宋" w:cs="仿宋"/>
                <w:szCs w:val="21"/>
              </w:rPr>
            </w:pPr>
            <w:r>
              <w:rPr>
                <w:rFonts w:hint="eastAsia" w:ascii="仿宋" w:hAnsi="仿宋" w:eastAsia="仿宋" w:cs="仿宋"/>
                <w:szCs w:val="28"/>
              </w:rPr>
              <w:t>网上递交，政采云平台线上提交（https://www.zcygov.cn/）。</w:t>
            </w:r>
          </w:p>
        </w:tc>
      </w:tr>
      <w:tr w14:paraId="19F7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91" w:type="pct"/>
            <w:vAlign w:val="center"/>
          </w:tcPr>
          <w:p w14:paraId="3E6FB7D0">
            <w:pPr>
              <w:pStyle w:val="10"/>
              <w:spacing w:line="360" w:lineRule="auto"/>
              <w:jc w:val="center"/>
              <w:rPr>
                <w:rFonts w:hint="eastAsia" w:ascii="仿宋" w:hAnsi="仿宋" w:eastAsia="仿宋" w:cs="仿宋"/>
                <w:szCs w:val="21"/>
              </w:rPr>
            </w:pPr>
            <w:r>
              <w:rPr>
                <w:rFonts w:hint="eastAsia" w:ascii="仿宋" w:hAnsi="仿宋" w:eastAsia="仿宋" w:cs="仿宋"/>
                <w:szCs w:val="21"/>
              </w:rPr>
              <w:t>23.1</w:t>
            </w:r>
          </w:p>
        </w:tc>
        <w:tc>
          <w:tcPr>
            <w:tcW w:w="1398" w:type="pct"/>
            <w:vAlign w:val="center"/>
          </w:tcPr>
          <w:p w14:paraId="34D38EB3">
            <w:pPr>
              <w:pStyle w:val="10"/>
              <w:spacing w:line="360" w:lineRule="auto"/>
              <w:rPr>
                <w:rFonts w:hint="eastAsia" w:ascii="仿宋" w:hAnsi="仿宋" w:eastAsia="仿宋" w:cs="仿宋"/>
                <w:szCs w:val="21"/>
              </w:rPr>
            </w:pPr>
            <w:r>
              <w:rPr>
                <w:rFonts w:hint="eastAsia" w:ascii="仿宋" w:hAnsi="仿宋" w:eastAsia="仿宋" w:cs="仿宋"/>
                <w:szCs w:val="21"/>
              </w:rPr>
              <w:t>提交投标文件截止时间</w:t>
            </w:r>
          </w:p>
        </w:tc>
        <w:tc>
          <w:tcPr>
            <w:tcW w:w="3009" w:type="pct"/>
            <w:vAlign w:val="center"/>
          </w:tcPr>
          <w:p w14:paraId="6885C86E">
            <w:pPr>
              <w:pStyle w:val="10"/>
              <w:spacing w:line="360" w:lineRule="auto"/>
              <w:rPr>
                <w:rFonts w:hint="eastAsia" w:ascii="仿宋" w:hAnsi="仿宋" w:eastAsia="仿宋" w:cs="仿宋"/>
                <w:szCs w:val="21"/>
              </w:rPr>
            </w:pPr>
            <w:r>
              <w:rPr>
                <w:rFonts w:hint="eastAsia" w:ascii="仿宋" w:hAnsi="仿宋" w:eastAsia="仿宋" w:cs="仿宋"/>
                <w:szCs w:val="21"/>
              </w:rPr>
              <w:t>见第一章“招标公告”</w:t>
            </w:r>
          </w:p>
        </w:tc>
      </w:tr>
      <w:tr w14:paraId="1FCE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91" w:type="pct"/>
            <w:vAlign w:val="center"/>
          </w:tcPr>
          <w:p w14:paraId="1D2E3401">
            <w:pPr>
              <w:pStyle w:val="10"/>
              <w:spacing w:line="360" w:lineRule="auto"/>
              <w:jc w:val="center"/>
              <w:rPr>
                <w:rFonts w:hint="eastAsia" w:ascii="仿宋" w:hAnsi="仿宋" w:eastAsia="仿宋" w:cs="仿宋"/>
                <w:szCs w:val="21"/>
              </w:rPr>
            </w:pPr>
            <w:r>
              <w:rPr>
                <w:rFonts w:hint="eastAsia" w:ascii="仿宋" w:hAnsi="仿宋" w:eastAsia="仿宋" w:cs="仿宋"/>
                <w:szCs w:val="21"/>
              </w:rPr>
              <w:t>23.2</w:t>
            </w:r>
          </w:p>
        </w:tc>
        <w:tc>
          <w:tcPr>
            <w:tcW w:w="1398" w:type="pct"/>
            <w:vAlign w:val="center"/>
          </w:tcPr>
          <w:p w14:paraId="685F3872">
            <w:pPr>
              <w:pStyle w:val="10"/>
              <w:spacing w:line="360" w:lineRule="auto"/>
              <w:rPr>
                <w:rFonts w:hint="eastAsia" w:ascii="仿宋" w:hAnsi="仿宋" w:eastAsia="仿宋" w:cs="仿宋"/>
                <w:szCs w:val="21"/>
              </w:rPr>
            </w:pPr>
            <w:r>
              <w:rPr>
                <w:rFonts w:hint="eastAsia" w:ascii="仿宋" w:hAnsi="仿宋" w:eastAsia="仿宋" w:cs="仿宋"/>
                <w:szCs w:val="21"/>
              </w:rPr>
              <w:t>提交投标文件的地点</w:t>
            </w:r>
          </w:p>
        </w:tc>
        <w:tc>
          <w:tcPr>
            <w:tcW w:w="3009" w:type="pct"/>
            <w:vAlign w:val="center"/>
          </w:tcPr>
          <w:p w14:paraId="1728808D">
            <w:pPr>
              <w:pStyle w:val="10"/>
              <w:spacing w:line="360" w:lineRule="auto"/>
              <w:ind w:left="695" w:hanging="695" w:hangingChars="331"/>
              <w:rPr>
                <w:rFonts w:hint="eastAsia" w:ascii="仿宋" w:hAnsi="仿宋" w:eastAsia="仿宋" w:cs="仿宋"/>
                <w:szCs w:val="21"/>
                <w:u w:val="single"/>
              </w:rPr>
            </w:pPr>
            <w:r>
              <w:rPr>
                <w:rFonts w:hint="eastAsia" w:ascii="仿宋" w:hAnsi="仿宋" w:eastAsia="仿宋" w:cs="仿宋"/>
                <w:szCs w:val="21"/>
              </w:rPr>
              <w:t>见第一章“招标公告”</w:t>
            </w:r>
          </w:p>
        </w:tc>
      </w:tr>
      <w:tr w14:paraId="1E50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1" w:type="pct"/>
            <w:vAlign w:val="center"/>
          </w:tcPr>
          <w:p w14:paraId="5123D0A5">
            <w:pPr>
              <w:pStyle w:val="10"/>
              <w:spacing w:line="360" w:lineRule="auto"/>
              <w:jc w:val="center"/>
              <w:rPr>
                <w:rFonts w:hint="eastAsia" w:ascii="仿宋" w:hAnsi="仿宋" w:eastAsia="仿宋" w:cs="仿宋"/>
                <w:szCs w:val="21"/>
              </w:rPr>
            </w:pPr>
            <w:r>
              <w:rPr>
                <w:rFonts w:hint="eastAsia" w:ascii="仿宋" w:hAnsi="仿宋" w:eastAsia="仿宋" w:cs="仿宋"/>
                <w:szCs w:val="21"/>
              </w:rPr>
              <w:t>23.3</w:t>
            </w:r>
          </w:p>
        </w:tc>
        <w:tc>
          <w:tcPr>
            <w:tcW w:w="1398" w:type="pct"/>
            <w:vAlign w:val="center"/>
          </w:tcPr>
          <w:p w14:paraId="17DD0B18">
            <w:pPr>
              <w:pStyle w:val="10"/>
              <w:spacing w:line="360" w:lineRule="auto"/>
              <w:rPr>
                <w:rFonts w:hint="eastAsia" w:ascii="仿宋" w:hAnsi="仿宋" w:eastAsia="仿宋" w:cs="仿宋"/>
                <w:szCs w:val="21"/>
              </w:rPr>
            </w:pPr>
            <w:r>
              <w:rPr>
                <w:rFonts w:hint="eastAsia" w:ascii="仿宋" w:hAnsi="仿宋" w:eastAsia="仿宋" w:cs="仿宋"/>
                <w:szCs w:val="21"/>
              </w:rPr>
              <w:t>投标文件的退还</w:t>
            </w:r>
          </w:p>
        </w:tc>
        <w:tc>
          <w:tcPr>
            <w:tcW w:w="3009" w:type="pct"/>
            <w:vAlign w:val="center"/>
          </w:tcPr>
          <w:p w14:paraId="2D4F3ABE">
            <w:pPr>
              <w:pStyle w:val="10"/>
              <w:spacing w:line="360" w:lineRule="auto"/>
              <w:rPr>
                <w:rFonts w:hint="eastAsia" w:ascii="仿宋" w:hAnsi="仿宋" w:eastAsia="仿宋" w:cs="仿宋"/>
                <w:szCs w:val="21"/>
              </w:rPr>
            </w:pPr>
            <w:r>
              <w:rPr>
                <w:rFonts w:hint="eastAsia" w:ascii="仿宋" w:hAnsi="仿宋" w:eastAsia="仿宋" w:cs="仿宋"/>
                <w:szCs w:val="21"/>
              </w:rPr>
              <w:t>不予退还</w:t>
            </w:r>
          </w:p>
        </w:tc>
      </w:tr>
      <w:tr w14:paraId="2438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1" w:type="pct"/>
            <w:vAlign w:val="center"/>
          </w:tcPr>
          <w:p w14:paraId="38134D5C">
            <w:pPr>
              <w:pStyle w:val="10"/>
              <w:spacing w:line="360" w:lineRule="auto"/>
              <w:jc w:val="center"/>
              <w:rPr>
                <w:rFonts w:hint="eastAsia" w:ascii="仿宋" w:hAnsi="仿宋" w:eastAsia="仿宋" w:cs="仿宋"/>
                <w:szCs w:val="21"/>
              </w:rPr>
            </w:pPr>
            <w:r>
              <w:rPr>
                <w:rFonts w:hint="eastAsia" w:ascii="仿宋" w:hAnsi="仿宋" w:eastAsia="仿宋" w:cs="仿宋"/>
                <w:szCs w:val="21"/>
              </w:rPr>
              <w:t>25.1</w:t>
            </w:r>
          </w:p>
        </w:tc>
        <w:tc>
          <w:tcPr>
            <w:tcW w:w="1398" w:type="pct"/>
            <w:vAlign w:val="center"/>
          </w:tcPr>
          <w:p w14:paraId="315E39FD">
            <w:pPr>
              <w:pStyle w:val="10"/>
              <w:spacing w:line="360" w:lineRule="auto"/>
              <w:rPr>
                <w:rFonts w:hint="eastAsia" w:ascii="仿宋" w:hAnsi="仿宋" w:eastAsia="仿宋" w:cs="仿宋"/>
                <w:szCs w:val="21"/>
              </w:rPr>
            </w:pPr>
            <w:r>
              <w:rPr>
                <w:rFonts w:hint="eastAsia" w:ascii="仿宋" w:hAnsi="仿宋" w:eastAsia="仿宋" w:cs="仿宋"/>
                <w:szCs w:val="21"/>
              </w:rPr>
              <w:t>开标时间和地点</w:t>
            </w:r>
          </w:p>
        </w:tc>
        <w:tc>
          <w:tcPr>
            <w:tcW w:w="3009" w:type="pct"/>
            <w:vAlign w:val="center"/>
          </w:tcPr>
          <w:p w14:paraId="07DA4115">
            <w:pPr>
              <w:pStyle w:val="10"/>
              <w:spacing w:line="360" w:lineRule="auto"/>
              <w:rPr>
                <w:rFonts w:hint="eastAsia" w:ascii="仿宋" w:hAnsi="仿宋" w:eastAsia="仿宋" w:cs="仿宋"/>
                <w:szCs w:val="21"/>
              </w:rPr>
            </w:pPr>
            <w:r>
              <w:rPr>
                <w:rFonts w:hint="eastAsia" w:ascii="仿宋" w:hAnsi="仿宋" w:eastAsia="仿宋" w:cs="仿宋"/>
                <w:bCs/>
                <w:szCs w:val="21"/>
                <w:lang w:val="en-US" w:eastAsia="zh-CN"/>
              </w:rPr>
              <w:t>同</w:t>
            </w:r>
            <w:r>
              <w:rPr>
                <w:rFonts w:hint="eastAsia" w:ascii="仿宋" w:hAnsi="仿宋" w:eastAsia="仿宋" w:cs="仿宋"/>
                <w:bCs/>
                <w:szCs w:val="21"/>
              </w:rPr>
              <w:t>提交投标文件截止时间和地点</w:t>
            </w:r>
          </w:p>
        </w:tc>
      </w:tr>
      <w:tr w14:paraId="54D1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1" w:type="pct"/>
            <w:vAlign w:val="center"/>
          </w:tcPr>
          <w:p w14:paraId="1FCC3A67">
            <w:pPr>
              <w:pStyle w:val="10"/>
              <w:spacing w:line="360" w:lineRule="auto"/>
              <w:jc w:val="center"/>
              <w:rPr>
                <w:rFonts w:hint="eastAsia" w:ascii="仿宋" w:hAnsi="仿宋" w:eastAsia="仿宋" w:cs="仿宋"/>
                <w:szCs w:val="21"/>
              </w:rPr>
            </w:pPr>
            <w:r>
              <w:rPr>
                <w:rFonts w:hint="eastAsia" w:ascii="仿宋" w:hAnsi="仿宋" w:eastAsia="仿宋" w:cs="仿宋"/>
                <w:szCs w:val="21"/>
              </w:rPr>
              <w:t>26.3</w:t>
            </w:r>
          </w:p>
        </w:tc>
        <w:tc>
          <w:tcPr>
            <w:tcW w:w="1398" w:type="pct"/>
            <w:vAlign w:val="center"/>
          </w:tcPr>
          <w:p w14:paraId="25DB2B5D">
            <w:pPr>
              <w:pStyle w:val="10"/>
              <w:spacing w:line="360" w:lineRule="auto"/>
              <w:rPr>
                <w:rFonts w:hint="eastAsia" w:ascii="仿宋" w:hAnsi="仿宋" w:eastAsia="仿宋" w:cs="仿宋"/>
                <w:szCs w:val="21"/>
              </w:rPr>
            </w:pPr>
            <w:r>
              <w:rPr>
                <w:rFonts w:hint="eastAsia" w:ascii="仿宋" w:hAnsi="仿宋" w:eastAsia="仿宋" w:cs="仿宋"/>
                <w:szCs w:val="21"/>
              </w:rPr>
              <w:t>评标方法</w:t>
            </w:r>
          </w:p>
        </w:tc>
        <w:tc>
          <w:tcPr>
            <w:tcW w:w="3009" w:type="pct"/>
            <w:vAlign w:val="center"/>
          </w:tcPr>
          <w:p w14:paraId="50481BF2">
            <w:pPr>
              <w:spacing w:line="360" w:lineRule="auto"/>
              <w:rPr>
                <w:rFonts w:hint="eastAsia" w:ascii="仿宋" w:hAnsi="仿宋" w:eastAsia="仿宋" w:cs="仿宋"/>
                <w:szCs w:val="21"/>
              </w:rPr>
            </w:pPr>
            <w:r>
              <w:rPr>
                <w:rFonts w:hint="eastAsia" w:ascii="仿宋" w:hAnsi="仿宋" w:eastAsia="仿宋" w:cs="仿宋"/>
                <w:szCs w:val="21"/>
              </w:rPr>
              <w:t>综合评分法</w:t>
            </w:r>
          </w:p>
        </w:tc>
      </w:tr>
      <w:tr w14:paraId="038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1" w:type="pct"/>
            <w:vAlign w:val="center"/>
          </w:tcPr>
          <w:p w14:paraId="15746BAA">
            <w:pPr>
              <w:pStyle w:val="10"/>
              <w:spacing w:line="360" w:lineRule="auto"/>
              <w:jc w:val="center"/>
              <w:rPr>
                <w:rFonts w:hint="eastAsia" w:ascii="仿宋" w:hAnsi="仿宋" w:eastAsia="仿宋" w:cs="仿宋"/>
                <w:szCs w:val="21"/>
              </w:rPr>
            </w:pPr>
            <w:r>
              <w:rPr>
                <w:rFonts w:hint="eastAsia" w:ascii="仿宋" w:hAnsi="仿宋" w:eastAsia="仿宋" w:cs="仿宋"/>
                <w:szCs w:val="21"/>
              </w:rPr>
              <w:t>32.1</w:t>
            </w:r>
          </w:p>
        </w:tc>
        <w:tc>
          <w:tcPr>
            <w:tcW w:w="1398" w:type="pct"/>
            <w:vAlign w:val="center"/>
          </w:tcPr>
          <w:p w14:paraId="0CBC7682">
            <w:pPr>
              <w:pStyle w:val="10"/>
              <w:spacing w:line="360" w:lineRule="auto"/>
              <w:rPr>
                <w:rFonts w:hint="eastAsia" w:ascii="仿宋" w:hAnsi="仿宋" w:eastAsia="仿宋" w:cs="仿宋"/>
                <w:szCs w:val="21"/>
              </w:rPr>
            </w:pPr>
            <w:r>
              <w:rPr>
                <w:rFonts w:hint="eastAsia" w:ascii="仿宋" w:hAnsi="仿宋" w:eastAsia="仿宋" w:cs="仿宋"/>
                <w:szCs w:val="21"/>
              </w:rPr>
              <w:t>履约保证金</w:t>
            </w:r>
          </w:p>
        </w:tc>
        <w:tc>
          <w:tcPr>
            <w:tcW w:w="3009" w:type="pct"/>
            <w:vAlign w:val="center"/>
          </w:tcPr>
          <w:p w14:paraId="14D77C35">
            <w:pPr>
              <w:spacing w:line="360" w:lineRule="auto"/>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不收取</w:t>
            </w:r>
          </w:p>
          <w:p w14:paraId="24794560">
            <w:pPr>
              <w:spacing w:line="360" w:lineRule="auto"/>
              <w:rPr>
                <w:rFonts w:hint="eastAsia" w:ascii="仿宋" w:hAnsi="仿宋" w:eastAsia="仿宋" w:cs="仿宋"/>
              </w:rPr>
            </w:pPr>
            <w:r>
              <w:rPr>
                <w:rFonts w:hint="eastAsia" w:ascii="仿宋" w:hAnsi="仿宋" w:eastAsia="仿宋" w:cs="仿宋"/>
                <w:color w:val="auto"/>
                <w:lang w:eastAsia="zh-CN"/>
              </w:rPr>
              <w:t>□</w:t>
            </w:r>
            <w:r>
              <w:rPr>
                <w:rFonts w:hint="eastAsia" w:ascii="仿宋" w:hAnsi="仿宋" w:eastAsia="仿宋" w:cs="仿宋"/>
              </w:rPr>
              <w:t>收取，合同价款的5%作为履约保证金。</w:t>
            </w:r>
          </w:p>
          <w:p w14:paraId="68D6F5AD">
            <w:pPr>
              <w:spacing w:line="360" w:lineRule="auto"/>
              <w:rPr>
                <w:rFonts w:hint="eastAsia" w:ascii="仿宋" w:hAnsi="仿宋" w:eastAsia="仿宋" w:cs="仿宋"/>
              </w:rPr>
            </w:pPr>
            <w:r>
              <w:rPr>
                <w:rFonts w:hint="eastAsia" w:ascii="仿宋" w:hAnsi="仿宋" w:eastAsia="仿宋" w:cs="仿宋"/>
              </w:rPr>
              <w:t>1.履约担保的提交形式：支票、汇票、本票或者金融机构、担保机构出具的保函等非现金形式提交；</w:t>
            </w:r>
          </w:p>
          <w:p w14:paraId="47553693">
            <w:pPr>
              <w:spacing w:line="360" w:lineRule="auto"/>
              <w:rPr>
                <w:rFonts w:hint="eastAsia" w:ascii="仿宋" w:hAnsi="仿宋" w:eastAsia="仿宋" w:cs="仿宋"/>
              </w:rPr>
            </w:pPr>
            <w:r>
              <w:rPr>
                <w:rFonts w:hint="eastAsia" w:ascii="仿宋" w:hAnsi="仿宋" w:eastAsia="仿宋" w:cs="仿宋"/>
              </w:rPr>
              <w:t>2.履约担保的提交时间：履约担保在签订合同前提交；</w:t>
            </w:r>
          </w:p>
          <w:p w14:paraId="0917EEA2">
            <w:pPr>
              <w:pStyle w:val="3"/>
              <w:rPr>
                <w:rFonts w:hint="eastAsia" w:ascii="仿宋" w:hAnsi="仿宋" w:eastAsia="仿宋" w:cs="仿宋"/>
              </w:rPr>
            </w:pPr>
            <w:bookmarkStart w:id="57" w:name="_Toc10024"/>
            <w:r>
              <w:rPr>
                <w:rFonts w:hint="eastAsia" w:ascii="仿宋" w:hAnsi="仿宋" w:eastAsia="仿宋" w:cs="仿宋"/>
                <w:b w:val="0"/>
                <w:kern w:val="2"/>
                <w:sz w:val="21"/>
                <w:szCs w:val="24"/>
              </w:rPr>
              <w:t>注：履约担保金额不得超过合同价的10%，中标人不按规定提交履约担保的，则视为放弃中标。</w:t>
            </w:r>
            <w:bookmarkEnd w:id="57"/>
          </w:p>
        </w:tc>
      </w:tr>
      <w:tr w14:paraId="4E8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91" w:type="pct"/>
            <w:vAlign w:val="center"/>
          </w:tcPr>
          <w:p w14:paraId="3EED9C7E">
            <w:pPr>
              <w:pStyle w:val="10"/>
              <w:spacing w:line="360" w:lineRule="auto"/>
              <w:jc w:val="center"/>
              <w:rPr>
                <w:rFonts w:hint="eastAsia" w:ascii="仿宋" w:hAnsi="仿宋" w:eastAsia="仿宋" w:cs="仿宋"/>
                <w:szCs w:val="21"/>
              </w:rPr>
            </w:pPr>
            <w:r>
              <w:rPr>
                <w:rFonts w:hint="eastAsia" w:ascii="仿宋" w:hAnsi="仿宋" w:eastAsia="仿宋" w:cs="仿宋"/>
                <w:szCs w:val="21"/>
              </w:rPr>
              <w:t>33.1</w:t>
            </w:r>
          </w:p>
        </w:tc>
        <w:tc>
          <w:tcPr>
            <w:tcW w:w="1398" w:type="pct"/>
            <w:vAlign w:val="center"/>
          </w:tcPr>
          <w:p w14:paraId="40593753">
            <w:pPr>
              <w:pStyle w:val="10"/>
              <w:spacing w:line="360" w:lineRule="auto"/>
              <w:rPr>
                <w:rFonts w:hint="eastAsia" w:ascii="仿宋" w:hAnsi="仿宋" w:eastAsia="仿宋" w:cs="仿宋"/>
                <w:szCs w:val="21"/>
              </w:rPr>
            </w:pPr>
            <w:r>
              <w:rPr>
                <w:rFonts w:hint="eastAsia" w:ascii="仿宋" w:hAnsi="仿宋" w:eastAsia="仿宋" w:cs="仿宋"/>
                <w:szCs w:val="21"/>
              </w:rPr>
              <w:t>备选方案</w:t>
            </w:r>
          </w:p>
        </w:tc>
        <w:tc>
          <w:tcPr>
            <w:tcW w:w="3009" w:type="pct"/>
            <w:vAlign w:val="center"/>
          </w:tcPr>
          <w:p w14:paraId="6444DFA6">
            <w:pPr>
              <w:pStyle w:val="10"/>
              <w:spacing w:line="360" w:lineRule="auto"/>
              <w:rPr>
                <w:rFonts w:hint="eastAsia" w:ascii="仿宋" w:hAnsi="仿宋" w:eastAsia="仿宋" w:cs="仿宋"/>
                <w:szCs w:val="21"/>
              </w:rPr>
            </w:pPr>
            <w:r>
              <w:rPr>
                <w:rFonts w:hint="eastAsia" w:ascii="仿宋" w:hAnsi="仿宋" w:eastAsia="仿宋" w:cs="仿宋"/>
                <w:szCs w:val="21"/>
              </w:rPr>
              <w:t>不接受</w:t>
            </w:r>
          </w:p>
        </w:tc>
      </w:tr>
      <w:tr w14:paraId="29DF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91" w:type="pct"/>
            <w:vAlign w:val="center"/>
          </w:tcPr>
          <w:p w14:paraId="46C5DAEA">
            <w:pPr>
              <w:pStyle w:val="10"/>
              <w:spacing w:line="360" w:lineRule="auto"/>
              <w:jc w:val="center"/>
              <w:rPr>
                <w:rFonts w:hint="eastAsia" w:ascii="仿宋" w:hAnsi="仿宋" w:eastAsia="仿宋" w:cs="仿宋"/>
                <w:szCs w:val="21"/>
              </w:rPr>
            </w:pPr>
            <w:r>
              <w:rPr>
                <w:rFonts w:hint="eastAsia" w:ascii="仿宋" w:hAnsi="仿宋" w:eastAsia="仿宋" w:cs="仿宋"/>
                <w:szCs w:val="21"/>
              </w:rPr>
              <w:t>33.2</w:t>
            </w:r>
          </w:p>
        </w:tc>
        <w:tc>
          <w:tcPr>
            <w:tcW w:w="4408" w:type="pct"/>
            <w:gridSpan w:val="2"/>
            <w:vAlign w:val="center"/>
          </w:tcPr>
          <w:p w14:paraId="4029DB01">
            <w:pPr>
              <w:pStyle w:val="10"/>
              <w:spacing w:line="360" w:lineRule="auto"/>
              <w:jc w:val="left"/>
              <w:rPr>
                <w:rFonts w:hint="eastAsia" w:ascii="仿宋" w:hAnsi="仿宋" w:eastAsia="仿宋" w:cs="仿宋"/>
                <w:szCs w:val="21"/>
              </w:rPr>
            </w:pPr>
            <w:r>
              <w:rPr>
                <w:rFonts w:hint="eastAsia" w:ascii="仿宋" w:hAnsi="仿宋" w:eastAsia="仿宋" w:cs="仿宋"/>
                <w:szCs w:val="21"/>
              </w:rPr>
              <w:t>需要补充的其他内容</w:t>
            </w:r>
          </w:p>
        </w:tc>
      </w:tr>
      <w:tr w14:paraId="448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1" w:type="pct"/>
            <w:vAlign w:val="center"/>
          </w:tcPr>
          <w:p w14:paraId="7FC85813">
            <w:pPr>
              <w:pStyle w:val="1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4408" w:type="pct"/>
            <w:gridSpan w:val="2"/>
            <w:vAlign w:val="center"/>
          </w:tcPr>
          <w:p w14:paraId="796AACCB">
            <w:pPr>
              <w:pStyle w:val="10"/>
              <w:spacing w:line="360" w:lineRule="auto"/>
              <w:rPr>
                <w:rFonts w:hint="eastAsia" w:ascii="仿宋" w:hAnsi="仿宋" w:eastAsia="仿宋" w:cs="仿宋"/>
                <w:szCs w:val="21"/>
              </w:rPr>
            </w:pPr>
            <w:r>
              <w:rPr>
                <w:rFonts w:hint="eastAsia" w:ascii="仿宋" w:hAnsi="仿宋" w:eastAsia="仿宋" w:cs="仿宋"/>
                <w:b/>
                <w:bCs/>
                <w:szCs w:val="21"/>
              </w:rPr>
              <w:t>本项目中标服务费</w:t>
            </w:r>
            <w:r>
              <w:rPr>
                <w:rFonts w:hint="eastAsia" w:ascii="仿宋" w:hAnsi="仿宋" w:eastAsia="仿宋" w:cs="仿宋"/>
                <w:szCs w:val="21"/>
              </w:rPr>
              <w:t>：参照关于印发《云南省建设工程招标代理服务收费指导意见》的通知 云建招协〔202</w:t>
            </w:r>
            <w:r>
              <w:rPr>
                <w:rFonts w:hint="eastAsia" w:ascii="仿宋" w:hAnsi="仿宋" w:eastAsia="仿宋" w:cs="仿宋"/>
                <w:szCs w:val="21"/>
                <w:lang w:val="en-US" w:eastAsia="zh-CN"/>
              </w:rPr>
              <w:t>4</w:t>
            </w:r>
            <w:r>
              <w:rPr>
                <w:rFonts w:hint="eastAsia" w:ascii="仿宋" w:hAnsi="仿宋" w:eastAsia="仿宋" w:cs="仿宋"/>
                <w:szCs w:val="21"/>
              </w:rPr>
              <w:t>〕5</w:t>
            </w:r>
            <w:r>
              <w:rPr>
                <w:rFonts w:hint="eastAsia" w:ascii="仿宋" w:hAnsi="仿宋" w:eastAsia="仿宋" w:cs="仿宋"/>
                <w:szCs w:val="21"/>
                <w:lang w:val="en-US" w:eastAsia="zh-CN"/>
              </w:rPr>
              <w:t>8</w:t>
            </w:r>
            <w:r>
              <w:rPr>
                <w:rFonts w:hint="eastAsia" w:ascii="仿宋" w:hAnsi="仿宋" w:eastAsia="仿宋" w:cs="仿宋"/>
                <w:szCs w:val="21"/>
              </w:rPr>
              <w:t>号文的收费标准</w:t>
            </w:r>
            <w:r>
              <w:rPr>
                <w:rFonts w:hint="eastAsia" w:ascii="仿宋" w:hAnsi="仿宋" w:eastAsia="仿宋" w:cs="仿宋"/>
                <w:szCs w:val="21"/>
                <w:lang w:val="en-US" w:eastAsia="zh-CN"/>
              </w:rPr>
              <w:t>下浮21%</w:t>
            </w:r>
            <w:r>
              <w:rPr>
                <w:rFonts w:hint="eastAsia" w:ascii="仿宋" w:hAnsi="仿宋" w:eastAsia="仿宋" w:cs="仿宋"/>
                <w:szCs w:val="21"/>
              </w:rPr>
              <w:t>收取。中标服务费由中标人在领取中标通知书时向代理机构一次性支付。</w:t>
            </w:r>
          </w:p>
        </w:tc>
      </w:tr>
      <w:tr w14:paraId="2E02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1" w:type="pct"/>
            <w:vAlign w:val="center"/>
          </w:tcPr>
          <w:p w14:paraId="2CB6E958">
            <w:pPr>
              <w:pStyle w:val="10"/>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4408" w:type="pct"/>
            <w:gridSpan w:val="2"/>
            <w:vAlign w:val="center"/>
          </w:tcPr>
          <w:p w14:paraId="6031559A">
            <w:pPr>
              <w:spacing w:line="360" w:lineRule="auto"/>
              <w:jc w:val="left"/>
              <w:rPr>
                <w:rFonts w:hint="eastAsia" w:ascii="仿宋" w:hAnsi="仿宋" w:eastAsia="仿宋" w:cs="仿宋"/>
                <w:b/>
                <w:color w:val="auto"/>
                <w:szCs w:val="21"/>
              </w:rPr>
            </w:pPr>
            <w:r>
              <w:rPr>
                <w:rFonts w:hint="eastAsia" w:ascii="仿宋" w:hAnsi="仿宋" w:eastAsia="仿宋" w:cs="仿宋"/>
                <w:b/>
                <w:bCs/>
                <w:szCs w:val="21"/>
              </w:rPr>
              <w:t>落实政府采购政策需满足的资格要求：</w:t>
            </w:r>
            <w:r>
              <w:rPr>
                <w:rFonts w:hint="eastAsia" w:ascii="仿宋" w:hAnsi="仿宋" w:eastAsia="仿宋" w:cs="仿宋"/>
                <w:b/>
                <w:bCs/>
                <w:szCs w:val="21"/>
                <w:lang w:val="en-US" w:eastAsia="zh-CN"/>
              </w:rPr>
              <w:t>本项目专门面向中小微企业采购。</w:t>
            </w:r>
          </w:p>
          <w:p w14:paraId="5F7A76E6">
            <w:pPr>
              <w:spacing w:line="360" w:lineRule="auto"/>
              <w:jc w:val="left"/>
              <w:rPr>
                <w:rFonts w:hint="eastAsia" w:ascii="仿宋" w:hAnsi="仿宋" w:eastAsia="仿宋" w:cs="仿宋"/>
                <w:b/>
                <w:color w:val="auto"/>
                <w:szCs w:val="21"/>
              </w:rPr>
            </w:pPr>
            <w:r>
              <w:rPr>
                <w:rFonts w:hint="eastAsia" w:ascii="仿宋" w:hAnsi="仿宋" w:eastAsia="仿宋" w:cs="仿宋"/>
                <w:b/>
                <w:color w:val="auto"/>
                <w:szCs w:val="21"/>
              </w:rPr>
              <w:t>关于中小企业：</w:t>
            </w:r>
          </w:p>
          <w:p w14:paraId="18DC8207">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1、根据国家统计局关于印发统计上大中小微型企业划分办法的通知（国统字【2011】75号）和政府采购促进中小企业发展管理办法（财库﹝2020﹞46 号）的规定，对符合条件的小型和微型投标人，</w:t>
            </w:r>
            <w:r>
              <w:rPr>
                <w:rFonts w:hint="eastAsia" w:ascii="仿宋" w:hAnsi="仿宋" w:eastAsia="仿宋" w:cs="仿宋"/>
                <w:color w:val="auto"/>
                <w:szCs w:val="21"/>
                <w:lang w:val="en-US" w:eastAsia="zh-CN"/>
              </w:rPr>
              <w:t>才可以参与本项目的投标</w:t>
            </w:r>
            <w:r>
              <w:rPr>
                <w:rFonts w:hint="eastAsia" w:ascii="仿宋" w:hAnsi="仿宋" w:eastAsia="仿宋" w:cs="仿宋"/>
                <w:color w:val="auto"/>
                <w:szCs w:val="21"/>
              </w:rPr>
              <w:t>。</w:t>
            </w:r>
          </w:p>
          <w:p w14:paraId="25E47EBD">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2、请投标人根据自身情况提供中小企业</w:t>
            </w:r>
            <w:r>
              <w:rPr>
                <w:rFonts w:hint="eastAsia" w:ascii="仿宋" w:hAnsi="仿宋" w:eastAsia="仿宋" w:cs="仿宋"/>
                <w:color w:val="auto"/>
                <w:szCs w:val="21"/>
                <w:lang w:val="en-US" w:eastAsia="zh-CN"/>
              </w:rPr>
              <w:t>声</w:t>
            </w:r>
            <w:r>
              <w:rPr>
                <w:rFonts w:hint="eastAsia" w:ascii="仿宋" w:hAnsi="仿宋" w:eastAsia="仿宋" w:cs="仿宋"/>
                <w:color w:val="auto"/>
                <w:szCs w:val="21"/>
              </w:rPr>
              <w:t>明函，无中小企业</w:t>
            </w:r>
            <w:r>
              <w:rPr>
                <w:rFonts w:hint="eastAsia" w:ascii="仿宋" w:hAnsi="仿宋" w:eastAsia="仿宋" w:cs="仿宋"/>
                <w:color w:val="auto"/>
                <w:szCs w:val="21"/>
                <w:lang w:val="en-US" w:eastAsia="zh-CN"/>
              </w:rPr>
              <w:t>声</w:t>
            </w:r>
            <w:r>
              <w:rPr>
                <w:rFonts w:hint="eastAsia" w:ascii="仿宋" w:hAnsi="仿宋" w:eastAsia="仿宋" w:cs="仿宋"/>
                <w:color w:val="auto"/>
                <w:szCs w:val="21"/>
              </w:rPr>
              <w:t>明函的</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或不符合中小企业条件的</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投标文件做否决处理</w:t>
            </w:r>
            <w:r>
              <w:rPr>
                <w:rFonts w:hint="eastAsia" w:ascii="仿宋" w:hAnsi="仿宋" w:eastAsia="仿宋" w:cs="仿宋"/>
                <w:color w:val="auto"/>
                <w:szCs w:val="21"/>
              </w:rPr>
              <w:t>。</w:t>
            </w:r>
          </w:p>
          <w:p w14:paraId="5DFD12D1">
            <w:pPr>
              <w:spacing w:line="360" w:lineRule="auto"/>
              <w:jc w:val="left"/>
              <w:rPr>
                <w:rFonts w:hint="eastAsia" w:ascii="仿宋" w:hAnsi="仿宋" w:eastAsia="仿宋" w:cs="仿宋"/>
                <w:b/>
                <w:color w:val="auto"/>
                <w:szCs w:val="21"/>
              </w:rPr>
            </w:pPr>
            <w:r>
              <w:rPr>
                <w:rFonts w:hint="eastAsia" w:ascii="仿宋" w:hAnsi="仿宋" w:eastAsia="仿宋" w:cs="仿宋"/>
                <w:b/>
                <w:color w:val="auto"/>
                <w:szCs w:val="21"/>
              </w:rPr>
              <w:t>关于监狱企业、残疾人福利性单位：</w:t>
            </w:r>
          </w:p>
          <w:p w14:paraId="105E1477">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1、监狱企业：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EBFF8A">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2、残疾人福利性单位：根据财政部《关于促进残疾人就业政府采购政策》的通知财库〔2017〕141号的规定，符合条件的残疾人福利性单位在参加政府采购活动时，应当提供《残疾人福利性单位声明函》，并对声明的真实性负责。任何单位或者个人在政府采购活动中均不得要求残疾人福利性单位提供其他证明声明函内容的材料。中标投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p w14:paraId="7533E549">
            <w:pPr>
              <w:pStyle w:val="10"/>
              <w:spacing w:line="360" w:lineRule="auto"/>
              <w:rPr>
                <w:rFonts w:hint="eastAsia" w:ascii="仿宋" w:hAnsi="仿宋" w:eastAsia="仿宋" w:cs="仿宋"/>
                <w:b/>
                <w:szCs w:val="21"/>
              </w:rPr>
            </w:pPr>
            <w:r>
              <w:rPr>
                <w:rFonts w:hint="eastAsia" w:ascii="仿宋" w:hAnsi="仿宋" w:eastAsia="仿宋" w:cs="仿宋"/>
                <w:color w:val="auto"/>
                <w:szCs w:val="21"/>
              </w:rPr>
              <w:t>注：在计算价格得分时，对监狱企业、残疾人福利性单位的价格给予10%的扣除（不重复享受政策）。</w:t>
            </w:r>
          </w:p>
        </w:tc>
      </w:tr>
      <w:tr w14:paraId="021B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1" w:type="pct"/>
            <w:vAlign w:val="center"/>
          </w:tcPr>
          <w:p w14:paraId="65743212">
            <w:pPr>
              <w:pStyle w:val="10"/>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4408" w:type="pct"/>
            <w:gridSpan w:val="2"/>
            <w:vAlign w:val="center"/>
          </w:tcPr>
          <w:p w14:paraId="06C056A8">
            <w:pPr>
              <w:pStyle w:val="10"/>
              <w:spacing w:line="320" w:lineRule="exact"/>
              <w:ind w:left="422" w:hanging="422"/>
              <w:rPr>
                <w:rFonts w:hint="eastAsia" w:ascii="仿宋" w:hAnsi="仿宋" w:eastAsia="仿宋" w:cs="仿宋"/>
                <w:b/>
              </w:rPr>
            </w:pPr>
            <w:r>
              <w:rPr>
                <w:rFonts w:hint="eastAsia" w:ascii="仿宋" w:hAnsi="仿宋" w:eastAsia="仿宋" w:cs="仿宋"/>
                <w:b/>
              </w:rPr>
              <w:t>中标服务费发票开具说明：</w:t>
            </w:r>
          </w:p>
          <w:p w14:paraId="495FD5FA">
            <w:pPr>
              <w:pStyle w:val="10"/>
              <w:spacing w:line="360" w:lineRule="auto"/>
              <w:rPr>
                <w:rFonts w:hint="eastAsia" w:ascii="仿宋" w:hAnsi="仿宋" w:eastAsia="仿宋" w:cs="仿宋"/>
                <w:color w:val="FF0000"/>
                <w:szCs w:val="21"/>
              </w:rPr>
            </w:pPr>
            <w:r>
              <w:rPr>
                <w:rFonts w:hint="eastAsia" w:ascii="仿宋" w:hAnsi="仿宋" w:eastAsia="仿宋" w:cs="仿宋"/>
                <w:b/>
              </w:rPr>
              <w:t>需要开具全信息数电发票的投标人，需要提供在税务机关登记的公司名称、统一社会信用代码、开户行全称、开户行账号、地址、联系电话及收票人邮箱号到云南澄泓工程咨询有限公司财务部现场办理数电发票开具手续，或将以上开票信息发送邮件到项目负责人邮箱，由项目负责人代为开具。邮箱地址：</w:t>
            </w:r>
            <w:r>
              <w:rPr>
                <w:rFonts w:hint="eastAsia" w:ascii="仿宋" w:hAnsi="仿宋" w:eastAsia="仿宋" w:cs="仿宋"/>
                <w:b/>
                <w:color w:val="auto"/>
                <w:highlight w:val="none"/>
                <w:lang w:val="en-US" w:eastAsia="zh-CN"/>
              </w:rPr>
              <w:t>120148130</w:t>
            </w:r>
            <w:r>
              <w:rPr>
                <w:rFonts w:hint="eastAsia" w:ascii="仿宋" w:hAnsi="仿宋" w:eastAsia="仿宋" w:cs="仿宋"/>
                <w:b/>
                <w:color w:val="auto"/>
                <w:highlight w:val="none"/>
              </w:rPr>
              <w:t>@qq.com</w:t>
            </w:r>
            <w:r>
              <w:rPr>
                <w:rFonts w:hint="eastAsia" w:ascii="仿宋" w:hAnsi="仿宋" w:eastAsia="仿宋" w:cs="仿宋"/>
                <w:b/>
              </w:rPr>
              <w:t>，并电话联系。</w:t>
            </w:r>
          </w:p>
        </w:tc>
      </w:tr>
    </w:tbl>
    <w:p w14:paraId="50C0E9EE">
      <w:pPr>
        <w:pStyle w:val="3"/>
        <w:numPr>
          <w:ilvl w:val="1"/>
          <w:numId w:val="0"/>
        </w:numPr>
        <w:spacing w:before="0"/>
        <w:jc w:val="center"/>
        <w:rPr>
          <w:rFonts w:hint="eastAsia" w:ascii="仿宋" w:hAnsi="仿宋" w:eastAsia="仿宋" w:cs="仿宋"/>
          <w:sz w:val="21"/>
          <w:szCs w:val="21"/>
        </w:rPr>
      </w:pPr>
      <w:r>
        <w:rPr>
          <w:rFonts w:hint="eastAsia" w:ascii="仿宋" w:hAnsi="仿宋" w:eastAsia="仿宋" w:cs="仿宋"/>
          <w:sz w:val="21"/>
          <w:szCs w:val="21"/>
        </w:rPr>
        <w:br w:type="page"/>
      </w:r>
      <w:bookmarkStart w:id="58" w:name="_Toc10394"/>
      <w:r>
        <w:rPr>
          <w:rFonts w:hint="eastAsia" w:ascii="仿宋" w:hAnsi="仿宋" w:eastAsia="仿宋" w:cs="仿宋"/>
          <w:sz w:val="21"/>
          <w:szCs w:val="21"/>
        </w:rPr>
        <w:t>一、总  则</w:t>
      </w:r>
      <w:bookmarkEnd w:id="58"/>
    </w:p>
    <w:p w14:paraId="37278973">
      <w:pPr>
        <w:pStyle w:val="10"/>
        <w:spacing w:line="360" w:lineRule="auto"/>
        <w:ind w:left="212" w:hanging="212" w:hangingChars="101"/>
        <w:jc w:val="left"/>
        <w:rPr>
          <w:rFonts w:hint="eastAsia" w:ascii="仿宋" w:hAnsi="仿宋" w:eastAsia="仿宋" w:cs="仿宋"/>
          <w:szCs w:val="21"/>
        </w:rPr>
      </w:pPr>
      <w:r>
        <w:rPr>
          <w:rFonts w:hint="eastAsia" w:ascii="仿宋" w:hAnsi="仿宋" w:eastAsia="仿宋" w:cs="仿宋"/>
          <w:bCs/>
          <w:szCs w:val="21"/>
        </w:rPr>
        <w:t>1. 采购人、采购代理机构、</w:t>
      </w:r>
      <w:r>
        <w:rPr>
          <w:rFonts w:hint="eastAsia" w:ascii="仿宋" w:hAnsi="仿宋" w:eastAsia="仿宋" w:cs="仿宋"/>
          <w:szCs w:val="21"/>
        </w:rPr>
        <w:t>项目名称及项目编号，详见招标文件“</w:t>
      </w:r>
      <w:r>
        <w:rPr>
          <w:rFonts w:hint="eastAsia" w:ascii="仿宋" w:hAnsi="仿宋" w:eastAsia="仿宋" w:cs="仿宋"/>
          <w:b/>
          <w:szCs w:val="21"/>
        </w:rPr>
        <w:t>投标人须知前附表</w:t>
      </w:r>
      <w:r>
        <w:rPr>
          <w:rFonts w:hint="eastAsia" w:ascii="仿宋" w:hAnsi="仿宋" w:eastAsia="仿宋" w:cs="仿宋"/>
          <w:szCs w:val="21"/>
        </w:rPr>
        <w:t>”。</w:t>
      </w:r>
    </w:p>
    <w:p w14:paraId="2ED14AAE">
      <w:pPr>
        <w:spacing w:line="360" w:lineRule="auto"/>
        <w:jc w:val="left"/>
        <w:rPr>
          <w:rFonts w:hint="eastAsia" w:ascii="仿宋" w:hAnsi="仿宋" w:eastAsia="仿宋" w:cs="仿宋"/>
          <w:b/>
          <w:szCs w:val="21"/>
        </w:rPr>
      </w:pPr>
      <w:r>
        <w:rPr>
          <w:rFonts w:hint="eastAsia" w:ascii="仿宋" w:hAnsi="仿宋" w:eastAsia="仿宋" w:cs="仿宋"/>
          <w:b/>
          <w:szCs w:val="21"/>
        </w:rPr>
        <w:t>2. 资金来源：</w:t>
      </w:r>
      <w:r>
        <w:rPr>
          <w:rFonts w:hint="eastAsia" w:ascii="仿宋" w:hAnsi="仿宋" w:eastAsia="仿宋" w:cs="仿宋"/>
          <w:szCs w:val="21"/>
        </w:rPr>
        <w:t>“</w:t>
      </w:r>
      <w:r>
        <w:rPr>
          <w:rFonts w:hint="eastAsia" w:ascii="仿宋" w:hAnsi="仿宋" w:eastAsia="仿宋" w:cs="仿宋"/>
          <w:b/>
          <w:szCs w:val="21"/>
        </w:rPr>
        <w:t>投标人须知前附表</w:t>
      </w:r>
      <w:r>
        <w:rPr>
          <w:rFonts w:hint="eastAsia" w:ascii="仿宋" w:hAnsi="仿宋" w:eastAsia="仿宋" w:cs="仿宋"/>
          <w:szCs w:val="21"/>
        </w:rPr>
        <w:t>”中所述的资金，用于采购“</w:t>
      </w:r>
      <w:r>
        <w:rPr>
          <w:rFonts w:hint="eastAsia" w:ascii="仿宋" w:hAnsi="仿宋" w:eastAsia="仿宋" w:cs="仿宋"/>
          <w:b/>
          <w:szCs w:val="21"/>
        </w:rPr>
        <w:t>服务要求</w:t>
      </w:r>
      <w:r>
        <w:rPr>
          <w:rFonts w:hint="eastAsia" w:ascii="仿宋" w:hAnsi="仿宋" w:eastAsia="仿宋" w:cs="仿宋"/>
          <w:szCs w:val="21"/>
        </w:rPr>
        <w:t>”所列内容。</w:t>
      </w:r>
    </w:p>
    <w:p w14:paraId="66C61F64">
      <w:pPr>
        <w:spacing w:line="360" w:lineRule="auto"/>
        <w:jc w:val="left"/>
        <w:rPr>
          <w:rFonts w:hint="eastAsia" w:ascii="仿宋" w:hAnsi="仿宋" w:eastAsia="仿宋" w:cs="仿宋"/>
          <w:b/>
          <w:szCs w:val="21"/>
        </w:rPr>
      </w:pPr>
      <w:r>
        <w:rPr>
          <w:rFonts w:hint="eastAsia" w:ascii="仿宋" w:hAnsi="仿宋" w:eastAsia="仿宋" w:cs="仿宋"/>
          <w:b/>
          <w:szCs w:val="21"/>
        </w:rPr>
        <w:t>3. 采购需求</w:t>
      </w:r>
    </w:p>
    <w:p w14:paraId="3902803A">
      <w:pPr>
        <w:spacing w:line="360" w:lineRule="auto"/>
        <w:jc w:val="left"/>
        <w:rPr>
          <w:rFonts w:hint="eastAsia" w:ascii="仿宋" w:hAnsi="仿宋" w:eastAsia="仿宋" w:cs="仿宋"/>
          <w:szCs w:val="21"/>
        </w:rPr>
      </w:pPr>
      <w:r>
        <w:rPr>
          <w:rFonts w:hint="eastAsia" w:ascii="仿宋" w:hAnsi="仿宋" w:eastAsia="仿宋" w:cs="仿宋"/>
          <w:szCs w:val="21"/>
        </w:rPr>
        <w:t>3.1 本项目采购需求：见“</w:t>
      </w:r>
      <w:r>
        <w:rPr>
          <w:rFonts w:hint="eastAsia" w:ascii="仿宋" w:hAnsi="仿宋" w:eastAsia="仿宋" w:cs="仿宋"/>
          <w:b/>
          <w:szCs w:val="21"/>
        </w:rPr>
        <w:t>投标人须知前附表</w:t>
      </w:r>
      <w:r>
        <w:rPr>
          <w:rFonts w:hint="eastAsia" w:ascii="仿宋" w:hAnsi="仿宋" w:eastAsia="仿宋" w:cs="仿宋"/>
          <w:szCs w:val="21"/>
        </w:rPr>
        <w:t>”。</w:t>
      </w:r>
    </w:p>
    <w:p w14:paraId="3CBF43F4">
      <w:pPr>
        <w:spacing w:line="360" w:lineRule="auto"/>
        <w:jc w:val="left"/>
        <w:rPr>
          <w:rFonts w:hint="eastAsia" w:ascii="仿宋" w:hAnsi="仿宋" w:eastAsia="仿宋" w:cs="仿宋"/>
          <w:szCs w:val="21"/>
        </w:rPr>
      </w:pPr>
      <w:r>
        <w:rPr>
          <w:rFonts w:hint="eastAsia" w:ascii="仿宋" w:hAnsi="仿宋" w:eastAsia="仿宋" w:cs="仿宋"/>
          <w:szCs w:val="21"/>
        </w:rPr>
        <w:t>3.2 本项目服务地点及服务成果交付地点、服务成果交付时间、质量要求：见“</w:t>
      </w:r>
      <w:r>
        <w:rPr>
          <w:rFonts w:hint="eastAsia" w:ascii="仿宋" w:hAnsi="仿宋" w:eastAsia="仿宋" w:cs="仿宋"/>
          <w:b/>
          <w:szCs w:val="21"/>
        </w:rPr>
        <w:t>投标人须知前附表</w:t>
      </w:r>
      <w:r>
        <w:rPr>
          <w:rFonts w:hint="eastAsia" w:ascii="仿宋" w:hAnsi="仿宋" w:eastAsia="仿宋" w:cs="仿宋"/>
          <w:szCs w:val="21"/>
        </w:rPr>
        <w:t>”。</w:t>
      </w:r>
    </w:p>
    <w:p w14:paraId="3E0E4F63">
      <w:pPr>
        <w:spacing w:line="360" w:lineRule="auto"/>
        <w:jc w:val="left"/>
        <w:rPr>
          <w:rFonts w:hint="eastAsia" w:ascii="仿宋" w:hAnsi="仿宋" w:eastAsia="仿宋" w:cs="仿宋"/>
          <w:b/>
          <w:szCs w:val="21"/>
        </w:rPr>
      </w:pPr>
      <w:r>
        <w:rPr>
          <w:rFonts w:hint="eastAsia" w:ascii="仿宋" w:hAnsi="仿宋" w:eastAsia="仿宋" w:cs="仿宋"/>
          <w:b/>
          <w:szCs w:val="21"/>
        </w:rPr>
        <w:t>4. 合格的投标人</w:t>
      </w:r>
    </w:p>
    <w:p w14:paraId="1900E2C7">
      <w:pPr>
        <w:spacing w:line="360" w:lineRule="auto"/>
        <w:jc w:val="left"/>
        <w:rPr>
          <w:rFonts w:hint="eastAsia" w:ascii="仿宋" w:hAnsi="仿宋" w:eastAsia="仿宋" w:cs="仿宋"/>
          <w:szCs w:val="21"/>
        </w:rPr>
      </w:pPr>
      <w:r>
        <w:rPr>
          <w:rFonts w:hint="eastAsia" w:ascii="仿宋" w:hAnsi="仿宋" w:eastAsia="仿宋" w:cs="仿宋"/>
          <w:szCs w:val="21"/>
        </w:rPr>
        <w:t>4.1投标人应具备《中华人民共和国政府采购法》第二十二条规定的条件，并提供下列材料：</w:t>
      </w:r>
    </w:p>
    <w:p w14:paraId="680636F3">
      <w:pPr>
        <w:spacing w:line="360" w:lineRule="auto"/>
        <w:jc w:val="left"/>
        <w:rPr>
          <w:rFonts w:hint="eastAsia" w:ascii="仿宋" w:hAnsi="仿宋" w:eastAsia="仿宋" w:cs="仿宋"/>
          <w:szCs w:val="21"/>
        </w:rPr>
      </w:pPr>
      <w:r>
        <w:rPr>
          <w:rFonts w:hint="eastAsia" w:ascii="仿宋" w:hAnsi="仿宋" w:eastAsia="仿宋" w:cs="仿宋"/>
          <w:szCs w:val="21"/>
        </w:rPr>
        <w:t>4.1.1投标人必须是具有独立承担民事责任能力的法人、其他组织或者自然人；提供营业执照、税务登记证、组织机构代码证或三证合一的营业执照（扫描件）；</w:t>
      </w:r>
    </w:p>
    <w:p w14:paraId="1481D3A8">
      <w:pPr>
        <w:spacing w:line="360" w:lineRule="auto"/>
        <w:jc w:val="left"/>
        <w:rPr>
          <w:rFonts w:hint="eastAsia" w:ascii="仿宋" w:hAnsi="仿宋" w:eastAsia="仿宋" w:cs="仿宋"/>
          <w:szCs w:val="21"/>
        </w:rPr>
      </w:pPr>
      <w:r>
        <w:rPr>
          <w:rFonts w:hint="eastAsia" w:ascii="仿宋" w:hAnsi="仿宋" w:eastAsia="仿宋" w:cs="仿宋"/>
          <w:szCs w:val="21"/>
        </w:rPr>
        <w:t>1）投标人是企业（包括合伙企业）的，应提供其在市场监督管理部门注册的有效“企业法人营业执照”或“营业执照”；</w:t>
      </w:r>
    </w:p>
    <w:p w14:paraId="65CD6E9C">
      <w:pPr>
        <w:spacing w:line="360" w:lineRule="auto"/>
        <w:jc w:val="left"/>
        <w:rPr>
          <w:rFonts w:hint="eastAsia" w:ascii="仿宋" w:hAnsi="仿宋" w:eastAsia="仿宋" w:cs="仿宋"/>
          <w:szCs w:val="21"/>
        </w:rPr>
      </w:pPr>
      <w:r>
        <w:rPr>
          <w:rFonts w:hint="eastAsia" w:ascii="仿宋" w:hAnsi="仿宋" w:eastAsia="仿宋" w:cs="仿宋"/>
          <w:szCs w:val="21"/>
        </w:rPr>
        <w:t xml:space="preserve">2）投标人是事业单位的，应提供其有效的“事业单位法人证书”； </w:t>
      </w:r>
    </w:p>
    <w:p w14:paraId="68A5A300">
      <w:pPr>
        <w:spacing w:line="360" w:lineRule="auto"/>
        <w:jc w:val="left"/>
        <w:rPr>
          <w:rFonts w:hint="eastAsia" w:ascii="仿宋" w:hAnsi="仿宋" w:eastAsia="仿宋" w:cs="仿宋"/>
          <w:szCs w:val="21"/>
        </w:rPr>
      </w:pPr>
      <w:r>
        <w:rPr>
          <w:rFonts w:hint="eastAsia" w:ascii="仿宋" w:hAnsi="仿宋" w:eastAsia="仿宋" w:cs="仿宋"/>
          <w:szCs w:val="21"/>
        </w:rPr>
        <w:t xml:space="preserve">3）投标人是个体工商户的，应提供其有效的“个体工商户营业执照”； </w:t>
      </w:r>
    </w:p>
    <w:p w14:paraId="12F65FA3">
      <w:pPr>
        <w:spacing w:line="360" w:lineRule="auto"/>
        <w:jc w:val="left"/>
        <w:rPr>
          <w:rFonts w:hint="eastAsia" w:ascii="仿宋" w:hAnsi="仿宋" w:eastAsia="仿宋" w:cs="仿宋"/>
          <w:bCs/>
          <w:szCs w:val="21"/>
        </w:rPr>
      </w:pPr>
      <w:r>
        <w:rPr>
          <w:rFonts w:hint="eastAsia" w:ascii="仿宋" w:hAnsi="仿宋" w:eastAsia="仿宋" w:cs="仿宋"/>
          <w:szCs w:val="21"/>
        </w:rPr>
        <w:t>4）投标人是自然人的，应提供其有效的自然人身份证明。</w:t>
      </w:r>
    </w:p>
    <w:p w14:paraId="4F4F085B">
      <w:pPr>
        <w:spacing w:line="360" w:lineRule="auto"/>
        <w:jc w:val="left"/>
        <w:rPr>
          <w:rFonts w:hint="eastAsia" w:ascii="仿宋" w:hAnsi="仿宋" w:eastAsia="仿宋" w:cs="仿宋"/>
          <w:szCs w:val="21"/>
        </w:rPr>
      </w:pPr>
      <w:r>
        <w:rPr>
          <w:rFonts w:hint="eastAsia" w:ascii="仿宋" w:hAnsi="仿宋" w:eastAsia="仿宋" w:cs="仿宋"/>
          <w:szCs w:val="21"/>
        </w:rPr>
        <w:t>4.1.2提供投标人</w:t>
      </w:r>
      <w:r>
        <w:rPr>
          <w:rFonts w:hint="eastAsia" w:ascii="仿宋" w:hAnsi="仿宋" w:eastAsia="仿宋" w:cs="仿宋"/>
          <w:b w:val="0"/>
          <w:bCs/>
          <w:szCs w:val="21"/>
        </w:rPr>
        <w:t>2021</w:t>
      </w:r>
      <w:r>
        <w:rPr>
          <w:rFonts w:hint="eastAsia" w:ascii="仿宋" w:hAnsi="仿宋" w:eastAsia="仿宋" w:cs="仿宋"/>
          <w:b w:val="0"/>
          <w:bCs/>
          <w:szCs w:val="21"/>
          <w:lang w:val="en-US" w:eastAsia="zh-CN"/>
        </w:rPr>
        <w:t>-</w:t>
      </w:r>
      <w:r>
        <w:rPr>
          <w:rFonts w:hint="eastAsia" w:ascii="仿宋" w:hAnsi="仿宋" w:eastAsia="仿宋" w:cs="仿宋"/>
          <w:b w:val="0"/>
          <w:bCs/>
          <w:szCs w:val="21"/>
        </w:rPr>
        <w:t>202</w:t>
      </w:r>
      <w:r>
        <w:rPr>
          <w:rFonts w:hint="eastAsia" w:ascii="仿宋" w:hAnsi="仿宋" w:eastAsia="仿宋" w:cs="仿宋"/>
          <w:b w:val="0"/>
          <w:bCs/>
          <w:szCs w:val="21"/>
          <w:lang w:val="en-US" w:eastAsia="zh-CN"/>
        </w:rPr>
        <w:t>3</w:t>
      </w:r>
      <w:r>
        <w:rPr>
          <w:rFonts w:hint="eastAsia" w:ascii="仿宋" w:hAnsi="仿宋" w:eastAsia="仿宋" w:cs="仿宋"/>
          <w:b w:val="0"/>
          <w:bCs/>
          <w:szCs w:val="21"/>
        </w:rPr>
        <w:t>年度</w:t>
      </w:r>
      <w:r>
        <w:rPr>
          <w:rFonts w:hint="eastAsia" w:ascii="仿宋" w:hAnsi="仿宋" w:eastAsia="仿宋" w:cs="仿宋"/>
          <w:b w:val="0"/>
          <w:bCs/>
          <w:szCs w:val="21"/>
          <w:lang w:val="en-US" w:eastAsia="zh-CN"/>
        </w:rPr>
        <w:t>任意一年</w:t>
      </w:r>
      <w:r>
        <w:rPr>
          <w:rFonts w:hint="eastAsia" w:ascii="仿宋" w:hAnsi="仿宋" w:eastAsia="仿宋" w:cs="仿宋"/>
          <w:b w:val="0"/>
          <w:bCs/>
          <w:szCs w:val="21"/>
        </w:rPr>
        <w:t>经第三方审计的财务报告及报表（报表至少应包括资产负债表、利润表、现金流量表）（扫描件加盖公章），投标人成立时间不足一年的，提供成立时间始至今的财务报表（扫描件加盖公章）；若不能提供上述审计报告及财务报表的可提供开标时间前三个月内开户银行出具的资信证明或财务情况说明</w:t>
      </w:r>
      <w:r>
        <w:rPr>
          <w:rFonts w:hint="eastAsia" w:ascii="仿宋" w:hAnsi="仿宋" w:eastAsia="仿宋" w:cs="仿宋"/>
          <w:szCs w:val="21"/>
        </w:rPr>
        <w:t>；</w:t>
      </w:r>
    </w:p>
    <w:p w14:paraId="3ED17FEC">
      <w:pPr>
        <w:spacing w:line="360" w:lineRule="auto"/>
        <w:jc w:val="left"/>
        <w:rPr>
          <w:rFonts w:hint="eastAsia" w:ascii="仿宋" w:hAnsi="仿宋" w:eastAsia="仿宋" w:cs="仿宋"/>
          <w:szCs w:val="21"/>
        </w:rPr>
      </w:pPr>
      <w:r>
        <w:rPr>
          <w:rFonts w:hint="eastAsia" w:ascii="仿宋" w:hAnsi="仿宋" w:eastAsia="仿宋" w:cs="仿宋"/>
          <w:szCs w:val="21"/>
        </w:rPr>
        <w:t>4.1.3投标人提供近期内（具体详见“</w:t>
      </w:r>
      <w:r>
        <w:rPr>
          <w:rFonts w:hint="eastAsia" w:ascii="仿宋" w:hAnsi="仿宋" w:eastAsia="仿宋" w:cs="仿宋"/>
          <w:b/>
          <w:bCs/>
          <w:szCs w:val="21"/>
        </w:rPr>
        <w:t>投标人须知前附表</w:t>
      </w:r>
      <w:r>
        <w:rPr>
          <w:rFonts w:hint="eastAsia" w:ascii="仿宋" w:hAnsi="仿宋" w:eastAsia="仿宋" w:cs="仿宋"/>
          <w:szCs w:val="21"/>
        </w:rPr>
        <w:t>”）的税务局税收通用缴款书扫描件或银行电子缴税（费）凭证扫描件或税务局出具纳税情况的相关证明扫描件；</w:t>
      </w:r>
    </w:p>
    <w:p w14:paraId="436754E9">
      <w:pPr>
        <w:spacing w:line="360" w:lineRule="auto"/>
        <w:jc w:val="left"/>
        <w:rPr>
          <w:rFonts w:hint="eastAsia" w:ascii="仿宋" w:hAnsi="仿宋" w:eastAsia="仿宋" w:cs="仿宋"/>
          <w:szCs w:val="21"/>
        </w:rPr>
      </w:pPr>
      <w:r>
        <w:rPr>
          <w:rFonts w:hint="eastAsia" w:ascii="仿宋" w:hAnsi="仿宋" w:eastAsia="仿宋" w:cs="仿宋"/>
          <w:szCs w:val="21"/>
        </w:rPr>
        <w:t>4.1.4投标人提供近期内（具体详见“</w:t>
      </w:r>
      <w:r>
        <w:rPr>
          <w:rFonts w:hint="eastAsia" w:ascii="仿宋" w:hAnsi="仿宋" w:eastAsia="仿宋" w:cs="仿宋"/>
          <w:b/>
          <w:bCs/>
          <w:szCs w:val="21"/>
        </w:rPr>
        <w:t>投标人须知前附表</w:t>
      </w:r>
      <w:r>
        <w:rPr>
          <w:rFonts w:hint="eastAsia" w:ascii="仿宋" w:hAnsi="仿宋" w:eastAsia="仿宋" w:cs="仿宋"/>
          <w:szCs w:val="21"/>
        </w:rPr>
        <w:t>”）的社会保险费缴款书扫描件或银行电子缴税（费）凭证扫描件或社保管理部门出具的有效的缴款证明扫描件；</w:t>
      </w:r>
    </w:p>
    <w:p w14:paraId="7941106E">
      <w:pPr>
        <w:spacing w:line="360" w:lineRule="auto"/>
        <w:jc w:val="left"/>
        <w:rPr>
          <w:rFonts w:hint="eastAsia" w:ascii="仿宋" w:hAnsi="仿宋" w:eastAsia="仿宋" w:cs="仿宋"/>
          <w:szCs w:val="21"/>
        </w:rPr>
      </w:pPr>
      <w:r>
        <w:rPr>
          <w:rFonts w:hint="eastAsia" w:ascii="仿宋" w:hAnsi="仿宋" w:eastAsia="仿宋" w:cs="仿宋"/>
          <w:szCs w:val="21"/>
        </w:rPr>
        <w:t>4.1.5</w:t>
      </w:r>
      <w:r>
        <w:rPr>
          <w:rFonts w:hint="eastAsia" w:ascii="仿宋" w:hAnsi="仿宋" w:eastAsia="仿宋" w:cs="仿宋"/>
          <w:b w:val="0"/>
          <w:bCs/>
          <w:szCs w:val="21"/>
        </w:rPr>
        <w:t>提供具备履行合同所必需的设备和专业技术能力的证明材料（提供承诺函或证明材料）</w:t>
      </w:r>
      <w:r>
        <w:rPr>
          <w:rFonts w:hint="eastAsia" w:ascii="仿宋" w:hAnsi="仿宋" w:eastAsia="仿宋" w:cs="仿宋"/>
          <w:szCs w:val="21"/>
        </w:rPr>
        <w:t>；</w:t>
      </w:r>
    </w:p>
    <w:p w14:paraId="71A36D1D">
      <w:pPr>
        <w:spacing w:line="360" w:lineRule="auto"/>
        <w:jc w:val="left"/>
        <w:rPr>
          <w:rFonts w:hint="eastAsia" w:ascii="仿宋" w:hAnsi="仿宋" w:eastAsia="仿宋" w:cs="仿宋"/>
          <w:szCs w:val="21"/>
        </w:rPr>
      </w:pPr>
      <w:r>
        <w:rPr>
          <w:rFonts w:hint="eastAsia" w:ascii="仿宋" w:hAnsi="仿宋" w:eastAsia="仿宋" w:cs="仿宋"/>
          <w:szCs w:val="21"/>
        </w:rPr>
        <w:t>4.1.6</w:t>
      </w:r>
      <w:r>
        <w:rPr>
          <w:rFonts w:hint="eastAsia" w:ascii="仿宋" w:hAnsi="仿宋" w:eastAsia="仿宋" w:cs="仿宋"/>
          <w:b w:val="0"/>
          <w:bCs/>
          <w:szCs w:val="21"/>
        </w:rPr>
        <w:t>投标人参加政府采购活动前三年内，在经营活动中没有重大违法记录（重大违法记录，是指政府采购参与人因违法经营受到刑事处罚或者责令停产停业、吊销许可证或者执照、较大数额罚款等行政处罚）的书面声明</w:t>
      </w:r>
      <w:r>
        <w:rPr>
          <w:rFonts w:hint="eastAsia" w:ascii="仿宋" w:hAnsi="仿宋" w:eastAsia="仿宋" w:cs="仿宋"/>
          <w:szCs w:val="21"/>
        </w:rPr>
        <w:t>；</w:t>
      </w:r>
    </w:p>
    <w:p w14:paraId="43103FFA">
      <w:pPr>
        <w:spacing w:line="360" w:lineRule="auto"/>
        <w:rPr>
          <w:rFonts w:hint="eastAsia" w:ascii="仿宋" w:hAnsi="仿宋" w:eastAsia="仿宋" w:cs="仿宋"/>
          <w:szCs w:val="21"/>
        </w:rPr>
      </w:pPr>
      <w:r>
        <w:rPr>
          <w:rFonts w:hint="eastAsia" w:ascii="仿宋" w:hAnsi="仿宋" w:eastAsia="仿宋" w:cs="仿宋"/>
          <w:szCs w:val="21"/>
        </w:rPr>
        <w:t>4.2投标人须落实政府采购政策需满足的资格要求：</w:t>
      </w:r>
      <w:r>
        <w:rPr>
          <w:rFonts w:hint="eastAsia" w:ascii="仿宋" w:hAnsi="仿宋" w:eastAsia="仿宋" w:cs="仿宋"/>
          <w:b/>
          <w:bCs/>
          <w:szCs w:val="21"/>
          <w:lang w:val="en-US" w:eastAsia="zh-CN"/>
        </w:rPr>
        <w:t>本项目专门面向中小微企业采购。</w:t>
      </w:r>
    </w:p>
    <w:p w14:paraId="249E91CF">
      <w:pPr>
        <w:spacing w:line="360" w:lineRule="auto"/>
        <w:jc w:val="left"/>
        <w:rPr>
          <w:rFonts w:hint="eastAsia" w:ascii="仿宋" w:hAnsi="仿宋" w:eastAsia="仿宋" w:cs="仿宋"/>
          <w:szCs w:val="21"/>
        </w:rPr>
      </w:pPr>
      <w:r>
        <w:rPr>
          <w:rFonts w:hint="eastAsia" w:ascii="仿宋" w:hAnsi="仿宋" w:eastAsia="仿宋" w:cs="仿宋"/>
          <w:szCs w:val="21"/>
        </w:rPr>
        <w:t>4.3本项目的特定资格要求：详见</w:t>
      </w:r>
      <w:r>
        <w:rPr>
          <w:rFonts w:hint="eastAsia" w:ascii="仿宋" w:hAnsi="仿宋" w:eastAsia="仿宋" w:cs="仿宋"/>
          <w:b/>
          <w:bCs/>
          <w:szCs w:val="21"/>
        </w:rPr>
        <w:t>“投标人须知前附表”</w:t>
      </w:r>
      <w:r>
        <w:rPr>
          <w:rFonts w:hint="eastAsia" w:ascii="仿宋" w:hAnsi="仿宋" w:eastAsia="仿宋" w:cs="仿宋"/>
          <w:szCs w:val="21"/>
        </w:rPr>
        <w:t>。</w:t>
      </w:r>
    </w:p>
    <w:p w14:paraId="2DADDC65">
      <w:pPr>
        <w:spacing w:line="360" w:lineRule="auto"/>
        <w:jc w:val="left"/>
        <w:rPr>
          <w:rFonts w:hint="eastAsia" w:ascii="仿宋" w:hAnsi="仿宋" w:eastAsia="仿宋" w:cs="仿宋"/>
          <w:szCs w:val="21"/>
        </w:rPr>
      </w:pPr>
      <w:r>
        <w:rPr>
          <w:rFonts w:hint="eastAsia" w:ascii="仿宋" w:hAnsi="仿宋" w:eastAsia="仿宋" w:cs="仿宋"/>
          <w:szCs w:val="21"/>
        </w:rPr>
        <w:t>4.4符合上述条件的投标人应承担投标及履约中应承担的全部责任与义务。</w:t>
      </w:r>
    </w:p>
    <w:p w14:paraId="1ACB3AD0">
      <w:pPr>
        <w:pStyle w:val="7"/>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4.5是否接受联合体投标：见“投标人须知前附表”：</w:t>
      </w:r>
    </w:p>
    <w:p w14:paraId="76DCCEE8">
      <w:pPr>
        <w:spacing w:line="360" w:lineRule="auto"/>
        <w:jc w:val="left"/>
        <w:rPr>
          <w:rFonts w:hint="eastAsia" w:ascii="仿宋" w:hAnsi="仿宋" w:eastAsia="仿宋" w:cs="仿宋"/>
          <w:b/>
          <w:szCs w:val="21"/>
        </w:rPr>
      </w:pPr>
      <w:r>
        <w:rPr>
          <w:rFonts w:hint="eastAsia" w:ascii="仿宋" w:hAnsi="仿宋" w:eastAsia="仿宋" w:cs="仿宋"/>
          <w:b/>
          <w:szCs w:val="21"/>
        </w:rPr>
        <w:t>5. 投标费用</w:t>
      </w:r>
    </w:p>
    <w:p w14:paraId="4CA598A3">
      <w:pPr>
        <w:pStyle w:val="10"/>
        <w:spacing w:line="360" w:lineRule="auto"/>
        <w:rPr>
          <w:rFonts w:hint="eastAsia" w:ascii="仿宋" w:hAnsi="仿宋" w:eastAsia="仿宋" w:cs="仿宋"/>
          <w:szCs w:val="21"/>
        </w:rPr>
      </w:pPr>
      <w:r>
        <w:rPr>
          <w:rFonts w:hint="eastAsia" w:ascii="仿宋" w:hAnsi="仿宋" w:eastAsia="仿宋" w:cs="仿宋"/>
          <w:szCs w:val="21"/>
        </w:rPr>
        <w:t>5.1不论投标结果如何，投标人均应自行承担所有与准备和参加投标活动有关的全部费用。</w:t>
      </w:r>
    </w:p>
    <w:p w14:paraId="3251E4D8">
      <w:pPr>
        <w:rPr>
          <w:rFonts w:hint="eastAsia" w:ascii="仿宋" w:hAnsi="仿宋" w:eastAsia="仿宋" w:cs="仿宋"/>
          <w:szCs w:val="21"/>
        </w:rPr>
      </w:pPr>
      <w:r>
        <w:rPr>
          <w:rFonts w:hint="eastAsia" w:ascii="仿宋" w:hAnsi="仿宋" w:eastAsia="仿宋" w:cs="仿宋"/>
          <w:szCs w:val="21"/>
        </w:rPr>
        <w:t>5.2本项目中标服务费：参照关于印发《云南省建设工程招标代理服务收费指导意见》的通知 云建招协〔202</w:t>
      </w:r>
      <w:r>
        <w:rPr>
          <w:rFonts w:hint="eastAsia" w:ascii="仿宋" w:hAnsi="仿宋" w:eastAsia="仿宋" w:cs="仿宋"/>
          <w:szCs w:val="21"/>
          <w:lang w:val="en-US" w:eastAsia="zh-CN"/>
        </w:rPr>
        <w:t>4</w:t>
      </w:r>
      <w:r>
        <w:rPr>
          <w:rFonts w:hint="eastAsia" w:ascii="仿宋" w:hAnsi="仿宋" w:eastAsia="仿宋" w:cs="仿宋"/>
          <w:szCs w:val="21"/>
        </w:rPr>
        <w:t>〕5</w:t>
      </w:r>
      <w:r>
        <w:rPr>
          <w:rFonts w:hint="eastAsia" w:ascii="仿宋" w:hAnsi="仿宋" w:eastAsia="仿宋" w:cs="仿宋"/>
          <w:szCs w:val="21"/>
          <w:lang w:val="en-US" w:eastAsia="zh-CN"/>
        </w:rPr>
        <w:t>8</w:t>
      </w:r>
      <w:r>
        <w:rPr>
          <w:rFonts w:hint="eastAsia" w:ascii="仿宋" w:hAnsi="仿宋" w:eastAsia="仿宋" w:cs="仿宋"/>
          <w:szCs w:val="21"/>
        </w:rPr>
        <w:t>号文的收费标准</w:t>
      </w:r>
      <w:r>
        <w:rPr>
          <w:rFonts w:hint="eastAsia" w:ascii="仿宋" w:hAnsi="仿宋" w:eastAsia="仿宋" w:cs="仿宋"/>
          <w:szCs w:val="21"/>
          <w:lang w:val="en-US" w:eastAsia="zh-CN"/>
        </w:rPr>
        <w:t>下浮21%</w:t>
      </w:r>
      <w:r>
        <w:rPr>
          <w:rFonts w:hint="eastAsia" w:ascii="仿宋" w:hAnsi="仿宋" w:eastAsia="仿宋" w:cs="仿宋"/>
          <w:szCs w:val="21"/>
        </w:rPr>
        <w:t>收取。中标服务费由中标人在领取中标通知书时向代理机构一次性支付。</w:t>
      </w:r>
    </w:p>
    <w:p w14:paraId="4122684E">
      <w:pPr>
        <w:spacing w:line="360" w:lineRule="auto"/>
        <w:rPr>
          <w:rFonts w:hint="eastAsia" w:ascii="仿宋" w:hAnsi="仿宋" w:eastAsia="仿宋" w:cs="仿宋"/>
          <w:b/>
          <w:szCs w:val="21"/>
        </w:rPr>
      </w:pPr>
      <w:bookmarkStart w:id="59" w:name="_Toc491076989"/>
      <w:r>
        <w:rPr>
          <w:rFonts w:hint="eastAsia" w:ascii="仿宋" w:hAnsi="仿宋" w:eastAsia="仿宋" w:cs="仿宋"/>
          <w:b/>
          <w:szCs w:val="21"/>
        </w:rPr>
        <w:t>6.质疑</w:t>
      </w:r>
    </w:p>
    <w:p w14:paraId="1AF5943A">
      <w:pPr>
        <w:spacing w:line="360" w:lineRule="auto"/>
        <w:rPr>
          <w:rFonts w:hint="eastAsia" w:ascii="仿宋" w:hAnsi="仿宋" w:eastAsia="仿宋" w:cs="仿宋"/>
          <w:szCs w:val="21"/>
        </w:rPr>
      </w:pPr>
      <w:bookmarkStart w:id="60" w:name="_Toc321836357"/>
      <w:r>
        <w:rPr>
          <w:rFonts w:hint="eastAsia" w:ascii="仿宋" w:hAnsi="仿宋" w:eastAsia="仿宋" w:cs="仿宋"/>
          <w:szCs w:val="21"/>
        </w:rPr>
        <w:t>6.1 投标人认为招标文件、招标过程和中标结果使自己的权益受到损害的，应当在知其权益受到损害之日起七个工作日内，以书面形式向采购人或采购代理机构提出质疑，质疑内容不得含有虚假、恶意成分。当事人对自己提出的主张，有责任提供证据，提出质疑时应同时提交相关证据材料和注明事实的确切来源且证据合法、真实、有效。采购人或采购代理机构应当在7个工作日内对投标人依法提出的质疑作出书面答复，但答复的内容不得涉及商业秘密。</w:t>
      </w:r>
    </w:p>
    <w:p w14:paraId="3616EFE7">
      <w:pPr>
        <w:spacing w:line="360" w:lineRule="auto"/>
        <w:rPr>
          <w:rFonts w:hint="eastAsia" w:ascii="仿宋" w:hAnsi="仿宋" w:eastAsia="仿宋" w:cs="仿宋"/>
          <w:szCs w:val="21"/>
        </w:rPr>
      </w:pPr>
      <w:r>
        <w:rPr>
          <w:rFonts w:hint="eastAsia" w:ascii="仿宋" w:hAnsi="仿宋" w:eastAsia="仿宋" w:cs="仿宋"/>
          <w:szCs w:val="21"/>
        </w:rPr>
        <w:t>投标人知其权益受到损害之日，是指：</w:t>
      </w:r>
    </w:p>
    <w:p w14:paraId="41BB085D">
      <w:pPr>
        <w:spacing w:line="360" w:lineRule="auto"/>
        <w:rPr>
          <w:rFonts w:hint="eastAsia" w:ascii="仿宋" w:hAnsi="仿宋" w:eastAsia="仿宋" w:cs="仿宋"/>
          <w:szCs w:val="21"/>
        </w:rPr>
      </w:pPr>
      <w:r>
        <w:rPr>
          <w:rFonts w:hint="eastAsia" w:ascii="仿宋" w:hAnsi="仿宋" w:eastAsia="仿宋" w:cs="仿宋"/>
          <w:szCs w:val="21"/>
        </w:rPr>
        <w:t>（一）对可以质疑的采购文件提出质疑的，为收到采购文件之日或者采购文件公告期限届满之日；</w:t>
      </w:r>
    </w:p>
    <w:p w14:paraId="4124D49F">
      <w:pPr>
        <w:spacing w:line="360" w:lineRule="auto"/>
        <w:rPr>
          <w:rFonts w:hint="eastAsia" w:ascii="仿宋" w:hAnsi="仿宋" w:eastAsia="仿宋" w:cs="仿宋"/>
          <w:szCs w:val="21"/>
        </w:rPr>
      </w:pPr>
      <w:r>
        <w:rPr>
          <w:rFonts w:hint="eastAsia" w:ascii="仿宋" w:hAnsi="仿宋" w:eastAsia="仿宋" w:cs="仿宋"/>
          <w:szCs w:val="21"/>
        </w:rPr>
        <w:t>（二）对采购过程提出质疑的，为各采购程序环节结束之日；</w:t>
      </w:r>
    </w:p>
    <w:p w14:paraId="1E2509C7">
      <w:pPr>
        <w:spacing w:line="360" w:lineRule="auto"/>
        <w:rPr>
          <w:rFonts w:hint="eastAsia" w:ascii="仿宋" w:hAnsi="仿宋" w:eastAsia="仿宋" w:cs="仿宋"/>
          <w:szCs w:val="21"/>
        </w:rPr>
      </w:pPr>
      <w:r>
        <w:rPr>
          <w:rFonts w:hint="eastAsia" w:ascii="仿宋" w:hAnsi="仿宋" w:eastAsia="仿宋" w:cs="仿宋"/>
          <w:szCs w:val="21"/>
        </w:rPr>
        <w:t>（三）对中标结果提出质疑的，为中标结果公告期限届满之日。（中标公告发布之日起七个工作日内）</w:t>
      </w:r>
    </w:p>
    <w:p w14:paraId="7FA1C3AF">
      <w:pPr>
        <w:spacing w:line="360" w:lineRule="auto"/>
        <w:rPr>
          <w:rFonts w:hint="eastAsia" w:ascii="仿宋" w:hAnsi="仿宋" w:eastAsia="仿宋" w:cs="仿宋"/>
          <w:szCs w:val="21"/>
        </w:rPr>
      </w:pPr>
      <w:r>
        <w:rPr>
          <w:rFonts w:hint="eastAsia" w:ascii="仿宋" w:hAnsi="仿宋" w:eastAsia="仿宋" w:cs="仿宋"/>
          <w:szCs w:val="21"/>
        </w:rPr>
        <w:t>6.2投标人必须在法定质疑期内一次性提出针对同一采购程序环节的质疑，否则不予受理。</w:t>
      </w:r>
    </w:p>
    <w:p w14:paraId="6BCFC3D7">
      <w:pPr>
        <w:spacing w:line="360" w:lineRule="auto"/>
        <w:rPr>
          <w:rFonts w:hint="eastAsia" w:ascii="仿宋" w:hAnsi="仿宋" w:eastAsia="仿宋" w:cs="仿宋"/>
          <w:szCs w:val="21"/>
        </w:rPr>
      </w:pPr>
      <w:r>
        <w:rPr>
          <w:rFonts w:hint="eastAsia" w:ascii="仿宋" w:hAnsi="仿宋" w:eastAsia="仿宋" w:cs="仿宋"/>
          <w:szCs w:val="21"/>
        </w:rPr>
        <w:t>6.3提出质疑的投标人应当是参与所质疑项目采购活动的投标人。</w:t>
      </w:r>
    </w:p>
    <w:p w14:paraId="6F25098F">
      <w:pPr>
        <w:spacing w:line="360" w:lineRule="auto"/>
        <w:rPr>
          <w:rFonts w:hint="eastAsia" w:ascii="仿宋" w:hAnsi="仿宋" w:eastAsia="仿宋" w:cs="仿宋"/>
          <w:szCs w:val="21"/>
        </w:rPr>
      </w:pPr>
      <w:r>
        <w:rPr>
          <w:rFonts w:hint="eastAsia" w:ascii="仿宋" w:hAnsi="仿宋" w:eastAsia="仿宋" w:cs="仿宋"/>
          <w:bCs/>
          <w:szCs w:val="21"/>
        </w:rPr>
        <w:t>6.4</w:t>
      </w:r>
      <w:r>
        <w:rPr>
          <w:rFonts w:hint="eastAsia" w:ascii="仿宋" w:hAnsi="仿宋" w:eastAsia="仿宋" w:cs="仿宋"/>
          <w:szCs w:val="21"/>
        </w:rPr>
        <w:t>投标人提供的质疑书（如材料中有外文资料应同时附上中文译本）应当包括以下主要内容：</w:t>
      </w:r>
    </w:p>
    <w:p w14:paraId="72ADD2C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（一）投标人的姓名或者名称、地址、邮编、联系人及联系电话；</w:t>
      </w:r>
    </w:p>
    <w:p w14:paraId="671312E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（二）质疑项目的名称、编号；</w:t>
      </w:r>
    </w:p>
    <w:p w14:paraId="220A131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（三）具体、明确的质疑事项和与质疑事项相关的请求；</w:t>
      </w:r>
    </w:p>
    <w:p w14:paraId="2906A65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（四）事实依据；</w:t>
      </w:r>
    </w:p>
    <w:p w14:paraId="142DB32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（五）必要的法律依据；</w:t>
      </w:r>
    </w:p>
    <w:p w14:paraId="5715537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（六）提出质疑的日期。</w:t>
      </w:r>
    </w:p>
    <w:p w14:paraId="58224D4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投标人为自然人的，应当由本人签字；投标人为法人或者其他组织的，应当由法定代表人、主要负责人，或者其授权代表签字或者盖章，并加盖公章（原件）。</w:t>
      </w:r>
    </w:p>
    <w:p w14:paraId="6B50A906">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受理质疑部门：</w:t>
      </w:r>
    </w:p>
    <w:p w14:paraId="2D124AAD">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云南澄泓工程咨询有限公司                  电话：0871-65</w:t>
      </w:r>
      <w:r>
        <w:rPr>
          <w:rFonts w:hint="eastAsia" w:ascii="仿宋" w:hAnsi="仿宋" w:eastAsia="仿宋" w:cs="仿宋"/>
          <w:bCs/>
          <w:szCs w:val="21"/>
          <w:lang w:val="en-US" w:eastAsia="zh-CN"/>
        </w:rPr>
        <w:t>51</w:t>
      </w:r>
      <w:r>
        <w:rPr>
          <w:rFonts w:hint="eastAsia" w:ascii="仿宋" w:hAnsi="仿宋" w:eastAsia="仿宋" w:cs="仿宋"/>
          <w:bCs/>
          <w:szCs w:val="21"/>
        </w:rPr>
        <w:t>9509</w:t>
      </w:r>
    </w:p>
    <w:p w14:paraId="0BFC3DF4">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 xml:space="preserve">通讯地址：云南省昆明市西山区安康路银鹏大厦A座14楼     </w:t>
      </w:r>
    </w:p>
    <w:p w14:paraId="0183A03D">
      <w:pPr>
        <w:spacing w:line="360" w:lineRule="auto"/>
        <w:ind w:firstLine="420" w:firstLineChars="200"/>
        <w:rPr>
          <w:rFonts w:hint="eastAsia" w:ascii="仿宋" w:hAnsi="仿宋" w:eastAsia="仿宋" w:cs="仿宋"/>
          <w:szCs w:val="21"/>
        </w:rPr>
      </w:pPr>
      <w:r>
        <w:rPr>
          <w:rFonts w:hint="eastAsia" w:ascii="仿宋" w:hAnsi="仿宋" w:eastAsia="仿宋" w:cs="仿宋"/>
          <w:bCs/>
          <w:szCs w:val="21"/>
        </w:rPr>
        <w:t>邮编：650000</w:t>
      </w:r>
    </w:p>
    <w:p w14:paraId="5A016CAE">
      <w:pPr>
        <w:spacing w:line="360" w:lineRule="auto"/>
        <w:rPr>
          <w:rFonts w:hint="eastAsia" w:ascii="仿宋" w:hAnsi="仿宋" w:eastAsia="仿宋" w:cs="仿宋"/>
          <w:b/>
          <w:szCs w:val="21"/>
        </w:rPr>
      </w:pPr>
      <w:r>
        <w:rPr>
          <w:rFonts w:hint="eastAsia" w:ascii="仿宋" w:hAnsi="仿宋" w:eastAsia="仿宋" w:cs="仿宋"/>
          <w:b/>
          <w:szCs w:val="21"/>
        </w:rPr>
        <w:t>7.投诉</w:t>
      </w:r>
      <w:bookmarkEnd w:id="60"/>
    </w:p>
    <w:p w14:paraId="1A51E233">
      <w:pPr>
        <w:pStyle w:val="10"/>
        <w:spacing w:line="360" w:lineRule="auto"/>
        <w:rPr>
          <w:rFonts w:hint="eastAsia" w:ascii="仿宋" w:hAnsi="仿宋" w:eastAsia="仿宋" w:cs="仿宋"/>
          <w:szCs w:val="21"/>
        </w:rPr>
      </w:pPr>
      <w:r>
        <w:rPr>
          <w:rFonts w:hint="eastAsia" w:ascii="仿宋" w:hAnsi="仿宋" w:eastAsia="仿宋" w:cs="仿宋"/>
          <w:szCs w:val="21"/>
        </w:rPr>
        <w:t>7.1投诉必须首先经过质疑程序。质疑人对采购人、采购代理机构的答复不满意，或者采购人、采购代理机构未在规定的时间内做出答复的，可以在答复期满后15个工作日内书面向同级财政部门提出投诉。</w:t>
      </w:r>
    </w:p>
    <w:p w14:paraId="2A123F55">
      <w:pPr>
        <w:pStyle w:val="3"/>
        <w:spacing w:before="0"/>
        <w:ind w:left="425"/>
        <w:jc w:val="center"/>
        <w:rPr>
          <w:rFonts w:hint="eastAsia" w:ascii="仿宋" w:hAnsi="仿宋" w:eastAsia="仿宋" w:cs="仿宋"/>
          <w:sz w:val="21"/>
          <w:szCs w:val="21"/>
        </w:rPr>
      </w:pPr>
      <w:bookmarkStart w:id="61" w:name="_Toc8774"/>
      <w:r>
        <w:rPr>
          <w:rFonts w:hint="eastAsia" w:ascii="仿宋" w:hAnsi="仿宋" w:eastAsia="仿宋" w:cs="仿宋"/>
          <w:sz w:val="21"/>
          <w:szCs w:val="21"/>
        </w:rPr>
        <w:t>二、招标文件</w:t>
      </w:r>
      <w:bookmarkEnd w:id="59"/>
      <w:bookmarkEnd w:id="61"/>
    </w:p>
    <w:p w14:paraId="12CBBF19">
      <w:pPr>
        <w:pStyle w:val="10"/>
        <w:spacing w:line="360" w:lineRule="auto"/>
        <w:rPr>
          <w:rFonts w:hint="eastAsia" w:ascii="仿宋" w:hAnsi="仿宋" w:eastAsia="仿宋" w:cs="仿宋"/>
          <w:b/>
          <w:bCs/>
          <w:szCs w:val="21"/>
        </w:rPr>
      </w:pPr>
      <w:r>
        <w:rPr>
          <w:rFonts w:hint="eastAsia" w:ascii="仿宋" w:hAnsi="仿宋" w:eastAsia="仿宋" w:cs="仿宋"/>
          <w:b/>
          <w:bCs/>
          <w:szCs w:val="21"/>
        </w:rPr>
        <w:t>8. 招标文件构成</w:t>
      </w:r>
    </w:p>
    <w:p w14:paraId="7AD56D4E">
      <w:pPr>
        <w:spacing w:line="360" w:lineRule="auto"/>
        <w:jc w:val="left"/>
        <w:rPr>
          <w:rFonts w:hint="eastAsia" w:ascii="仿宋" w:hAnsi="仿宋" w:eastAsia="仿宋" w:cs="仿宋"/>
          <w:szCs w:val="21"/>
        </w:rPr>
      </w:pPr>
      <w:r>
        <w:rPr>
          <w:rFonts w:hint="eastAsia" w:ascii="仿宋" w:hAnsi="仿宋" w:eastAsia="仿宋" w:cs="仿宋"/>
          <w:szCs w:val="21"/>
        </w:rPr>
        <w:t>8.1要求提供的服务、采购过程及合同条款在招标文件中均有说明，招标文件共七章，各章的内容如下：</w:t>
      </w:r>
    </w:p>
    <w:p w14:paraId="1E8841B9">
      <w:pPr>
        <w:spacing w:line="360" w:lineRule="auto"/>
        <w:ind w:firstLine="630" w:firstLineChars="300"/>
        <w:jc w:val="left"/>
        <w:rPr>
          <w:rFonts w:hint="eastAsia" w:ascii="仿宋" w:hAnsi="仿宋" w:eastAsia="仿宋" w:cs="仿宋"/>
          <w:szCs w:val="21"/>
        </w:rPr>
      </w:pPr>
      <w:r>
        <w:rPr>
          <w:rFonts w:hint="eastAsia" w:ascii="仿宋" w:hAnsi="仿宋" w:eastAsia="仿宋" w:cs="仿宋"/>
          <w:szCs w:val="21"/>
        </w:rPr>
        <w:t>第一章  招标公告</w:t>
      </w:r>
    </w:p>
    <w:p w14:paraId="48FBE178">
      <w:pPr>
        <w:pStyle w:val="10"/>
        <w:spacing w:line="360" w:lineRule="auto"/>
        <w:rPr>
          <w:rFonts w:hint="eastAsia" w:ascii="仿宋" w:hAnsi="仿宋" w:eastAsia="仿宋" w:cs="仿宋"/>
          <w:szCs w:val="21"/>
        </w:rPr>
      </w:pPr>
      <w:r>
        <w:rPr>
          <w:rFonts w:hint="eastAsia" w:ascii="仿宋" w:hAnsi="仿宋" w:eastAsia="仿宋" w:cs="仿宋"/>
          <w:szCs w:val="21"/>
        </w:rPr>
        <w:t xml:space="preserve">      第二章  投标人须知</w:t>
      </w:r>
    </w:p>
    <w:p w14:paraId="6B06AA39">
      <w:pPr>
        <w:pStyle w:val="10"/>
        <w:spacing w:line="360" w:lineRule="auto"/>
        <w:rPr>
          <w:rFonts w:hint="eastAsia" w:ascii="仿宋" w:hAnsi="仿宋" w:eastAsia="仿宋" w:cs="仿宋"/>
          <w:szCs w:val="21"/>
        </w:rPr>
      </w:pPr>
      <w:r>
        <w:rPr>
          <w:rFonts w:hint="eastAsia" w:ascii="仿宋" w:hAnsi="仿宋" w:eastAsia="仿宋" w:cs="仿宋"/>
          <w:szCs w:val="21"/>
        </w:rPr>
        <w:t xml:space="preserve">      第三章  合同书样式及主要条款</w:t>
      </w:r>
    </w:p>
    <w:p w14:paraId="559D2430">
      <w:pPr>
        <w:pStyle w:val="10"/>
        <w:spacing w:line="360" w:lineRule="auto"/>
        <w:ind w:firstLine="630" w:firstLineChars="300"/>
        <w:rPr>
          <w:rFonts w:hint="eastAsia" w:ascii="仿宋" w:hAnsi="仿宋" w:eastAsia="仿宋" w:cs="仿宋"/>
          <w:szCs w:val="21"/>
        </w:rPr>
      </w:pPr>
      <w:r>
        <w:rPr>
          <w:rFonts w:hint="eastAsia" w:ascii="仿宋" w:hAnsi="仿宋" w:eastAsia="仿宋" w:cs="仿宋"/>
          <w:szCs w:val="21"/>
        </w:rPr>
        <w:t>第四章  投标文件格式</w:t>
      </w:r>
    </w:p>
    <w:p w14:paraId="3E12C971">
      <w:pPr>
        <w:pStyle w:val="10"/>
        <w:spacing w:line="360" w:lineRule="auto"/>
        <w:rPr>
          <w:rFonts w:hint="eastAsia" w:ascii="仿宋" w:hAnsi="仿宋" w:eastAsia="仿宋" w:cs="仿宋"/>
          <w:szCs w:val="21"/>
        </w:rPr>
      </w:pPr>
      <w:r>
        <w:rPr>
          <w:rFonts w:hint="eastAsia" w:ascii="仿宋" w:hAnsi="仿宋" w:eastAsia="仿宋" w:cs="仿宋"/>
          <w:szCs w:val="21"/>
        </w:rPr>
        <w:t xml:space="preserve">      第五章  项目需求</w:t>
      </w:r>
    </w:p>
    <w:p w14:paraId="45DCB887">
      <w:pPr>
        <w:pStyle w:val="10"/>
        <w:spacing w:line="360" w:lineRule="auto"/>
        <w:ind w:firstLine="630" w:firstLineChars="300"/>
        <w:rPr>
          <w:rFonts w:hint="eastAsia" w:ascii="仿宋" w:hAnsi="仿宋" w:eastAsia="仿宋" w:cs="仿宋"/>
          <w:szCs w:val="21"/>
        </w:rPr>
      </w:pPr>
      <w:bookmarkStart w:id="62" w:name="_Hlk522524105"/>
      <w:r>
        <w:rPr>
          <w:rFonts w:hint="eastAsia" w:ascii="仿宋" w:hAnsi="仿宋" w:eastAsia="仿宋" w:cs="仿宋"/>
          <w:szCs w:val="21"/>
        </w:rPr>
        <w:t>第六章  资格评审标准</w:t>
      </w:r>
    </w:p>
    <w:p w14:paraId="5B33A13E">
      <w:pPr>
        <w:pStyle w:val="10"/>
        <w:spacing w:line="360" w:lineRule="auto"/>
        <w:ind w:firstLine="630" w:firstLineChars="300"/>
        <w:rPr>
          <w:rFonts w:hint="eastAsia" w:ascii="仿宋" w:hAnsi="仿宋" w:eastAsia="仿宋" w:cs="仿宋"/>
          <w:szCs w:val="21"/>
        </w:rPr>
      </w:pPr>
      <w:r>
        <w:rPr>
          <w:rFonts w:hint="eastAsia" w:ascii="仿宋" w:hAnsi="仿宋" w:eastAsia="仿宋" w:cs="仿宋"/>
          <w:szCs w:val="21"/>
        </w:rPr>
        <w:t>第七章  评标办法</w:t>
      </w:r>
    </w:p>
    <w:bookmarkEnd w:id="62"/>
    <w:p w14:paraId="19B1F641">
      <w:pPr>
        <w:pStyle w:val="10"/>
        <w:spacing w:line="360" w:lineRule="auto"/>
        <w:rPr>
          <w:rFonts w:hint="eastAsia" w:ascii="仿宋" w:hAnsi="仿宋" w:eastAsia="仿宋" w:cs="仿宋"/>
          <w:b/>
          <w:bCs/>
          <w:szCs w:val="21"/>
        </w:rPr>
      </w:pPr>
      <w:bookmarkStart w:id="63" w:name="_Toc491076990"/>
      <w:r>
        <w:rPr>
          <w:rFonts w:hint="eastAsia" w:ascii="仿宋" w:hAnsi="仿宋" w:eastAsia="仿宋" w:cs="仿宋"/>
          <w:b/>
          <w:bCs/>
          <w:szCs w:val="21"/>
        </w:rPr>
        <w:t>9.招标文件的澄清</w:t>
      </w:r>
    </w:p>
    <w:p w14:paraId="731BF830">
      <w:pPr>
        <w:spacing w:line="360" w:lineRule="auto"/>
        <w:rPr>
          <w:rFonts w:hint="eastAsia" w:ascii="仿宋" w:hAnsi="仿宋" w:eastAsia="仿宋" w:cs="仿宋"/>
          <w:szCs w:val="21"/>
        </w:rPr>
      </w:pPr>
      <w:r>
        <w:rPr>
          <w:rFonts w:hint="eastAsia" w:ascii="仿宋" w:hAnsi="仿宋" w:eastAsia="仿宋" w:cs="仿宋"/>
          <w:szCs w:val="21"/>
        </w:rPr>
        <w:t>9.1投标人应认真核查招标文件，如有疑问的，投标人可以在“</w:t>
      </w:r>
      <w:r>
        <w:rPr>
          <w:rFonts w:hint="eastAsia" w:ascii="仿宋" w:hAnsi="仿宋" w:eastAsia="仿宋" w:cs="仿宋"/>
          <w:b/>
          <w:bCs/>
          <w:szCs w:val="21"/>
        </w:rPr>
        <w:t>投标人须知前附表</w:t>
      </w:r>
      <w:r>
        <w:rPr>
          <w:rFonts w:hint="eastAsia" w:ascii="仿宋" w:hAnsi="仿宋" w:eastAsia="仿宋" w:cs="仿宋"/>
          <w:szCs w:val="21"/>
        </w:rPr>
        <w:t>”规定截止时间前以在线不署名提交要求采购人澄清，截止时间后送达的澄清要求不予接受。所有获取了采购文件的潜在投标人凭企业数字证书（CA）登录政采云平台线上获取（https://www.zcygov.cn/），通过在线方式进行不署名提问。</w:t>
      </w:r>
    </w:p>
    <w:p w14:paraId="0E3AF14F">
      <w:pPr>
        <w:spacing w:line="360" w:lineRule="auto"/>
        <w:jc w:val="left"/>
        <w:rPr>
          <w:rFonts w:hint="eastAsia" w:ascii="仿宋" w:hAnsi="仿宋" w:eastAsia="仿宋" w:cs="仿宋"/>
        </w:rPr>
      </w:pPr>
      <w:r>
        <w:rPr>
          <w:rFonts w:hint="eastAsia" w:ascii="仿宋" w:hAnsi="仿宋" w:eastAsia="仿宋" w:cs="仿宋"/>
          <w:szCs w:val="21"/>
        </w:rPr>
        <w:t>9.2采购代理机构将以书面形式答复所有购买招标文件的投标人（答复中不包含问题的来源）要求澄清的问题，其他澄清方式为无效。</w:t>
      </w:r>
    </w:p>
    <w:p w14:paraId="214FD314">
      <w:pPr>
        <w:spacing w:line="360" w:lineRule="auto"/>
        <w:jc w:val="left"/>
        <w:rPr>
          <w:rFonts w:hint="eastAsia" w:ascii="仿宋" w:hAnsi="仿宋" w:eastAsia="仿宋" w:cs="仿宋"/>
          <w:b/>
          <w:bCs/>
          <w:szCs w:val="21"/>
        </w:rPr>
      </w:pPr>
      <w:r>
        <w:rPr>
          <w:rFonts w:hint="eastAsia" w:ascii="仿宋" w:hAnsi="仿宋" w:eastAsia="仿宋" w:cs="仿宋"/>
          <w:b/>
          <w:bCs/>
          <w:szCs w:val="21"/>
        </w:rPr>
        <w:t>10.招标文件的澄清或者修改</w:t>
      </w:r>
    </w:p>
    <w:p w14:paraId="112B03FE">
      <w:pPr>
        <w:spacing w:line="360" w:lineRule="auto"/>
        <w:jc w:val="left"/>
        <w:rPr>
          <w:rFonts w:hint="eastAsia" w:ascii="仿宋" w:hAnsi="仿宋" w:eastAsia="仿宋" w:cs="仿宋"/>
          <w:szCs w:val="21"/>
        </w:rPr>
      </w:pPr>
      <w:r>
        <w:rPr>
          <w:rFonts w:hint="eastAsia" w:ascii="仿宋" w:hAnsi="仿宋" w:eastAsia="仿宋" w:cs="仿宋"/>
          <w:szCs w:val="21"/>
        </w:rPr>
        <w:t>10.1采购代理机构对已发出的招标文件进行必要澄清或者修改的，于招标文件要求提交投标文件截止时间15日前，在财政部门指定的政府采购信息发布媒体上发布更正公告。</w:t>
      </w:r>
    </w:p>
    <w:p w14:paraId="064B075B">
      <w:pPr>
        <w:spacing w:line="360" w:lineRule="auto"/>
        <w:jc w:val="left"/>
        <w:rPr>
          <w:rFonts w:hint="eastAsia" w:ascii="仿宋" w:hAnsi="仿宋" w:eastAsia="仿宋" w:cs="仿宋"/>
          <w:szCs w:val="21"/>
        </w:rPr>
      </w:pPr>
      <w:r>
        <w:rPr>
          <w:rFonts w:hint="eastAsia" w:ascii="仿宋" w:hAnsi="仿宋" w:eastAsia="仿宋" w:cs="仿宋"/>
          <w:szCs w:val="21"/>
        </w:rPr>
        <w:t>10.2采购代理机构和采购单位可以视采购具体情况，延长投标截止时间和开标时间，但至少在招标文件要求提交投标文件的截止时间3日前，将变更时间通知所有购买招标文件的投标人，并在财政部门指定的政府采购信息发布媒体上发布变更公告。</w:t>
      </w:r>
    </w:p>
    <w:p w14:paraId="3C271298">
      <w:pPr>
        <w:spacing w:line="360" w:lineRule="auto"/>
        <w:jc w:val="left"/>
        <w:rPr>
          <w:rFonts w:hint="eastAsia" w:ascii="仿宋" w:hAnsi="仿宋" w:eastAsia="仿宋" w:cs="仿宋"/>
          <w:szCs w:val="21"/>
        </w:rPr>
      </w:pPr>
      <w:r>
        <w:rPr>
          <w:rFonts w:hint="eastAsia" w:ascii="仿宋" w:hAnsi="仿宋" w:eastAsia="仿宋" w:cs="仿宋"/>
          <w:szCs w:val="21"/>
        </w:rPr>
        <w:t>10.3采购人对采购文件中的涉及评标办法、评审项目等重要评审内容做出变更，将同时发布补遗文件进行说明以保证各投标人都能重新下载并用于编制电子投标文件。</w:t>
      </w:r>
    </w:p>
    <w:p w14:paraId="49A56D91">
      <w:pPr>
        <w:spacing w:line="360" w:lineRule="auto"/>
        <w:rPr>
          <w:rFonts w:hint="eastAsia" w:ascii="仿宋" w:hAnsi="仿宋" w:eastAsia="仿宋" w:cs="仿宋"/>
          <w:szCs w:val="21"/>
        </w:rPr>
      </w:pPr>
      <w:r>
        <w:rPr>
          <w:rFonts w:hint="eastAsia" w:ascii="仿宋" w:hAnsi="仿宋" w:eastAsia="仿宋" w:cs="仿宋"/>
          <w:szCs w:val="21"/>
        </w:rPr>
        <w:t>10.4投标人应在投标截止时间前及时登录政采云平台线上获取（https://www.zcygov.cn/）中查看有关招标文件的答疑、补遗内容。否则，后果自负。</w:t>
      </w:r>
    </w:p>
    <w:p w14:paraId="3B74B6FC">
      <w:pPr>
        <w:spacing w:line="360" w:lineRule="auto"/>
        <w:jc w:val="left"/>
        <w:rPr>
          <w:rFonts w:hint="eastAsia" w:ascii="仿宋" w:hAnsi="仿宋" w:eastAsia="仿宋" w:cs="仿宋"/>
          <w:szCs w:val="21"/>
        </w:rPr>
      </w:pPr>
      <w:r>
        <w:rPr>
          <w:rFonts w:hint="eastAsia" w:ascii="仿宋" w:hAnsi="仿宋" w:eastAsia="仿宋" w:cs="仿宋"/>
          <w:szCs w:val="21"/>
        </w:rPr>
        <w:t>10.5招标文件澄清、招标文件修改文件内容均以网上电子文件为准，当招标文件、招标文件澄清、招标文件修改文件内容后前相互矛盾时，以最后发出的为准。</w:t>
      </w:r>
    </w:p>
    <w:p w14:paraId="77EC9040">
      <w:pPr>
        <w:pStyle w:val="3"/>
        <w:spacing w:before="0"/>
        <w:ind w:left="425"/>
        <w:jc w:val="center"/>
        <w:rPr>
          <w:rFonts w:hint="eastAsia" w:ascii="仿宋" w:hAnsi="仿宋" w:eastAsia="仿宋" w:cs="仿宋"/>
          <w:sz w:val="21"/>
          <w:szCs w:val="21"/>
        </w:rPr>
      </w:pPr>
      <w:bookmarkStart w:id="64" w:name="_Toc18539"/>
      <w:r>
        <w:rPr>
          <w:rFonts w:hint="eastAsia" w:ascii="仿宋" w:hAnsi="仿宋" w:eastAsia="仿宋" w:cs="仿宋"/>
          <w:sz w:val="21"/>
          <w:szCs w:val="21"/>
        </w:rPr>
        <w:t>三、投标文件</w:t>
      </w:r>
      <w:bookmarkEnd w:id="63"/>
      <w:bookmarkEnd w:id="64"/>
    </w:p>
    <w:p w14:paraId="0F3CFCEF">
      <w:pPr>
        <w:spacing w:line="360" w:lineRule="auto"/>
        <w:jc w:val="left"/>
        <w:rPr>
          <w:rFonts w:hint="eastAsia" w:ascii="仿宋" w:hAnsi="仿宋" w:eastAsia="仿宋" w:cs="仿宋"/>
          <w:b/>
          <w:szCs w:val="21"/>
        </w:rPr>
      </w:pPr>
      <w:r>
        <w:rPr>
          <w:rFonts w:hint="eastAsia" w:ascii="仿宋" w:hAnsi="仿宋" w:eastAsia="仿宋" w:cs="仿宋"/>
          <w:b/>
          <w:szCs w:val="21"/>
        </w:rPr>
        <w:t>11. 投标文件编写注意事项</w:t>
      </w:r>
    </w:p>
    <w:p w14:paraId="5501F14E">
      <w:pPr>
        <w:spacing w:line="360" w:lineRule="auto"/>
        <w:jc w:val="left"/>
        <w:rPr>
          <w:rFonts w:hint="eastAsia" w:ascii="仿宋" w:hAnsi="仿宋" w:eastAsia="仿宋" w:cs="仿宋"/>
          <w:szCs w:val="21"/>
        </w:rPr>
      </w:pPr>
      <w:r>
        <w:rPr>
          <w:rFonts w:hint="eastAsia" w:ascii="仿宋" w:hAnsi="仿宋" w:eastAsia="仿宋" w:cs="仿宋"/>
          <w:szCs w:val="21"/>
        </w:rPr>
        <w:t>11.1投标人应仔细阅读招标文件，在完全了解采购的内容、技术性能要求（详见“</w:t>
      </w:r>
      <w:r>
        <w:rPr>
          <w:rFonts w:hint="eastAsia" w:ascii="仿宋" w:hAnsi="仿宋" w:eastAsia="仿宋" w:cs="仿宋"/>
          <w:b/>
          <w:szCs w:val="21"/>
        </w:rPr>
        <w:t>项目需求</w:t>
      </w:r>
      <w:r>
        <w:rPr>
          <w:rFonts w:hint="eastAsia" w:ascii="仿宋" w:hAnsi="仿宋" w:eastAsia="仿宋" w:cs="仿宋"/>
          <w:bCs/>
          <w:szCs w:val="21"/>
        </w:rPr>
        <w:t>”</w:t>
      </w:r>
      <w:r>
        <w:rPr>
          <w:rFonts w:hint="eastAsia" w:ascii="仿宋" w:hAnsi="仿宋" w:eastAsia="仿宋" w:cs="仿宋"/>
          <w:szCs w:val="21"/>
        </w:rPr>
        <w:t>）和商务条件后，编写投标文件。招标文件中标注★号的条款为实质性要求和条件，投标文件必须响应招标文件的实质性要求和条件，不满足任何一条将导致投标无效。</w:t>
      </w:r>
    </w:p>
    <w:p w14:paraId="15CD5DB2">
      <w:pPr>
        <w:spacing w:line="360" w:lineRule="auto"/>
        <w:jc w:val="left"/>
        <w:rPr>
          <w:rFonts w:hint="eastAsia" w:ascii="仿宋" w:hAnsi="仿宋" w:eastAsia="仿宋" w:cs="仿宋"/>
          <w:szCs w:val="21"/>
          <w:highlight w:val="yellow"/>
        </w:rPr>
      </w:pPr>
      <w:r>
        <w:rPr>
          <w:rFonts w:hint="eastAsia" w:ascii="仿宋" w:hAnsi="仿宋" w:eastAsia="仿宋" w:cs="仿宋"/>
          <w:szCs w:val="21"/>
          <w:highlight w:val="none"/>
        </w:rPr>
        <w:t>11.2 对招标文件提出的实质性要求和条件作出响应是指：投标人必须对招标文件中的实质性要求和条件的内容作出满足或者优于原要求和条件的承诺，并提供相应的证明材料。</w:t>
      </w:r>
    </w:p>
    <w:p w14:paraId="74C8FFF9">
      <w:pPr>
        <w:spacing w:line="360" w:lineRule="auto"/>
        <w:jc w:val="left"/>
        <w:rPr>
          <w:rFonts w:hint="eastAsia" w:ascii="仿宋" w:hAnsi="仿宋" w:eastAsia="仿宋" w:cs="仿宋"/>
          <w:b/>
          <w:szCs w:val="21"/>
        </w:rPr>
      </w:pPr>
      <w:r>
        <w:rPr>
          <w:rFonts w:hint="eastAsia" w:ascii="仿宋" w:hAnsi="仿宋" w:eastAsia="仿宋" w:cs="仿宋"/>
          <w:b/>
          <w:szCs w:val="21"/>
        </w:rPr>
        <w:t>12. 投标的语言及计量单位</w:t>
      </w:r>
    </w:p>
    <w:p w14:paraId="2087FF2D">
      <w:pPr>
        <w:spacing w:line="360" w:lineRule="auto"/>
        <w:jc w:val="left"/>
        <w:rPr>
          <w:rFonts w:hint="eastAsia" w:ascii="仿宋" w:hAnsi="仿宋" w:eastAsia="仿宋" w:cs="仿宋"/>
          <w:szCs w:val="21"/>
        </w:rPr>
      </w:pPr>
      <w:r>
        <w:rPr>
          <w:rFonts w:hint="eastAsia" w:ascii="仿宋" w:hAnsi="仿宋" w:eastAsia="仿宋" w:cs="仿宋"/>
          <w:szCs w:val="21"/>
        </w:rPr>
        <w:t>12.1投标人的投标文件以及投标人与采购代理机构就有关投标的所有来往函电统一使用中文（特别规定除外）。</w:t>
      </w:r>
    </w:p>
    <w:p w14:paraId="0A7E9A21">
      <w:pPr>
        <w:spacing w:line="360" w:lineRule="auto"/>
        <w:jc w:val="left"/>
        <w:rPr>
          <w:rFonts w:hint="eastAsia" w:ascii="仿宋" w:hAnsi="仿宋" w:eastAsia="仿宋" w:cs="仿宋"/>
          <w:szCs w:val="21"/>
        </w:rPr>
      </w:pPr>
      <w:r>
        <w:rPr>
          <w:rFonts w:hint="eastAsia" w:ascii="仿宋" w:hAnsi="仿宋" w:eastAsia="仿宋" w:cs="仿宋"/>
          <w:szCs w:val="21"/>
        </w:rPr>
        <w:t>12.2投标文件中使用的计量单位除招标文件中有特殊规定外，一律使用中国法定计量单位。</w:t>
      </w:r>
    </w:p>
    <w:p w14:paraId="569C476F">
      <w:pPr>
        <w:spacing w:line="360" w:lineRule="auto"/>
        <w:jc w:val="left"/>
        <w:rPr>
          <w:rFonts w:hint="eastAsia" w:ascii="仿宋" w:hAnsi="仿宋" w:eastAsia="仿宋" w:cs="仿宋"/>
          <w:b/>
          <w:szCs w:val="21"/>
        </w:rPr>
      </w:pPr>
      <w:r>
        <w:rPr>
          <w:rFonts w:hint="eastAsia" w:ascii="仿宋" w:hAnsi="仿宋" w:eastAsia="仿宋" w:cs="仿宋"/>
          <w:b/>
          <w:szCs w:val="21"/>
        </w:rPr>
        <w:t>13. 投标文件构成</w:t>
      </w:r>
    </w:p>
    <w:p w14:paraId="6C367C8A">
      <w:pPr>
        <w:spacing w:line="360" w:lineRule="auto"/>
        <w:jc w:val="left"/>
        <w:rPr>
          <w:rFonts w:hint="eastAsia" w:ascii="仿宋" w:hAnsi="仿宋" w:eastAsia="仿宋" w:cs="仿宋"/>
          <w:szCs w:val="21"/>
        </w:rPr>
      </w:pPr>
      <w:r>
        <w:rPr>
          <w:rFonts w:hint="eastAsia" w:ascii="仿宋" w:hAnsi="仿宋" w:eastAsia="仿宋" w:cs="仿宋"/>
          <w:szCs w:val="21"/>
        </w:rPr>
        <w:t>13.1投标人编写的投标文件应由下列部分构成，并按第四章“投标文件格式”要求填写。有关文件的提交如未特别注明需提供原件的，可提供扫描件。</w:t>
      </w:r>
    </w:p>
    <w:p w14:paraId="49B85005">
      <w:pPr>
        <w:spacing w:line="360" w:lineRule="auto"/>
        <w:ind w:firstLine="367" w:firstLineChars="175"/>
        <w:jc w:val="left"/>
        <w:rPr>
          <w:rFonts w:hint="eastAsia" w:ascii="仿宋" w:hAnsi="仿宋" w:eastAsia="仿宋" w:cs="仿宋"/>
          <w:szCs w:val="21"/>
        </w:rPr>
      </w:pPr>
      <w:r>
        <w:rPr>
          <w:rFonts w:hint="eastAsia" w:ascii="仿宋" w:hAnsi="仿宋" w:eastAsia="仿宋" w:cs="仿宋"/>
          <w:szCs w:val="21"/>
        </w:rPr>
        <w:t>13.1.1开标一览表；</w:t>
      </w:r>
    </w:p>
    <w:p w14:paraId="6A1DA4FE">
      <w:pPr>
        <w:spacing w:line="360" w:lineRule="auto"/>
        <w:ind w:firstLine="367" w:firstLineChars="175"/>
        <w:jc w:val="left"/>
        <w:rPr>
          <w:rFonts w:hint="eastAsia" w:ascii="仿宋" w:hAnsi="仿宋" w:eastAsia="仿宋" w:cs="仿宋"/>
          <w:szCs w:val="21"/>
        </w:rPr>
      </w:pPr>
      <w:r>
        <w:rPr>
          <w:rFonts w:hint="eastAsia" w:ascii="仿宋" w:hAnsi="仿宋" w:eastAsia="仿宋" w:cs="仿宋"/>
          <w:szCs w:val="21"/>
        </w:rPr>
        <w:t>13.1.2资格证明文件；</w:t>
      </w:r>
    </w:p>
    <w:p w14:paraId="37E16D0C">
      <w:pPr>
        <w:spacing w:line="360" w:lineRule="auto"/>
        <w:ind w:firstLine="367" w:firstLineChars="175"/>
        <w:jc w:val="left"/>
        <w:rPr>
          <w:rFonts w:hint="eastAsia" w:ascii="仿宋" w:hAnsi="仿宋" w:eastAsia="仿宋" w:cs="仿宋"/>
          <w:szCs w:val="21"/>
        </w:rPr>
      </w:pPr>
      <w:r>
        <w:rPr>
          <w:rFonts w:hint="eastAsia" w:ascii="仿宋" w:hAnsi="仿宋" w:eastAsia="仿宋" w:cs="仿宋"/>
          <w:szCs w:val="21"/>
        </w:rPr>
        <w:t>13.1.3商务部分；</w:t>
      </w:r>
    </w:p>
    <w:p w14:paraId="0B62714E">
      <w:pPr>
        <w:spacing w:line="360" w:lineRule="auto"/>
        <w:ind w:firstLine="367" w:firstLineChars="175"/>
        <w:jc w:val="left"/>
        <w:rPr>
          <w:rFonts w:hint="eastAsia" w:ascii="仿宋" w:hAnsi="仿宋" w:eastAsia="仿宋" w:cs="仿宋"/>
          <w:szCs w:val="21"/>
        </w:rPr>
      </w:pPr>
      <w:r>
        <w:rPr>
          <w:rFonts w:hint="eastAsia" w:ascii="仿宋" w:hAnsi="仿宋" w:eastAsia="仿宋" w:cs="仿宋"/>
          <w:szCs w:val="21"/>
        </w:rPr>
        <w:t>13.1.4技术部分。</w:t>
      </w:r>
    </w:p>
    <w:p w14:paraId="72B13C5E">
      <w:pPr>
        <w:spacing w:line="360" w:lineRule="auto"/>
        <w:jc w:val="left"/>
        <w:rPr>
          <w:rFonts w:hint="eastAsia" w:ascii="仿宋" w:hAnsi="仿宋" w:eastAsia="仿宋" w:cs="仿宋"/>
        </w:rPr>
      </w:pPr>
      <w:r>
        <w:rPr>
          <w:rFonts w:hint="eastAsia" w:ascii="仿宋" w:hAnsi="仿宋" w:eastAsia="仿宋" w:cs="仿宋"/>
        </w:rPr>
        <w:t>13.2投标人同时投多个标段（</w:t>
      </w:r>
      <w:r>
        <w:rPr>
          <w:rFonts w:hint="eastAsia" w:ascii="仿宋" w:hAnsi="仿宋" w:eastAsia="仿宋" w:cs="仿宋"/>
          <w:b/>
        </w:rPr>
        <w:t>若分标段时</w:t>
      </w:r>
      <w:r>
        <w:rPr>
          <w:rFonts w:hint="eastAsia" w:ascii="仿宋" w:hAnsi="仿宋" w:eastAsia="仿宋" w:cs="仿宋"/>
        </w:rPr>
        <w:t>）的，投标文件应按标段分别编制，单独成册。</w:t>
      </w:r>
    </w:p>
    <w:p w14:paraId="12C38D86">
      <w:pPr>
        <w:spacing w:line="360" w:lineRule="auto"/>
        <w:jc w:val="left"/>
        <w:rPr>
          <w:rFonts w:hint="eastAsia" w:ascii="仿宋" w:hAnsi="仿宋" w:eastAsia="仿宋" w:cs="仿宋"/>
          <w:b/>
          <w:szCs w:val="21"/>
        </w:rPr>
      </w:pPr>
      <w:r>
        <w:rPr>
          <w:rFonts w:hint="eastAsia" w:ascii="仿宋" w:hAnsi="仿宋" w:eastAsia="仿宋" w:cs="仿宋"/>
          <w:b/>
          <w:szCs w:val="21"/>
        </w:rPr>
        <w:t>14. 投标文件的格式要求</w:t>
      </w:r>
    </w:p>
    <w:p w14:paraId="2C53B28C">
      <w:pPr>
        <w:pStyle w:val="10"/>
        <w:tabs>
          <w:tab w:val="left" w:pos="3030"/>
        </w:tabs>
        <w:spacing w:line="360" w:lineRule="auto"/>
        <w:rPr>
          <w:rFonts w:hint="eastAsia" w:ascii="仿宋" w:hAnsi="仿宋" w:eastAsia="仿宋" w:cs="仿宋"/>
          <w:bCs/>
          <w:szCs w:val="21"/>
        </w:rPr>
      </w:pPr>
      <w:r>
        <w:rPr>
          <w:rFonts w:hint="eastAsia" w:ascii="仿宋" w:hAnsi="仿宋" w:eastAsia="仿宋" w:cs="仿宋"/>
          <w:szCs w:val="21"/>
        </w:rPr>
        <w:t>14.1投标人应按第四章“</w:t>
      </w:r>
      <w:r>
        <w:rPr>
          <w:rFonts w:hint="eastAsia" w:ascii="仿宋" w:hAnsi="仿宋" w:eastAsia="仿宋" w:cs="仿宋"/>
          <w:b/>
          <w:szCs w:val="21"/>
        </w:rPr>
        <w:t>投标文件格式</w:t>
      </w:r>
      <w:r>
        <w:rPr>
          <w:rFonts w:hint="eastAsia" w:ascii="仿宋" w:hAnsi="仿宋" w:eastAsia="仿宋" w:cs="仿宋"/>
          <w:szCs w:val="21"/>
        </w:rPr>
        <w:t>”提供的格式完整地填写。</w:t>
      </w:r>
    </w:p>
    <w:p w14:paraId="2D01007F">
      <w:pPr>
        <w:spacing w:line="360" w:lineRule="auto"/>
        <w:jc w:val="left"/>
        <w:rPr>
          <w:rFonts w:hint="eastAsia" w:ascii="仿宋" w:hAnsi="仿宋" w:eastAsia="仿宋" w:cs="仿宋"/>
          <w:b/>
          <w:szCs w:val="21"/>
        </w:rPr>
      </w:pPr>
      <w:r>
        <w:rPr>
          <w:rFonts w:hint="eastAsia" w:ascii="仿宋" w:hAnsi="仿宋" w:eastAsia="仿宋" w:cs="仿宋"/>
          <w:b/>
          <w:szCs w:val="21"/>
        </w:rPr>
        <w:t>15. 投标报价</w:t>
      </w:r>
    </w:p>
    <w:p w14:paraId="27DAF274">
      <w:pPr>
        <w:pStyle w:val="10"/>
        <w:spacing w:line="360" w:lineRule="auto"/>
        <w:rPr>
          <w:rFonts w:hint="eastAsia" w:ascii="仿宋" w:hAnsi="仿宋" w:eastAsia="仿宋" w:cs="仿宋"/>
          <w:szCs w:val="24"/>
        </w:rPr>
      </w:pPr>
      <w:r>
        <w:rPr>
          <w:rFonts w:hint="eastAsia" w:ascii="仿宋" w:hAnsi="仿宋" w:eastAsia="仿宋" w:cs="仿宋"/>
          <w:b/>
        </w:rPr>
        <w:t>★</w:t>
      </w:r>
      <w:r>
        <w:rPr>
          <w:rFonts w:hint="eastAsia" w:ascii="仿宋" w:hAnsi="仿宋" w:eastAsia="仿宋" w:cs="仿宋"/>
          <w:szCs w:val="24"/>
        </w:rPr>
        <w:t>15.1本项目预算金额及最高限价见</w:t>
      </w:r>
      <w:r>
        <w:rPr>
          <w:rFonts w:hint="eastAsia" w:ascii="仿宋" w:hAnsi="仿宋" w:eastAsia="仿宋" w:cs="仿宋"/>
        </w:rPr>
        <w:t>“</w:t>
      </w:r>
      <w:r>
        <w:rPr>
          <w:rFonts w:hint="eastAsia" w:ascii="仿宋" w:hAnsi="仿宋" w:eastAsia="仿宋" w:cs="仿宋"/>
          <w:b/>
          <w:bCs/>
        </w:rPr>
        <w:t>投标人须知前附表</w:t>
      </w:r>
      <w:r>
        <w:rPr>
          <w:rFonts w:hint="eastAsia" w:ascii="仿宋" w:hAnsi="仿宋" w:eastAsia="仿宋" w:cs="仿宋"/>
        </w:rPr>
        <w:t>”，若投标人的投标报价超过最高限价，</w:t>
      </w:r>
      <w:r>
        <w:rPr>
          <w:rFonts w:hint="eastAsia" w:ascii="仿宋" w:hAnsi="仿宋" w:eastAsia="仿宋" w:cs="仿宋"/>
          <w:bCs/>
        </w:rPr>
        <w:t>按不实质性响应招标文件要求处理</w:t>
      </w:r>
      <w:r>
        <w:rPr>
          <w:rFonts w:hint="eastAsia" w:ascii="仿宋" w:hAnsi="仿宋" w:eastAsia="仿宋" w:cs="仿宋"/>
        </w:rPr>
        <w:t>。</w:t>
      </w:r>
    </w:p>
    <w:p w14:paraId="551289C9">
      <w:pPr>
        <w:pStyle w:val="10"/>
        <w:spacing w:line="360" w:lineRule="auto"/>
        <w:rPr>
          <w:rFonts w:hint="eastAsia" w:ascii="仿宋" w:hAnsi="仿宋" w:eastAsia="仿宋" w:cs="仿宋"/>
          <w:szCs w:val="24"/>
        </w:rPr>
      </w:pPr>
      <w:r>
        <w:rPr>
          <w:rFonts w:hint="eastAsia" w:ascii="仿宋" w:hAnsi="仿宋" w:eastAsia="仿宋" w:cs="仿宋"/>
          <w:szCs w:val="24"/>
        </w:rPr>
        <w:t>15.2投标人须就“</w:t>
      </w:r>
      <w:r>
        <w:rPr>
          <w:rFonts w:hint="eastAsia" w:ascii="仿宋" w:hAnsi="仿宋" w:eastAsia="仿宋" w:cs="仿宋"/>
          <w:b/>
          <w:szCs w:val="24"/>
        </w:rPr>
        <w:t>项目需求</w:t>
      </w:r>
      <w:r>
        <w:rPr>
          <w:rFonts w:hint="eastAsia" w:ascii="仿宋" w:hAnsi="仿宋" w:eastAsia="仿宋" w:cs="仿宋"/>
          <w:szCs w:val="24"/>
        </w:rPr>
        <w:t>”中的</w:t>
      </w:r>
      <w:r>
        <w:rPr>
          <w:rFonts w:hint="eastAsia" w:ascii="仿宋" w:hAnsi="仿宋" w:eastAsia="仿宋" w:cs="仿宋"/>
          <w:b/>
          <w:bCs/>
          <w:szCs w:val="24"/>
        </w:rPr>
        <w:t>所投服务要求作完整唯一报价</w:t>
      </w:r>
      <w:r>
        <w:rPr>
          <w:rFonts w:hint="eastAsia" w:ascii="仿宋" w:hAnsi="仿宋" w:eastAsia="仿宋" w:cs="仿宋"/>
          <w:szCs w:val="24"/>
        </w:rPr>
        <w:t>。</w:t>
      </w:r>
    </w:p>
    <w:p w14:paraId="0D82123E">
      <w:pPr>
        <w:pStyle w:val="10"/>
        <w:spacing w:line="360" w:lineRule="auto"/>
        <w:rPr>
          <w:rFonts w:hint="eastAsia" w:ascii="仿宋" w:hAnsi="仿宋" w:eastAsia="仿宋" w:cs="仿宋"/>
        </w:rPr>
      </w:pPr>
      <w:r>
        <w:rPr>
          <w:rFonts w:hint="eastAsia" w:ascii="仿宋" w:hAnsi="仿宋" w:eastAsia="仿宋" w:cs="仿宋"/>
          <w:szCs w:val="24"/>
        </w:rPr>
        <w:t>15.3</w:t>
      </w:r>
      <w:r>
        <w:rPr>
          <w:rFonts w:hint="eastAsia" w:ascii="仿宋" w:hAnsi="仿宋" w:eastAsia="仿宋" w:cs="仿宋"/>
        </w:rPr>
        <w:t>投标人应依据招标文件的要求及有关资料，按国家或行业现行技术经济标准、定额及规范，自行测算出满足招标要求的投标服务要求的报价。</w:t>
      </w:r>
      <w:r>
        <w:rPr>
          <w:rFonts w:hint="eastAsia" w:ascii="仿宋" w:hAnsi="仿宋" w:eastAsia="仿宋" w:cs="仿宋"/>
          <w:b/>
        </w:rPr>
        <w:t>投标报价</w:t>
      </w:r>
      <w:r>
        <w:rPr>
          <w:rFonts w:hint="eastAsia" w:ascii="仿宋" w:hAnsi="仿宋" w:eastAsia="仿宋" w:cs="仿宋"/>
          <w:sz w:val="21"/>
          <w:szCs w:val="21"/>
        </w:rPr>
        <w:t>包括但不限于货物的出厂价、运杂费、投标人技术服务费，市场价格变化的风险费用、利润、税金、合同实施过程中的应预见和不可预见费用等全部费用的总和。投标人报价时必须自行考虑本项目在实施期间的一切可能产生的费用。在合同执行过程中，采购人将不再另行支付与本项目相关的任何费用，也不因市场价格变化等原因进行调整。以可调整的价格提交的投标将作为非响应性投标而予以拒绝</w:t>
      </w:r>
      <w:r>
        <w:rPr>
          <w:rFonts w:hint="eastAsia" w:ascii="仿宋" w:hAnsi="仿宋" w:eastAsia="仿宋" w:cs="仿宋"/>
        </w:rPr>
        <w:t>。</w:t>
      </w:r>
    </w:p>
    <w:p w14:paraId="3203714A">
      <w:pPr>
        <w:pStyle w:val="10"/>
        <w:spacing w:line="360" w:lineRule="auto"/>
        <w:rPr>
          <w:rFonts w:hint="eastAsia" w:ascii="仿宋" w:hAnsi="仿宋" w:eastAsia="仿宋" w:cs="仿宋"/>
          <w:b/>
          <w:szCs w:val="21"/>
        </w:rPr>
      </w:pPr>
      <w:r>
        <w:rPr>
          <w:rFonts w:hint="eastAsia" w:ascii="仿宋" w:hAnsi="仿宋" w:eastAsia="仿宋" w:cs="仿宋"/>
          <w:b/>
          <w:szCs w:val="21"/>
        </w:rPr>
        <w:t>16. 投标货币</w:t>
      </w:r>
    </w:p>
    <w:p w14:paraId="05A5CEFC">
      <w:pPr>
        <w:pStyle w:val="10"/>
        <w:spacing w:line="360" w:lineRule="auto"/>
        <w:rPr>
          <w:rFonts w:hint="eastAsia" w:ascii="仿宋" w:hAnsi="仿宋" w:eastAsia="仿宋" w:cs="仿宋"/>
          <w:bCs/>
          <w:szCs w:val="21"/>
        </w:rPr>
      </w:pPr>
      <w:r>
        <w:rPr>
          <w:rFonts w:hint="eastAsia" w:ascii="仿宋" w:hAnsi="仿宋" w:eastAsia="仿宋" w:cs="仿宋"/>
          <w:szCs w:val="21"/>
        </w:rPr>
        <w:t>16.1投标以人民币报价。</w:t>
      </w:r>
    </w:p>
    <w:p w14:paraId="241E3DDB">
      <w:pPr>
        <w:spacing w:line="360" w:lineRule="auto"/>
        <w:jc w:val="left"/>
        <w:rPr>
          <w:rFonts w:hint="eastAsia" w:ascii="仿宋" w:hAnsi="仿宋" w:eastAsia="仿宋" w:cs="仿宋"/>
          <w:b/>
          <w:szCs w:val="21"/>
        </w:rPr>
      </w:pPr>
      <w:r>
        <w:rPr>
          <w:rFonts w:hint="eastAsia" w:ascii="仿宋" w:hAnsi="仿宋" w:eastAsia="仿宋" w:cs="仿宋"/>
          <w:b/>
          <w:szCs w:val="21"/>
        </w:rPr>
        <w:t>17. 投标文件有效期</w:t>
      </w:r>
    </w:p>
    <w:p w14:paraId="02CA4104">
      <w:pPr>
        <w:pStyle w:val="10"/>
        <w:spacing w:line="360" w:lineRule="auto"/>
        <w:ind w:left="630" w:hanging="630" w:hangingChars="300"/>
        <w:rPr>
          <w:rFonts w:hint="eastAsia" w:ascii="仿宋" w:hAnsi="仿宋" w:eastAsia="仿宋" w:cs="仿宋"/>
          <w:szCs w:val="21"/>
        </w:rPr>
      </w:pPr>
      <w:r>
        <w:rPr>
          <w:rFonts w:hint="eastAsia" w:ascii="仿宋" w:hAnsi="仿宋" w:eastAsia="仿宋" w:cs="仿宋"/>
          <w:szCs w:val="21"/>
        </w:rPr>
        <w:t>★17.1在“</w:t>
      </w:r>
      <w:r>
        <w:rPr>
          <w:rFonts w:hint="eastAsia" w:ascii="仿宋" w:hAnsi="仿宋" w:eastAsia="仿宋" w:cs="仿宋"/>
          <w:b/>
          <w:bCs/>
          <w:szCs w:val="21"/>
        </w:rPr>
        <w:t>投标人须知前附表</w:t>
      </w:r>
      <w:r>
        <w:rPr>
          <w:rFonts w:hint="eastAsia" w:ascii="仿宋" w:hAnsi="仿宋" w:eastAsia="仿宋" w:cs="仿宋"/>
          <w:szCs w:val="21"/>
        </w:rPr>
        <w:t>”规定的投标有效期内，投标人不得要求撤销或修改其投标文件。</w:t>
      </w:r>
    </w:p>
    <w:p w14:paraId="2D06A2FF">
      <w:pPr>
        <w:spacing w:line="360" w:lineRule="auto"/>
        <w:jc w:val="left"/>
        <w:rPr>
          <w:rFonts w:hint="eastAsia" w:ascii="仿宋" w:hAnsi="仿宋" w:eastAsia="仿宋" w:cs="仿宋"/>
          <w:szCs w:val="21"/>
        </w:rPr>
      </w:pPr>
      <w:r>
        <w:rPr>
          <w:rFonts w:hint="eastAsia" w:ascii="仿宋" w:hAnsi="仿宋" w:eastAsia="仿宋" w:cs="仿宋"/>
          <w:szCs w:val="21"/>
        </w:rPr>
        <w:t>17.2投标有效期从提交投标文件的截止之日起算。投标文件中承诺的投标有效期应当不少于招标文件中载明的投标有效期。投标有效期内投标人撤销投标文件的，采购代理机构可以不退还投标保证金。</w:t>
      </w:r>
    </w:p>
    <w:p w14:paraId="3917A52B">
      <w:pPr>
        <w:spacing w:line="360" w:lineRule="auto"/>
        <w:jc w:val="left"/>
        <w:rPr>
          <w:rFonts w:hint="eastAsia" w:ascii="仿宋" w:hAnsi="仿宋" w:eastAsia="仿宋" w:cs="仿宋"/>
          <w:szCs w:val="21"/>
        </w:rPr>
      </w:pPr>
      <w:r>
        <w:rPr>
          <w:rFonts w:hint="eastAsia" w:ascii="仿宋" w:hAnsi="仿宋" w:eastAsia="仿宋" w:cs="仿宋"/>
          <w:szCs w:val="21"/>
        </w:rPr>
        <w:t>17.3在特殊情况需要延长投标有效期的，采购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49C8DC7F">
      <w:pPr>
        <w:spacing w:line="360" w:lineRule="auto"/>
        <w:jc w:val="left"/>
        <w:rPr>
          <w:rFonts w:hint="eastAsia" w:ascii="仿宋" w:hAnsi="仿宋" w:eastAsia="仿宋" w:cs="仿宋"/>
          <w:b/>
          <w:szCs w:val="21"/>
        </w:rPr>
      </w:pPr>
      <w:r>
        <w:rPr>
          <w:rFonts w:hint="eastAsia" w:ascii="仿宋" w:hAnsi="仿宋" w:eastAsia="仿宋" w:cs="仿宋"/>
          <w:b/>
          <w:szCs w:val="21"/>
        </w:rPr>
        <w:t>18.分包（本项目不得分包）</w:t>
      </w:r>
    </w:p>
    <w:p w14:paraId="1AFFACD8">
      <w:pPr>
        <w:spacing w:line="360" w:lineRule="auto"/>
        <w:jc w:val="left"/>
        <w:rPr>
          <w:rFonts w:hint="eastAsia" w:ascii="仿宋" w:hAnsi="仿宋" w:eastAsia="仿宋" w:cs="仿宋"/>
          <w:kern w:val="0"/>
          <w:szCs w:val="21"/>
        </w:rPr>
      </w:pPr>
      <w:r>
        <w:rPr>
          <w:rFonts w:hint="eastAsia" w:ascii="仿宋" w:hAnsi="仿宋" w:eastAsia="仿宋" w:cs="仿宋"/>
          <w:szCs w:val="21"/>
        </w:rPr>
        <w:t>18.1“</w:t>
      </w:r>
      <w:r>
        <w:rPr>
          <w:rFonts w:hint="eastAsia" w:ascii="仿宋" w:hAnsi="仿宋" w:eastAsia="仿宋" w:cs="仿宋"/>
          <w:b/>
          <w:szCs w:val="21"/>
        </w:rPr>
        <w:t>投标人须知前附表</w:t>
      </w:r>
      <w:r>
        <w:rPr>
          <w:rFonts w:hint="eastAsia" w:ascii="仿宋" w:hAnsi="仿宋" w:eastAsia="仿宋" w:cs="仿宋"/>
          <w:szCs w:val="21"/>
        </w:rPr>
        <w:t>”规定允许分包的项目，投标人在中标后只能将项目的非主体、</w:t>
      </w:r>
      <w:r>
        <w:rPr>
          <w:rFonts w:hint="eastAsia" w:ascii="仿宋" w:hAnsi="仿宋" w:eastAsia="仿宋" w:cs="仿宋"/>
          <w:kern w:val="0"/>
          <w:szCs w:val="21"/>
        </w:rPr>
        <w:t>非关键性工作分包。投标人应当在投标文件中载明分包承担主体，分包承担主体应当具备相应资质条件且不得再次分包。</w:t>
      </w:r>
    </w:p>
    <w:p w14:paraId="0F02CB5D">
      <w:pPr>
        <w:spacing w:line="360" w:lineRule="auto"/>
        <w:jc w:val="left"/>
        <w:rPr>
          <w:rFonts w:hint="eastAsia" w:ascii="仿宋" w:hAnsi="仿宋" w:eastAsia="仿宋" w:cs="仿宋"/>
          <w:szCs w:val="21"/>
        </w:rPr>
      </w:pPr>
      <w:r>
        <w:rPr>
          <w:rFonts w:hint="eastAsia" w:ascii="仿宋" w:hAnsi="仿宋" w:eastAsia="仿宋" w:cs="仿宋"/>
          <w:b/>
          <w:kern w:val="0"/>
          <w:szCs w:val="21"/>
        </w:rPr>
        <w:t>★19. 投标人应当遵循公平竞争的原则，不得恶意串通，不得妨碍其他投标人的竞争行为，不得损害采购人或者其他投标人的合法权益</w:t>
      </w:r>
      <w:r>
        <w:rPr>
          <w:rFonts w:hint="eastAsia" w:ascii="仿宋" w:hAnsi="仿宋" w:eastAsia="仿宋" w:cs="仿宋"/>
          <w:kern w:val="0"/>
          <w:szCs w:val="21"/>
        </w:rPr>
        <w:t>。</w:t>
      </w:r>
    </w:p>
    <w:p w14:paraId="720F19E9">
      <w:pPr>
        <w:spacing w:line="360" w:lineRule="auto"/>
        <w:jc w:val="left"/>
        <w:rPr>
          <w:rFonts w:hint="eastAsia" w:ascii="仿宋" w:hAnsi="仿宋" w:eastAsia="仿宋" w:cs="仿宋"/>
          <w:b/>
          <w:szCs w:val="21"/>
        </w:rPr>
      </w:pPr>
      <w:r>
        <w:rPr>
          <w:rFonts w:hint="eastAsia" w:ascii="仿宋" w:hAnsi="仿宋" w:eastAsia="仿宋" w:cs="仿宋"/>
          <w:b/>
          <w:szCs w:val="21"/>
        </w:rPr>
        <w:t>20. 投标文件的编制</w:t>
      </w:r>
    </w:p>
    <w:p w14:paraId="336F577C">
      <w:pPr>
        <w:pStyle w:val="10"/>
        <w:spacing w:line="360" w:lineRule="auto"/>
        <w:rPr>
          <w:rFonts w:hint="eastAsia" w:ascii="仿宋" w:hAnsi="仿宋" w:eastAsia="仿宋" w:cs="仿宋"/>
          <w:szCs w:val="21"/>
        </w:rPr>
      </w:pPr>
      <w:r>
        <w:rPr>
          <w:rFonts w:hint="eastAsia" w:ascii="仿宋" w:hAnsi="仿宋" w:eastAsia="仿宋" w:cs="仿宋"/>
          <w:szCs w:val="21"/>
        </w:rPr>
        <w:t>20.1投标文件全部采用电子文档，</w:t>
      </w:r>
      <w:r>
        <w:rPr>
          <w:rFonts w:hint="eastAsia" w:ascii="仿宋" w:hAnsi="仿宋" w:eastAsia="仿宋" w:cs="仿宋"/>
          <w:szCs w:val="21"/>
          <w:lang w:val="en-US" w:eastAsia="zh-CN"/>
        </w:rPr>
        <w:t>按照政采云平台要求</w:t>
      </w:r>
      <w:r>
        <w:rPr>
          <w:rFonts w:hint="eastAsia" w:ascii="仿宋" w:hAnsi="仿宋" w:eastAsia="仿宋" w:cs="仿宋"/>
          <w:szCs w:val="21"/>
        </w:rPr>
        <w:t>制作，编制要求见《电子投标文件编制及报送要求》，并进行电子签名及加密。</w:t>
      </w:r>
    </w:p>
    <w:p w14:paraId="314C5D1D">
      <w:pPr>
        <w:pStyle w:val="10"/>
        <w:spacing w:line="360" w:lineRule="auto"/>
        <w:rPr>
          <w:rFonts w:hint="eastAsia" w:ascii="仿宋" w:hAnsi="仿宋" w:eastAsia="仿宋" w:cs="仿宋"/>
          <w:szCs w:val="21"/>
        </w:rPr>
      </w:pPr>
      <w:r>
        <w:rPr>
          <w:rFonts w:hint="eastAsia" w:ascii="仿宋" w:hAnsi="仿宋" w:eastAsia="仿宋" w:cs="仿宋"/>
          <w:szCs w:val="21"/>
        </w:rPr>
        <w:t>20.2在编制标投标文件时，粘贴图片建议使用JPG格式的文件，并且每张图片的分辩率应小于100dpi。</w:t>
      </w:r>
    </w:p>
    <w:p w14:paraId="3FCB2EAB">
      <w:pPr>
        <w:spacing w:line="360" w:lineRule="auto"/>
        <w:rPr>
          <w:rFonts w:hint="eastAsia" w:ascii="仿宋" w:hAnsi="仿宋" w:eastAsia="仿宋" w:cs="仿宋"/>
          <w:szCs w:val="21"/>
        </w:rPr>
      </w:pPr>
      <w:r>
        <w:rPr>
          <w:rFonts w:hint="eastAsia" w:ascii="仿宋" w:hAnsi="仿宋" w:eastAsia="仿宋" w:cs="仿宋"/>
          <w:szCs w:val="21"/>
        </w:rPr>
        <w:t>20.3如投标人提交的电子标书不符合20.1要求或开标时无法读取导入或解密，其投标文件将不予受理。</w:t>
      </w:r>
    </w:p>
    <w:p w14:paraId="4D4D7A75">
      <w:pPr>
        <w:spacing w:line="360" w:lineRule="auto"/>
        <w:rPr>
          <w:rFonts w:hint="eastAsia" w:ascii="仿宋" w:hAnsi="仿宋" w:eastAsia="仿宋" w:cs="仿宋"/>
          <w:szCs w:val="21"/>
        </w:rPr>
      </w:pPr>
      <w:r>
        <w:rPr>
          <w:rFonts w:hint="eastAsia" w:ascii="仿宋" w:hAnsi="仿宋" w:eastAsia="仿宋" w:cs="仿宋"/>
          <w:szCs w:val="21"/>
        </w:rPr>
        <w:t>20.4投标文件中提供的资料（扫描件），内容必须清晰可辨，若内容模糊，无法辨识，均视为未提供。</w:t>
      </w:r>
    </w:p>
    <w:p w14:paraId="598BE2F6">
      <w:pPr>
        <w:spacing w:line="360" w:lineRule="auto"/>
        <w:rPr>
          <w:rFonts w:hint="eastAsia" w:ascii="仿宋" w:hAnsi="仿宋" w:eastAsia="仿宋" w:cs="仿宋"/>
          <w:szCs w:val="21"/>
        </w:rPr>
      </w:pPr>
      <w:r>
        <w:rPr>
          <w:rFonts w:hint="eastAsia" w:ascii="仿宋" w:hAnsi="仿宋" w:eastAsia="仿宋" w:cs="仿宋"/>
          <w:bCs/>
          <w:szCs w:val="21"/>
        </w:rPr>
        <w:t>20.5投标文件中对招标文件技术要求的应答出现完全或绝大部分复制招标文件要求的，</w:t>
      </w:r>
      <w:r>
        <w:rPr>
          <w:rFonts w:hint="eastAsia" w:ascii="仿宋" w:hAnsi="仿宋" w:eastAsia="仿宋" w:cs="仿宋"/>
          <w:szCs w:val="21"/>
        </w:rPr>
        <w:t>如未按本项目技术要求提供技术支持资料或技术支持资料不满足的，则视为未响应该项技术参数。</w:t>
      </w:r>
    </w:p>
    <w:p w14:paraId="237831C4">
      <w:pPr>
        <w:spacing w:line="360" w:lineRule="auto"/>
        <w:jc w:val="left"/>
        <w:rPr>
          <w:rFonts w:hint="eastAsia" w:ascii="仿宋" w:hAnsi="仿宋" w:eastAsia="仿宋" w:cs="仿宋"/>
          <w:bCs/>
          <w:szCs w:val="21"/>
        </w:rPr>
      </w:pPr>
      <w:r>
        <w:rPr>
          <w:rFonts w:hint="eastAsia" w:ascii="仿宋" w:hAnsi="仿宋" w:eastAsia="仿宋" w:cs="仿宋"/>
          <w:bCs/>
          <w:szCs w:val="21"/>
        </w:rPr>
        <w:t>20.6若以分支机构参与本项目投标且经具有独立承担民事责任能力的机构或组织有效授权的，则投标文件可由经授权的分支机构及分支机构负责人签署。</w:t>
      </w:r>
    </w:p>
    <w:p w14:paraId="33130B7C">
      <w:pPr>
        <w:spacing w:line="360" w:lineRule="auto"/>
        <w:jc w:val="left"/>
        <w:rPr>
          <w:rFonts w:hint="eastAsia" w:ascii="仿宋" w:hAnsi="仿宋" w:eastAsia="仿宋" w:cs="仿宋"/>
          <w:b/>
          <w:szCs w:val="21"/>
        </w:rPr>
      </w:pPr>
      <w:r>
        <w:rPr>
          <w:rFonts w:hint="eastAsia" w:ascii="仿宋" w:hAnsi="仿宋" w:eastAsia="仿宋" w:cs="仿宋"/>
          <w:b/>
          <w:szCs w:val="21"/>
        </w:rPr>
        <w:t>21. 投标保证金</w:t>
      </w:r>
    </w:p>
    <w:p w14:paraId="305741BC">
      <w:pPr>
        <w:pStyle w:val="10"/>
        <w:tabs>
          <w:tab w:val="left" w:pos="710"/>
        </w:tabs>
        <w:spacing w:line="360" w:lineRule="auto"/>
        <w:rPr>
          <w:rFonts w:hint="eastAsia" w:ascii="仿宋" w:hAnsi="仿宋" w:eastAsia="仿宋" w:cs="仿宋"/>
          <w:szCs w:val="24"/>
        </w:rPr>
      </w:pPr>
      <w:r>
        <w:rPr>
          <w:rFonts w:hint="eastAsia" w:ascii="仿宋" w:hAnsi="仿宋" w:eastAsia="仿宋" w:cs="仿宋"/>
          <w:szCs w:val="24"/>
        </w:rPr>
        <w:t>21.1投标保证金为人民币。投标人应在提交投标文件截止时间以前按“</w:t>
      </w:r>
      <w:r>
        <w:rPr>
          <w:rFonts w:hint="eastAsia" w:ascii="仿宋" w:hAnsi="仿宋" w:eastAsia="仿宋" w:cs="仿宋"/>
          <w:b/>
          <w:szCs w:val="24"/>
        </w:rPr>
        <w:t>投标人须知前附表</w:t>
      </w:r>
      <w:r>
        <w:rPr>
          <w:rFonts w:hint="eastAsia" w:ascii="仿宋" w:hAnsi="仿宋" w:eastAsia="仿宋" w:cs="仿宋"/>
          <w:szCs w:val="24"/>
        </w:rPr>
        <w:t>”规定的金额提交，并在规定的时间内保持有效。</w:t>
      </w:r>
    </w:p>
    <w:p w14:paraId="1C1B59BF">
      <w:pPr>
        <w:pStyle w:val="10"/>
        <w:tabs>
          <w:tab w:val="left" w:pos="710"/>
        </w:tabs>
        <w:spacing w:line="360" w:lineRule="auto"/>
        <w:rPr>
          <w:rFonts w:hint="eastAsia" w:ascii="仿宋" w:hAnsi="仿宋" w:eastAsia="仿宋" w:cs="仿宋"/>
          <w:szCs w:val="24"/>
        </w:rPr>
      </w:pPr>
      <w:r>
        <w:rPr>
          <w:rFonts w:hint="eastAsia" w:ascii="仿宋" w:hAnsi="仿宋" w:eastAsia="仿宋" w:cs="仿宋"/>
          <w:szCs w:val="24"/>
        </w:rPr>
        <w:t>21.2投标保证金形式：投标保证金应按“</w:t>
      </w:r>
      <w:r>
        <w:rPr>
          <w:rFonts w:hint="eastAsia" w:ascii="仿宋" w:hAnsi="仿宋" w:eastAsia="仿宋" w:cs="仿宋"/>
          <w:b/>
          <w:szCs w:val="24"/>
        </w:rPr>
        <w:t>投标人须知前附表</w:t>
      </w:r>
      <w:r>
        <w:rPr>
          <w:rFonts w:hint="eastAsia" w:ascii="仿宋" w:hAnsi="仿宋" w:eastAsia="仿宋" w:cs="仿宋"/>
          <w:szCs w:val="24"/>
        </w:rPr>
        <w:t>”规定的形式提交。</w:t>
      </w:r>
    </w:p>
    <w:p w14:paraId="3FA412BB">
      <w:pPr>
        <w:pStyle w:val="10"/>
        <w:spacing w:line="360" w:lineRule="auto"/>
        <w:rPr>
          <w:rFonts w:hint="eastAsia" w:ascii="仿宋" w:hAnsi="仿宋" w:eastAsia="仿宋" w:cs="仿宋"/>
          <w:szCs w:val="24"/>
        </w:rPr>
      </w:pPr>
      <w:r>
        <w:rPr>
          <w:rFonts w:hint="eastAsia" w:ascii="仿宋" w:hAnsi="仿宋" w:eastAsia="仿宋" w:cs="仿宋"/>
          <w:szCs w:val="24"/>
        </w:rPr>
        <w:t>21.3</w:t>
      </w:r>
      <w:r>
        <w:rPr>
          <w:rFonts w:hint="eastAsia" w:ascii="仿宋" w:hAnsi="仿宋" w:eastAsia="仿宋" w:cs="仿宋"/>
          <w:kern w:val="0"/>
          <w:szCs w:val="24"/>
        </w:rPr>
        <w:t>投标人在投标截止时间前撤回已提交的投标文件的，采购代理机构将在自收到投标人书面撤回通知之日起</w:t>
      </w:r>
      <w:r>
        <w:rPr>
          <w:rFonts w:hint="eastAsia" w:ascii="仿宋" w:hAnsi="仿宋" w:eastAsia="仿宋" w:cs="仿宋"/>
          <w:szCs w:val="24"/>
        </w:rPr>
        <w:t>5</w:t>
      </w:r>
      <w:r>
        <w:rPr>
          <w:rFonts w:hint="eastAsia" w:ascii="仿宋" w:hAnsi="仿宋" w:eastAsia="仿宋" w:cs="仿宋"/>
          <w:kern w:val="0"/>
          <w:szCs w:val="24"/>
        </w:rPr>
        <w:t>个工作日内，退还已收取的投标保证金，但因投标人自身原因导致无法及时退还的除外</w:t>
      </w:r>
      <w:r>
        <w:rPr>
          <w:rFonts w:hint="eastAsia" w:ascii="仿宋" w:hAnsi="仿宋" w:eastAsia="仿宋" w:cs="仿宋"/>
          <w:szCs w:val="24"/>
        </w:rPr>
        <w:t>。</w:t>
      </w:r>
    </w:p>
    <w:p w14:paraId="6B7CFB1D">
      <w:pPr>
        <w:pStyle w:val="10"/>
        <w:spacing w:line="360" w:lineRule="auto"/>
        <w:rPr>
          <w:rFonts w:hint="eastAsia" w:ascii="仿宋" w:hAnsi="仿宋" w:eastAsia="仿宋" w:cs="仿宋"/>
          <w:szCs w:val="24"/>
        </w:rPr>
      </w:pPr>
      <w:r>
        <w:rPr>
          <w:rFonts w:hint="eastAsia" w:ascii="仿宋" w:hAnsi="仿宋" w:eastAsia="仿宋" w:cs="仿宋"/>
          <w:szCs w:val="24"/>
        </w:rPr>
        <w:t>21.4未中标人的投标保证金将在中标公告发出后5个工作日退还；中标人的投标保证金将在</w:t>
      </w:r>
      <w:r>
        <w:rPr>
          <w:rFonts w:hint="eastAsia" w:ascii="仿宋" w:hAnsi="仿宋" w:eastAsia="仿宋" w:cs="仿宋"/>
          <w:kern w:val="0"/>
          <w:szCs w:val="24"/>
        </w:rPr>
        <w:t>采购合同签订之日起5个工作日内退还</w:t>
      </w:r>
      <w:r>
        <w:rPr>
          <w:rFonts w:hint="eastAsia" w:ascii="仿宋" w:hAnsi="仿宋" w:eastAsia="仿宋" w:cs="仿宋"/>
          <w:szCs w:val="24"/>
        </w:rPr>
        <w:t>。</w:t>
      </w:r>
    </w:p>
    <w:p w14:paraId="3DF5B9C8">
      <w:pPr>
        <w:pStyle w:val="10"/>
        <w:spacing w:line="360" w:lineRule="auto"/>
        <w:rPr>
          <w:rFonts w:hint="eastAsia" w:ascii="仿宋" w:hAnsi="仿宋" w:eastAsia="仿宋" w:cs="仿宋"/>
          <w:szCs w:val="24"/>
          <w:highlight w:val="none"/>
        </w:rPr>
      </w:pPr>
      <w:r>
        <w:rPr>
          <w:rFonts w:hint="eastAsia" w:ascii="仿宋" w:hAnsi="仿宋" w:eastAsia="仿宋" w:cs="仿宋"/>
          <w:szCs w:val="24"/>
          <w:highlight w:val="none"/>
        </w:rPr>
        <w:t>21.5 投标保证金的退回只以网上银行转账的方式进行。</w:t>
      </w:r>
    </w:p>
    <w:p w14:paraId="0BE0FCF9">
      <w:pPr>
        <w:pStyle w:val="10"/>
        <w:spacing w:line="360" w:lineRule="auto"/>
        <w:rPr>
          <w:rFonts w:hint="eastAsia" w:ascii="仿宋" w:hAnsi="仿宋" w:eastAsia="仿宋" w:cs="仿宋"/>
          <w:szCs w:val="24"/>
        </w:rPr>
      </w:pPr>
      <w:r>
        <w:rPr>
          <w:rFonts w:hint="eastAsia" w:ascii="仿宋" w:hAnsi="仿宋" w:eastAsia="仿宋" w:cs="仿宋"/>
          <w:szCs w:val="24"/>
        </w:rPr>
        <w:t>21.6下列情况发生时，投标保证金将不予退还</w:t>
      </w:r>
    </w:p>
    <w:p w14:paraId="2982660F">
      <w:pPr>
        <w:pStyle w:val="10"/>
        <w:spacing w:line="360" w:lineRule="auto"/>
        <w:rPr>
          <w:rFonts w:hint="eastAsia" w:ascii="仿宋" w:hAnsi="仿宋" w:eastAsia="仿宋" w:cs="仿宋"/>
          <w:szCs w:val="24"/>
        </w:rPr>
      </w:pPr>
      <w:r>
        <w:rPr>
          <w:rFonts w:hint="eastAsia" w:ascii="仿宋" w:hAnsi="仿宋" w:eastAsia="仿宋" w:cs="仿宋"/>
          <w:szCs w:val="24"/>
        </w:rPr>
        <w:t>（1）投标人在投标有效期内要求撤回投标的；</w:t>
      </w:r>
    </w:p>
    <w:p w14:paraId="39CDFB27">
      <w:pPr>
        <w:spacing w:line="360" w:lineRule="auto"/>
        <w:rPr>
          <w:rFonts w:hint="eastAsia" w:ascii="仿宋" w:hAnsi="仿宋" w:eastAsia="仿宋" w:cs="仿宋"/>
        </w:rPr>
      </w:pPr>
      <w:r>
        <w:rPr>
          <w:rFonts w:hint="eastAsia" w:ascii="仿宋" w:hAnsi="仿宋" w:eastAsia="仿宋" w:cs="仿宋"/>
        </w:rPr>
        <w:t>（2）中标人中标后无正当理由不与采购人签订合同的；</w:t>
      </w:r>
    </w:p>
    <w:p w14:paraId="435738F1">
      <w:pPr>
        <w:spacing w:line="360" w:lineRule="auto"/>
        <w:rPr>
          <w:rFonts w:hint="eastAsia" w:ascii="仿宋" w:hAnsi="仿宋" w:eastAsia="仿宋" w:cs="仿宋"/>
        </w:rPr>
      </w:pPr>
      <w:r>
        <w:rPr>
          <w:rFonts w:hint="eastAsia" w:ascii="仿宋" w:hAnsi="仿宋" w:eastAsia="仿宋" w:cs="仿宋"/>
        </w:rPr>
        <w:t>（3）中标人将中标项目转让给他人，或者在投标文件中未说明，且未经采购人同意，将中标项目分包给他人的；</w:t>
      </w:r>
    </w:p>
    <w:p w14:paraId="5CEA1E87">
      <w:pPr>
        <w:pStyle w:val="10"/>
        <w:spacing w:line="360" w:lineRule="auto"/>
        <w:rPr>
          <w:rFonts w:hint="eastAsia" w:ascii="仿宋" w:hAnsi="仿宋" w:eastAsia="仿宋" w:cs="仿宋"/>
          <w:szCs w:val="21"/>
        </w:rPr>
      </w:pPr>
      <w:r>
        <w:rPr>
          <w:rFonts w:hint="eastAsia" w:ascii="仿宋" w:hAnsi="仿宋" w:eastAsia="仿宋" w:cs="仿宋"/>
          <w:szCs w:val="24"/>
        </w:rPr>
        <w:t>（4）中标人拒绝履行合同义务的。</w:t>
      </w:r>
    </w:p>
    <w:p w14:paraId="78CA31D7">
      <w:pPr>
        <w:pStyle w:val="3"/>
        <w:spacing w:before="0"/>
        <w:ind w:left="425"/>
        <w:jc w:val="center"/>
        <w:rPr>
          <w:rFonts w:hint="eastAsia" w:ascii="仿宋" w:hAnsi="仿宋" w:eastAsia="仿宋" w:cs="仿宋"/>
          <w:sz w:val="21"/>
          <w:szCs w:val="21"/>
        </w:rPr>
      </w:pPr>
      <w:bookmarkStart w:id="65" w:name="_Toc13546"/>
      <w:bookmarkStart w:id="66" w:name="_Toc491076991"/>
      <w:r>
        <w:rPr>
          <w:rFonts w:hint="eastAsia" w:ascii="仿宋" w:hAnsi="仿宋" w:eastAsia="仿宋" w:cs="仿宋"/>
          <w:sz w:val="21"/>
          <w:szCs w:val="21"/>
        </w:rPr>
        <w:t>四、投标文件的提交</w:t>
      </w:r>
      <w:bookmarkEnd w:id="65"/>
      <w:bookmarkEnd w:id="66"/>
    </w:p>
    <w:p w14:paraId="6056E573">
      <w:pPr>
        <w:pStyle w:val="10"/>
        <w:spacing w:line="360" w:lineRule="auto"/>
        <w:rPr>
          <w:rFonts w:hint="eastAsia" w:ascii="仿宋" w:hAnsi="仿宋" w:eastAsia="仿宋" w:cs="仿宋"/>
          <w:b/>
          <w:bCs/>
          <w:szCs w:val="24"/>
        </w:rPr>
      </w:pPr>
      <w:r>
        <w:rPr>
          <w:rFonts w:hint="eastAsia" w:ascii="仿宋" w:hAnsi="仿宋" w:eastAsia="仿宋" w:cs="仿宋"/>
          <w:b/>
          <w:bCs/>
          <w:szCs w:val="24"/>
        </w:rPr>
        <w:t>22. 投标文件的密封与标记</w:t>
      </w:r>
    </w:p>
    <w:p w14:paraId="7A5603E7">
      <w:pPr>
        <w:pStyle w:val="10"/>
        <w:spacing w:line="360" w:lineRule="auto"/>
        <w:rPr>
          <w:rFonts w:hint="eastAsia" w:ascii="仿宋" w:hAnsi="仿宋" w:eastAsia="仿宋" w:cs="仿宋"/>
          <w:szCs w:val="21"/>
        </w:rPr>
      </w:pPr>
      <w:r>
        <w:rPr>
          <w:rFonts w:hint="eastAsia" w:ascii="仿宋" w:hAnsi="仿宋" w:eastAsia="仿宋" w:cs="仿宋"/>
          <w:szCs w:val="21"/>
        </w:rPr>
        <w:t>22.1投标人进行电子交易应安装客户端软件—“政采云电子交易客户端”，并按照招标文件和电子交易平台的要求编制并加密投标文件。招标人未按规定加密的投标文件，电子交易平台将拒收并提示。</w:t>
      </w:r>
    </w:p>
    <w:p w14:paraId="0852FFEA">
      <w:pPr>
        <w:pStyle w:val="10"/>
        <w:spacing w:line="360" w:lineRule="auto"/>
        <w:rPr>
          <w:rFonts w:hint="eastAsia" w:ascii="仿宋" w:hAnsi="仿宋" w:eastAsia="仿宋" w:cs="仿宋"/>
          <w:szCs w:val="21"/>
        </w:rPr>
      </w:pPr>
      <w:r>
        <w:rPr>
          <w:rFonts w:hint="eastAsia" w:ascii="仿宋" w:hAnsi="仿宋" w:eastAsia="仿宋" w:cs="仿宋"/>
          <w:szCs w:val="21"/>
        </w:rPr>
        <w:t>22.2使用“政采云电子交易客户端”需要提前申领CA数字证书。</w:t>
      </w:r>
    </w:p>
    <w:p w14:paraId="0C2C053B">
      <w:pPr>
        <w:pStyle w:val="10"/>
        <w:spacing w:line="360" w:lineRule="auto"/>
        <w:rPr>
          <w:rFonts w:hint="eastAsia" w:ascii="仿宋" w:hAnsi="仿宋" w:eastAsia="仿宋" w:cs="仿宋"/>
          <w:szCs w:val="21"/>
        </w:rPr>
      </w:pPr>
      <w:r>
        <w:rPr>
          <w:rFonts w:hint="eastAsia" w:ascii="仿宋" w:hAnsi="仿宋" w:eastAsia="仿宋" w:cs="仿宋"/>
          <w:szCs w:val="21"/>
        </w:rPr>
        <w:t>22.3为确保网上操作合法、有效和安全，投标人应当在投标文件提交截止时间前完成在“政府采购云平台”的身份认证，确保在电子交易过程中能够对相关数据电文进行加密和使用电子签名。</w:t>
      </w:r>
    </w:p>
    <w:p w14:paraId="1EED3285">
      <w:pPr>
        <w:spacing w:line="360" w:lineRule="auto"/>
        <w:jc w:val="left"/>
        <w:rPr>
          <w:rFonts w:hint="eastAsia" w:ascii="仿宋" w:hAnsi="仿宋" w:eastAsia="仿宋" w:cs="仿宋"/>
          <w:b/>
        </w:rPr>
      </w:pPr>
      <w:r>
        <w:rPr>
          <w:rFonts w:hint="eastAsia" w:ascii="仿宋" w:hAnsi="仿宋" w:eastAsia="仿宋" w:cs="仿宋"/>
          <w:b/>
        </w:rPr>
        <w:t>23. 提交投标文件截止时间和地点</w:t>
      </w:r>
    </w:p>
    <w:p w14:paraId="02656C4B">
      <w:pPr>
        <w:pStyle w:val="10"/>
        <w:spacing w:line="360" w:lineRule="auto"/>
        <w:ind w:left="-2" w:leftChars="-5" w:hanging="8" w:hangingChars="4"/>
        <w:rPr>
          <w:rFonts w:hint="eastAsia" w:ascii="仿宋" w:hAnsi="仿宋" w:eastAsia="仿宋" w:cs="仿宋"/>
          <w:b/>
          <w:szCs w:val="21"/>
        </w:rPr>
      </w:pPr>
      <w:bookmarkStart w:id="67" w:name="_Toc18773"/>
      <w:bookmarkStart w:id="68" w:name="_Toc491076992"/>
      <w:r>
        <w:rPr>
          <w:rFonts w:hint="eastAsia" w:ascii="仿宋" w:hAnsi="仿宋" w:eastAsia="仿宋" w:cs="仿宋"/>
          <w:szCs w:val="21"/>
        </w:rPr>
        <w:t>23.1投标文件的提交/上传不得迟于“</w:t>
      </w:r>
      <w:r>
        <w:rPr>
          <w:rFonts w:hint="eastAsia" w:ascii="仿宋" w:hAnsi="仿宋" w:eastAsia="仿宋" w:cs="仿宋"/>
          <w:b/>
          <w:bCs/>
          <w:szCs w:val="21"/>
        </w:rPr>
        <w:t>投标人须知前附表</w:t>
      </w:r>
      <w:r>
        <w:rPr>
          <w:rFonts w:hint="eastAsia" w:ascii="仿宋" w:hAnsi="仿宋" w:eastAsia="仿宋" w:cs="仿宋"/>
          <w:szCs w:val="21"/>
        </w:rPr>
        <w:t>”规定的提交投标文件截止时间。</w:t>
      </w:r>
      <w:r>
        <w:rPr>
          <w:rFonts w:hint="eastAsia" w:ascii="仿宋" w:hAnsi="仿宋" w:eastAsia="仿宋" w:cs="仿宋"/>
          <w:b/>
          <w:szCs w:val="21"/>
        </w:rPr>
        <w:t>逾期送达/上传的投标文件，将被拒收。</w:t>
      </w:r>
    </w:p>
    <w:p w14:paraId="04581BD7">
      <w:pPr>
        <w:pStyle w:val="10"/>
        <w:spacing w:line="360" w:lineRule="auto"/>
        <w:ind w:left="630" w:hanging="630" w:hangingChars="300"/>
        <w:rPr>
          <w:rFonts w:hint="eastAsia" w:ascii="仿宋" w:hAnsi="仿宋" w:eastAsia="仿宋" w:cs="仿宋"/>
          <w:szCs w:val="21"/>
        </w:rPr>
      </w:pPr>
      <w:r>
        <w:rPr>
          <w:rFonts w:hint="eastAsia" w:ascii="仿宋" w:hAnsi="仿宋" w:eastAsia="仿宋" w:cs="仿宋"/>
          <w:szCs w:val="21"/>
        </w:rPr>
        <w:t>23.2投标人必须在规定时间内将投标文件提交到“</w:t>
      </w:r>
      <w:r>
        <w:rPr>
          <w:rFonts w:hint="eastAsia" w:ascii="仿宋" w:hAnsi="仿宋" w:eastAsia="仿宋" w:cs="仿宋"/>
          <w:b/>
          <w:bCs/>
          <w:szCs w:val="21"/>
        </w:rPr>
        <w:t>投标人须知前附表</w:t>
      </w:r>
      <w:r>
        <w:rPr>
          <w:rFonts w:hint="eastAsia" w:ascii="仿宋" w:hAnsi="仿宋" w:eastAsia="仿宋" w:cs="仿宋"/>
          <w:szCs w:val="21"/>
        </w:rPr>
        <w:t>”规定的地点。</w:t>
      </w:r>
    </w:p>
    <w:p w14:paraId="6DF3003E">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23.3 除“</w:t>
      </w:r>
      <w:r>
        <w:rPr>
          <w:rFonts w:hint="eastAsia" w:ascii="仿宋" w:hAnsi="仿宋" w:eastAsia="仿宋" w:cs="仿宋"/>
          <w:b/>
          <w:szCs w:val="21"/>
          <w:highlight w:val="none"/>
        </w:rPr>
        <w:t>投标人须知前附表</w:t>
      </w:r>
      <w:r>
        <w:rPr>
          <w:rFonts w:hint="eastAsia" w:ascii="仿宋" w:hAnsi="仿宋" w:eastAsia="仿宋" w:cs="仿宋"/>
          <w:szCs w:val="21"/>
          <w:highlight w:val="none"/>
        </w:rPr>
        <w:t>”另有规定外，投标人所递交的投标文件不予退还。</w:t>
      </w:r>
    </w:p>
    <w:p w14:paraId="6665C8DC">
      <w:pPr>
        <w:spacing w:line="360" w:lineRule="auto"/>
        <w:jc w:val="left"/>
        <w:rPr>
          <w:rFonts w:hint="eastAsia" w:ascii="仿宋" w:hAnsi="仿宋" w:eastAsia="仿宋" w:cs="仿宋"/>
          <w:szCs w:val="21"/>
        </w:rPr>
      </w:pPr>
      <w:r>
        <w:rPr>
          <w:rFonts w:hint="eastAsia" w:ascii="仿宋" w:hAnsi="仿宋" w:eastAsia="仿宋" w:cs="仿宋"/>
          <w:szCs w:val="21"/>
        </w:rPr>
        <w:t>23.4在投标截止时间前，投标人可以撤回在网上已递交的投标文件，修改后重新上传，无须书面形式通知采购人。</w:t>
      </w:r>
    </w:p>
    <w:p w14:paraId="63027F94">
      <w:pPr>
        <w:spacing w:line="360" w:lineRule="auto"/>
        <w:jc w:val="left"/>
        <w:rPr>
          <w:rFonts w:hint="eastAsia" w:ascii="仿宋" w:hAnsi="仿宋" w:eastAsia="仿宋" w:cs="仿宋"/>
          <w:szCs w:val="21"/>
        </w:rPr>
      </w:pPr>
      <w:r>
        <w:rPr>
          <w:rFonts w:hint="eastAsia" w:ascii="仿宋" w:hAnsi="仿宋" w:eastAsia="仿宋" w:cs="仿宋"/>
          <w:szCs w:val="21"/>
        </w:rPr>
        <w:t>23.5修改的投标文件应按照本章第20款、第22款的要求进行重新编制、加密和递交。</w:t>
      </w:r>
    </w:p>
    <w:p w14:paraId="6B9B3A77">
      <w:pPr>
        <w:spacing w:line="360" w:lineRule="auto"/>
        <w:jc w:val="left"/>
        <w:rPr>
          <w:rFonts w:hint="eastAsia" w:ascii="仿宋" w:hAnsi="仿宋" w:eastAsia="仿宋" w:cs="仿宋"/>
          <w:szCs w:val="21"/>
        </w:rPr>
      </w:pPr>
      <w:r>
        <w:rPr>
          <w:rFonts w:hint="eastAsia" w:ascii="仿宋" w:hAnsi="仿宋" w:eastAsia="仿宋" w:cs="仿宋"/>
          <w:szCs w:val="21"/>
        </w:rPr>
        <w:t>23.6在投标截止时间后递交的投标文件不予撤回。</w:t>
      </w:r>
    </w:p>
    <w:p w14:paraId="4E335990">
      <w:pPr>
        <w:pStyle w:val="3"/>
        <w:spacing w:before="0"/>
        <w:ind w:left="425"/>
        <w:jc w:val="center"/>
        <w:rPr>
          <w:rFonts w:hint="eastAsia" w:ascii="仿宋" w:hAnsi="仿宋" w:eastAsia="仿宋" w:cs="仿宋"/>
          <w:sz w:val="21"/>
          <w:szCs w:val="21"/>
        </w:rPr>
      </w:pPr>
      <w:r>
        <w:rPr>
          <w:rFonts w:hint="eastAsia" w:ascii="仿宋" w:hAnsi="仿宋" w:eastAsia="仿宋" w:cs="仿宋"/>
          <w:sz w:val="21"/>
          <w:szCs w:val="21"/>
        </w:rPr>
        <w:t>五、开标与评标</w:t>
      </w:r>
      <w:bookmarkEnd w:id="67"/>
      <w:bookmarkEnd w:id="68"/>
    </w:p>
    <w:p w14:paraId="012C6564">
      <w:pPr>
        <w:spacing w:line="360" w:lineRule="auto"/>
        <w:jc w:val="left"/>
        <w:rPr>
          <w:rFonts w:hint="eastAsia" w:ascii="仿宋" w:hAnsi="仿宋" w:eastAsia="仿宋" w:cs="仿宋"/>
          <w:b/>
        </w:rPr>
      </w:pPr>
      <w:bookmarkStart w:id="69" w:name="_Toc213141090"/>
      <w:r>
        <w:rPr>
          <w:rFonts w:hint="eastAsia" w:ascii="仿宋" w:hAnsi="仿宋" w:eastAsia="仿宋" w:cs="仿宋"/>
          <w:b/>
        </w:rPr>
        <w:t>24. 开标</w:t>
      </w:r>
    </w:p>
    <w:p w14:paraId="72B96F00">
      <w:pPr>
        <w:pStyle w:val="10"/>
        <w:spacing w:line="360" w:lineRule="auto"/>
        <w:rPr>
          <w:rFonts w:hint="eastAsia" w:ascii="仿宋" w:hAnsi="仿宋" w:eastAsia="仿宋" w:cs="仿宋"/>
          <w:szCs w:val="21"/>
        </w:rPr>
      </w:pPr>
      <w:r>
        <w:rPr>
          <w:rFonts w:hint="eastAsia" w:ascii="仿宋" w:hAnsi="仿宋" w:eastAsia="仿宋" w:cs="仿宋"/>
          <w:szCs w:val="21"/>
        </w:rPr>
        <w:t>24.1采购代理机构将在“</w:t>
      </w:r>
      <w:r>
        <w:rPr>
          <w:rFonts w:hint="eastAsia" w:ascii="仿宋" w:hAnsi="仿宋" w:eastAsia="仿宋" w:cs="仿宋"/>
          <w:b/>
          <w:bCs/>
          <w:szCs w:val="21"/>
        </w:rPr>
        <w:t>投标人须知前附表</w:t>
      </w:r>
      <w:r>
        <w:rPr>
          <w:rFonts w:hint="eastAsia" w:ascii="仿宋" w:hAnsi="仿宋" w:eastAsia="仿宋" w:cs="仿宋"/>
          <w:szCs w:val="21"/>
        </w:rPr>
        <w:t>”规定的时间和地点进行开标。</w:t>
      </w:r>
    </w:p>
    <w:p w14:paraId="158693E1">
      <w:pPr>
        <w:spacing w:line="360" w:lineRule="auto"/>
        <w:jc w:val="left"/>
        <w:rPr>
          <w:rFonts w:hint="eastAsia" w:ascii="仿宋" w:hAnsi="仿宋" w:eastAsia="仿宋" w:cs="仿宋"/>
          <w:szCs w:val="21"/>
        </w:rPr>
      </w:pPr>
      <w:r>
        <w:rPr>
          <w:rFonts w:hint="eastAsia" w:ascii="仿宋" w:hAnsi="仿宋" w:eastAsia="仿宋" w:cs="仿宋"/>
          <w:szCs w:val="21"/>
        </w:rPr>
        <w:t>24.2投标截止后投标人不足3家的，不得开标。</w:t>
      </w:r>
    </w:p>
    <w:p w14:paraId="6923B34F">
      <w:pPr>
        <w:pStyle w:val="10"/>
        <w:spacing w:line="360" w:lineRule="auto"/>
        <w:rPr>
          <w:rFonts w:hint="eastAsia" w:ascii="仿宋" w:hAnsi="仿宋" w:eastAsia="仿宋" w:cs="仿宋"/>
          <w:szCs w:val="21"/>
        </w:rPr>
      </w:pPr>
      <w:r>
        <w:rPr>
          <w:rFonts w:hint="eastAsia" w:ascii="仿宋" w:hAnsi="仿宋" w:eastAsia="仿宋" w:cs="仿宋"/>
          <w:szCs w:val="21"/>
        </w:rPr>
        <w:t>24.3开标程序：</w:t>
      </w:r>
    </w:p>
    <w:p w14:paraId="34C6D44D">
      <w:pPr>
        <w:pStyle w:val="10"/>
        <w:spacing w:line="360" w:lineRule="auto"/>
        <w:rPr>
          <w:rFonts w:hint="eastAsia" w:ascii="仿宋" w:hAnsi="仿宋" w:eastAsia="仿宋" w:cs="仿宋"/>
          <w:szCs w:val="21"/>
        </w:rPr>
      </w:pPr>
      <w:r>
        <w:rPr>
          <w:rFonts w:hint="eastAsia" w:ascii="仿宋" w:hAnsi="仿宋" w:eastAsia="仿宋" w:cs="仿宋"/>
          <w:szCs w:val="21"/>
        </w:rPr>
        <w:t>开标会由采购代理机构主持，具体流程如下：</w:t>
      </w:r>
    </w:p>
    <w:p w14:paraId="6853301E">
      <w:pPr>
        <w:pStyle w:val="10"/>
        <w:spacing w:line="360" w:lineRule="auto"/>
        <w:rPr>
          <w:rFonts w:hint="eastAsia" w:ascii="仿宋" w:hAnsi="仿宋" w:eastAsia="仿宋" w:cs="仿宋"/>
          <w:szCs w:val="21"/>
        </w:rPr>
      </w:pPr>
      <w:r>
        <w:rPr>
          <w:rFonts w:hint="eastAsia" w:ascii="仿宋" w:hAnsi="仿宋" w:eastAsia="仿宋" w:cs="仿宋"/>
          <w:szCs w:val="21"/>
        </w:rPr>
        <w:t>（1）采购代理机构依托电子交易平台发起开始解密指令，投标人须使用加密时所用的CA锁按平台提示和招标文件的规定登录到“政采云”平台电子开标大厅签到，并在发起解密指令之时起60分钟内完成对电子投标文件在线解密。</w:t>
      </w:r>
    </w:p>
    <w:p w14:paraId="28CBBFBC">
      <w:pPr>
        <w:pStyle w:val="10"/>
        <w:spacing w:line="360" w:lineRule="auto"/>
        <w:rPr>
          <w:rFonts w:hint="eastAsia" w:ascii="仿宋" w:hAnsi="仿宋" w:eastAsia="仿宋" w:cs="仿宋"/>
          <w:szCs w:val="21"/>
        </w:rPr>
      </w:pPr>
      <w:r>
        <w:rPr>
          <w:rFonts w:hint="eastAsia" w:ascii="仿宋" w:hAnsi="仿宋" w:eastAsia="仿宋" w:cs="仿宋"/>
          <w:szCs w:val="21"/>
        </w:rPr>
        <w:t>（2）发起解密指令之时起5分钟内投标人还未进行解密的，代理机构可通知投标人，投标人未预留联系方式或预留联系方式无效，导致代理机构无法联系到投标人进行解密的，视为撤回投标文件。</w:t>
      </w:r>
    </w:p>
    <w:p w14:paraId="44A089B6">
      <w:pPr>
        <w:pStyle w:val="10"/>
        <w:spacing w:line="360" w:lineRule="auto"/>
        <w:rPr>
          <w:rFonts w:hint="eastAsia" w:ascii="仿宋" w:hAnsi="仿宋" w:eastAsia="仿宋" w:cs="仿宋"/>
          <w:szCs w:val="21"/>
        </w:rPr>
      </w:pPr>
      <w:r>
        <w:rPr>
          <w:rFonts w:hint="eastAsia" w:ascii="仿宋" w:hAnsi="仿宋" w:eastAsia="仿宋" w:cs="仿宋"/>
          <w:szCs w:val="21"/>
        </w:rPr>
        <w:t>（解密异常情况处理：详见本章27.2电子交易活动的中止）如投标人成功解密投标文件，但未在“政采云”电子开标大厅参加开标的，视同认可开标过程和结果，由此产生的后果由投标人自行负责。</w:t>
      </w:r>
    </w:p>
    <w:p w14:paraId="77ACA481">
      <w:pPr>
        <w:pStyle w:val="10"/>
        <w:spacing w:line="360" w:lineRule="auto"/>
        <w:rPr>
          <w:rFonts w:hint="eastAsia" w:ascii="仿宋" w:hAnsi="仿宋" w:eastAsia="仿宋" w:cs="仿宋"/>
          <w:szCs w:val="21"/>
        </w:rPr>
      </w:pPr>
      <w:r>
        <w:rPr>
          <w:rFonts w:hint="eastAsia" w:ascii="仿宋" w:hAnsi="仿宋" w:eastAsia="仿宋" w:cs="仿宋"/>
          <w:szCs w:val="21"/>
        </w:rPr>
        <w:t>24.4开标工作人员将做开标记录。</w:t>
      </w:r>
    </w:p>
    <w:p w14:paraId="06D0D0B0">
      <w:pPr>
        <w:pStyle w:val="10"/>
        <w:spacing w:line="360" w:lineRule="auto"/>
        <w:rPr>
          <w:rFonts w:hint="eastAsia" w:ascii="仿宋" w:hAnsi="仿宋" w:eastAsia="仿宋" w:cs="仿宋"/>
          <w:szCs w:val="21"/>
        </w:rPr>
      </w:pPr>
      <w:r>
        <w:rPr>
          <w:rFonts w:hint="eastAsia" w:ascii="仿宋" w:hAnsi="仿宋" w:eastAsia="仿宋" w:cs="仿宋"/>
          <w:szCs w:val="21"/>
        </w:rPr>
        <w:t>24.5投标人代表对开标过程和开标记录有疑义，以及认为采购人、采购代理机构相关工作人员有需要回避的情形的，应在线提出询问或者回避申请。采购人、采购代理机构对投标人代表提出的询问或者回避申请应当及时处理。</w:t>
      </w:r>
    </w:p>
    <w:p w14:paraId="3AA1B204">
      <w:pPr>
        <w:spacing w:line="360" w:lineRule="auto"/>
        <w:jc w:val="left"/>
        <w:rPr>
          <w:rFonts w:hint="eastAsia" w:ascii="仿宋" w:hAnsi="仿宋" w:eastAsia="仿宋" w:cs="仿宋"/>
          <w:b/>
        </w:rPr>
      </w:pPr>
      <w:r>
        <w:rPr>
          <w:rFonts w:hint="eastAsia" w:ascii="仿宋" w:hAnsi="仿宋" w:eastAsia="仿宋" w:cs="仿宋"/>
          <w:b/>
        </w:rPr>
        <w:t>25.资格审查</w:t>
      </w:r>
    </w:p>
    <w:p w14:paraId="79012E25">
      <w:pPr>
        <w:spacing w:line="360" w:lineRule="auto"/>
        <w:jc w:val="left"/>
        <w:rPr>
          <w:rFonts w:hint="eastAsia" w:ascii="仿宋" w:hAnsi="仿宋" w:eastAsia="仿宋" w:cs="仿宋"/>
        </w:rPr>
      </w:pPr>
      <w:r>
        <w:rPr>
          <w:rFonts w:hint="eastAsia" w:ascii="仿宋" w:hAnsi="仿宋" w:eastAsia="仿宋" w:cs="仿宋"/>
          <w:szCs w:val="21"/>
        </w:rPr>
        <w:t>25.1开标结束后，采购人或者采购代理机构应当按照“第六章 资格评审标准”依法对投标人的资格进行审查，合格投标人不足3家的，不得评标。</w:t>
      </w:r>
    </w:p>
    <w:p w14:paraId="1C0B6882">
      <w:pPr>
        <w:spacing w:line="360" w:lineRule="auto"/>
        <w:jc w:val="left"/>
        <w:rPr>
          <w:rFonts w:hint="eastAsia" w:ascii="仿宋" w:hAnsi="仿宋" w:eastAsia="仿宋" w:cs="仿宋"/>
          <w:b/>
        </w:rPr>
      </w:pPr>
      <w:r>
        <w:rPr>
          <w:rFonts w:hint="eastAsia" w:ascii="仿宋" w:hAnsi="仿宋" w:eastAsia="仿宋" w:cs="仿宋"/>
          <w:b/>
        </w:rPr>
        <w:t>26.评标</w:t>
      </w:r>
    </w:p>
    <w:p w14:paraId="039EA73A">
      <w:pPr>
        <w:spacing w:line="360" w:lineRule="auto"/>
        <w:jc w:val="left"/>
        <w:rPr>
          <w:rFonts w:hint="eastAsia" w:ascii="仿宋" w:hAnsi="仿宋" w:eastAsia="仿宋" w:cs="仿宋"/>
          <w:szCs w:val="21"/>
        </w:rPr>
      </w:pPr>
      <w:r>
        <w:rPr>
          <w:rFonts w:hint="eastAsia" w:ascii="仿宋" w:hAnsi="仿宋" w:eastAsia="仿宋" w:cs="仿宋"/>
          <w:szCs w:val="21"/>
        </w:rPr>
        <w:t>26.1评标由采购人依法组建的评标委员会负责。评标委员会由采购人代表和有关技术、经济等方面的专家组成，成员人数应当为5人以上单数。其中，技术、经济等方面的专家不得少于成员总数的三分之二。评标委员会应当推选组长，但采购人代表不得担任组长。</w:t>
      </w:r>
    </w:p>
    <w:p w14:paraId="4F0763A6">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采购人委派代表参加评标委员会的，要向采购代理机构出具授权函。</w:t>
      </w:r>
    </w:p>
    <w:p w14:paraId="6C86D80D">
      <w:pPr>
        <w:pStyle w:val="10"/>
        <w:spacing w:line="360" w:lineRule="auto"/>
        <w:rPr>
          <w:rFonts w:hint="eastAsia" w:ascii="仿宋" w:hAnsi="仿宋" w:eastAsia="仿宋" w:cs="仿宋"/>
          <w:bCs/>
          <w:szCs w:val="21"/>
        </w:rPr>
      </w:pPr>
      <w:bookmarkStart w:id="70" w:name="_Toc191374422"/>
      <w:r>
        <w:rPr>
          <w:rFonts w:hint="eastAsia" w:ascii="仿宋" w:hAnsi="仿宋" w:eastAsia="仿宋" w:cs="仿宋"/>
          <w:bCs/>
          <w:szCs w:val="21"/>
        </w:rPr>
        <w:t>26.2评标原则</w:t>
      </w:r>
      <w:bookmarkEnd w:id="70"/>
      <w:r>
        <w:rPr>
          <w:rFonts w:hint="eastAsia" w:ascii="仿宋" w:hAnsi="仿宋" w:eastAsia="仿宋" w:cs="仿宋"/>
          <w:bCs/>
          <w:szCs w:val="21"/>
        </w:rPr>
        <w:t>及方法</w:t>
      </w:r>
    </w:p>
    <w:p w14:paraId="0EF5BD53">
      <w:pPr>
        <w:spacing w:line="360" w:lineRule="auto"/>
        <w:jc w:val="left"/>
        <w:rPr>
          <w:rFonts w:hint="eastAsia" w:ascii="仿宋" w:hAnsi="仿宋" w:eastAsia="仿宋" w:cs="仿宋"/>
          <w:szCs w:val="21"/>
          <w:highlight w:val="none"/>
        </w:rPr>
      </w:pPr>
      <w:r>
        <w:rPr>
          <w:rFonts w:hint="eastAsia" w:ascii="仿宋" w:hAnsi="仿宋" w:eastAsia="仿宋" w:cs="仿宋"/>
          <w:szCs w:val="21"/>
        </w:rPr>
        <w:t xml:space="preserve">  </w:t>
      </w:r>
      <w:r>
        <w:rPr>
          <w:rFonts w:hint="eastAsia" w:ascii="仿宋" w:hAnsi="仿宋" w:eastAsia="仿宋" w:cs="仿宋"/>
          <w:szCs w:val="21"/>
          <w:highlight w:val="none"/>
        </w:rPr>
        <w:t xml:space="preserve">  评标活动遵循客观、公正、审慎的原则，评审专家应当根据采购文件规定的评审程序、评审方法和评审标准进行独立评审。</w:t>
      </w:r>
    </w:p>
    <w:p w14:paraId="4978624E">
      <w:pPr>
        <w:pStyle w:val="10"/>
        <w:spacing w:line="360" w:lineRule="auto"/>
        <w:ind w:left="630" w:hanging="630" w:hangingChars="300"/>
        <w:rPr>
          <w:rFonts w:hint="eastAsia" w:ascii="仿宋" w:hAnsi="仿宋" w:eastAsia="仿宋" w:cs="仿宋"/>
          <w:bCs/>
          <w:szCs w:val="21"/>
          <w:highlight w:val="none"/>
        </w:rPr>
      </w:pPr>
      <w:r>
        <w:rPr>
          <w:rFonts w:hint="eastAsia" w:ascii="仿宋" w:hAnsi="仿宋" w:eastAsia="仿宋" w:cs="仿宋"/>
          <w:szCs w:val="21"/>
          <w:highlight w:val="none"/>
        </w:rPr>
        <w:t>26.3</w:t>
      </w:r>
      <w:r>
        <w:rPr>
          <w:rFonts w:hint="eastAsia" w:ascii="仿宋" w:hAnsi="仿宋" w:eastAsia="仿宋" w:cs="仿宋"/>
          <w:bCs/>
          <w:szCs w:val="21"/>
          <w:highlight w:val="none"/>
        </w:rPr>
        <w:t>评标方法</w:t>
      </w:r>
    </w:p>
    <w:p w14:paraId="24B04676">
      <w:pPr>
        <w:spacing w:line="360" w:lineRule="auto"/>
        <w:ind w:firstLine="472" w:firstLineChars="225"/>
        <w:jc w:val="left"/>
        <w:rPr>
          <w:rFonts w:hint="eastAsia" w:ascii="仿宋" w:hAnsi="仿宋" w:eastAsia="仿宋" w:cs="仿宋"/>
          <w:szCs w:val="21"/>
          <w:highlight w:val="none"/>
        </w:rPr>
      </w:pPr>
      <w:r>
        <w:rPr>
          <w:rFonts w:hint="eastAsia" w:ascii="仿宋" w:hAnsi="仿宋" w:eastAsia="仿宋" w:cs="仿宋"/>
          <w:szCs w:val="21"/>
          <w:highlight w:val="none"/>
        </w:rPr>
        <w:t>本项目按“</w:t>
      </w:r>
      <w:r>
        <w:rPr>
          <w:rFonts w:hint="eastAsia" w:ascii="仿宋" w:hAnsi="仿宋" w:eastAsia="仿宋" w:cs="仿宋"/>
          <w:b/>
          <w:bCs/>
          <w:szCs w:val="21"/>
          <w:highlight w:val="none"/>
        </w:rPr>
        <w:t>投标人须知前附表</w:t>
      </w:r>
      <w:r>
        <w:rPr>
          <w:rFonts w:hint="eastAsia" w:ascii="仿宋" w:hAnsi="仿宋" w:eastAsia="仿宋" w:cs="仿宋"/>
          <w:szCs w:val="21"/>
          <w:highlight w:val="none"/>
        </w:rPr>
        <w:t>”规定的评标方法评标。在评标中，不得改变招标文件中规定的评标标准、方法和中标条件。第七章“</w:t>
      </w:r>
      <w:r>
        <w:rPr>
          <w:rFonts w:hint="eastAsia" w:ascii="仿宋" w:hAnsi="仿宋" w:eastAsia="仿宋" w:cs="仿宋"/>
          <w:b/>
          <w:szCs w:val="21"/>
          <w:highlight w:val="none"/>
        </w:rPr>
        <w:t>评标方法</w:t>
      </w:r>
      <w:r>
        <w:rPr>
          <w:rFonts w:hint="eastAsia" w:ascii="仿宋" w:hAnsi="仿宋" w:eastAsia="仿宋" w:cs="仿宋"/>
          <w:szCs w:val="21"/>
          <w:highlight w:val="none"/>
        </w:rPr>
        <w:t>”没有规定的评审因素和标准，不作为评标依据。</w:t>
      </w:r>
    </w:p>
    <w:p w14:paraId="6B45F38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26.4评标应当在严格保密的情况下进行。 任何单位和个人不得非法干预、影响评标办法的确定，以及评标过程和结果。评标委员会成员和与评标活动有关的人员在政府采购活动中应严格遵守政府采购评审工作纪律，不得向外界泄露评审情况。</w:t>
      </w:r>
    </w:p>
    <w:p w14:paraId="18F82ECE">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26.5有下列情形之一的，属于投标人相互串通投标，其投标无效：</w:t>
      </w:r>
    </w:p>
    <w:p w14:paraId="59C592B0">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（一）投标人之间协商投标报价等投标文件的实质性内容；</w:t>
      </w:r>
    </w:p>
    <w:p w14:paraId="15057AE9">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（二）投标人之间约定中标人；</w:t>
      </w:r>
    </w:p>
    <w:p w14:paraId="26897C00">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（三）投标人之间约定部分投标人放弃投标或者中标；</w:t>
      </w:r>
    </w:p>
    <w:p w14:paraId="1562A7A9">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（四）属于同一集团、协会、商会等组织成员的投标人按照该组织要求协同投标；</w:t>
      </w:r>
    </w:p>
    <w:p w14:paraId="16A54706">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（五）投标人之间为谋取中标或者排斥特定投标人而采取的其他联合行动。</w:t>
      </w:r>
    </w:p>
    <w:p w14:paraId="7D0B4A14">
      <w:pPr>
        <w:spacing w:line="360" w:lineRule="auto"/>
        <w:rPr>
          <w:rFonts w:hint="eastAsia"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26.6有下列情形之一的，视为投标人串通投标，其投标无效：</w:t>
      </w:r>
    </w:p>
    <w:p w14:paraId="20D9B2FD">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（一）不同投标人的投标文件由同一单位或者个人编制；</w:t>
      </w:r>
    </w:p>
    <w:p w14:paraId="782F846D">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（二）不同投标人委托同一单位或者个人办理投标事宜；</w:t>
      </w:r>
    </w:p>
    <w:p w14:paraId="6C2399CF">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（三）不同投标人的投标文件载明的项目管理成员或者联系人员为同一人；</w:t>
      </w:r>
    </w:p>
    <w:p w14:paraId="0C7F24F0">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（四）不同投标人的投标文件异常一致或者投标报价呈规律性差异；</w:t>
      </w:r>
    </w:p>
    <w:p w14:paraId="75BE20B8">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（五）不同投标人的投标文件相互混装；</w:t>
      </w:r>
    </w:p>
    <w:p w14:paraId="284C4F56">
      <w:pPr>
        <w:widowControl/>
        <w:spacing w:line="360"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（六）不同投标人的投标保证金从同一单位或者个人的账户转出。</w:t>
      </w:r>
    </w:p>
    <w:p w14:paraId="12F1DB36">
      <w:pPr>
        <w:spacing w:line="360" w:lineRule="auto"/>
        <w:rPr>
          <w:rFonts w:hint="eastAsia" w:ascii="仿宋" w:hAnsi="仿宋" w:eastAsia="仿宋" w:cs="仿宋"/>
          <w:kern w:val="0"/>
          <w:szCs w:val="21"/>
        </w:rPr>
      </w:pPr>
      <w:r>
        <w:rPr>
          <w:rFonts w:hint="eastAsia" w:ascii="仿宋" w:hAnsi="仿宋" w:eastAsia="仿宋" w:cs="仿宋"/>
          <w:szCs w:val="21"/>
        </w:rPr>
        <w:t>★26.7</w:t>
      </w:r>
      <w:r>
        <w:rPr>
          <w:rFonts w:hint="eastAsia" w:ascii="仿宋" w:hAnsi="仿宋" w:eastAsia="仿宋" w:cs="仿宋"/>
          <w:kern w:val="0"/>
          <w:szCs w:val="21"/>
        </w:rPr>
        <w:t>在评标过程中，评标委员会发现投标人有本须知第19、26.5、26.6条款及规定的情形，将认定其投标无效，并书面报告本级财政部门。</w:t>
      </w:r>
    </w:p>
    <w:p w14:paraId="7CE1F8C1">
      <w:pPr>
        <w:spacing w:line="360" w:lineRule="auto"/>
        <w:jc w:val="left"/>
        <w:rPr>
          <w:rFonts w:hint="eastAsia" w:ascii="仿宋" w:hAnsi="仿宋" w:eastAsia="仿宋" w:cs="仿宋"/>
          <w:kern w:val="0"/>
          <w:szCs w:val="21"/>
        </w:rPr>
      </w:pPr>
      <w:r>
        <w:rPr>
          <w:rFonts w:hint="eastAsia" w:ascii="仿宋" w:hAnsi="仿宋" w:eastAsia="仿宋" w:cs="仿宋"/>
          <w:szCs w:val="21"/>
        </w:rPr>
        <w:t>★26.8</w:t>
      </w:r>
      <w:r>
        <w:rPr>
          <w:rFonts w:hint="eastAsia" w:ascii="仿宋" w:hAnsi="仿宋" w:eastAsia="仿宋" w:cs="仿宋"/>
          <w:kern w:val="0"/>
          <w:szCs w:val="21"/>
        </w:rPr>
        <w:t>提供相同品牌产品且通过资格审查、符合性审查的不同投标人参加同一招标项目包投标的，按一家投标人计算，评审后得分最高的同品牌投标人获得中标人推荐资格；评审得分相同的，评标委员会将依次按价格部分得分高优先、技术部分得分高优先、商务部分得分高优先的顺序确定；所有得分均相等的，主要技术指标高优先、质保期长优先、交货时间短优先、故障到达时间短优先的顺序确定一个投标人获得中标人推荐资格，其他同品牌投标人不作为中标候选人。</w:t>
      </w:r>
    </w:p>
    <w:p w14:paraId="1009568D">
      <w:pPr>
        <w:pStyle w:val="10"/>
        <w:spacing w:line="360" w:lineRule="auto"/>
        <w:rPr>
          <w:rFonts w:hint="eastAsia" w:ascii="仿宋" w:hAnsi="仿宋" w:eastAsia="仿宋" w:cs="仿宋"/>
          <w:kern w:val="0"/>
          <w:szCs w:val="21"/>
        </w:rPr>
      </w:pPr>
      <w:r>
        <w:rPr>
          <w:rFonts w:hint="eastAsia" w:ascii="仿宋" w:hAnsi="仿宋" w:eastAsia="仿宋" w:cs="仿宋"/>
          <w:kern w:val="0"/>
          <w:szCs w:val="21"/>
        </w:rPr>
        <w:t>26.9若单个项目包为非单一产品采购项目，对于招标文件第五章规定核心产品，多家投标人提供的核心产品品牌有一项品牌相同的，按26.8款规定处理。</w:t>
      </w:r>
    </w:p>
    <w:p w14:paraId="2C904C2C">
      <w:pPr>
        <w:pStyle w:val="10"/>
        <w:spacing w:line="360" w:lineRule="auto"/>
        <w:rPr>
          <w:rFonts w:hint="eastAsia" w:ascii="仿宋" w:hAnsi="仿宋" w:eastAsia="仿宋" w:cs="仿宋"/>
          <w:bCs/>
          <w:szCs w:val="24"/>
          <w:highlight w:val="none"/>
        </w:rPr>
      </w:pPr>
      <w:r>
        <w:rPr>
          <w:rFonts w:hint="eastAsia" w:ascii="仿宋" w:hAnsi="仿宋" w:eastAsia="仿宋" w:cs="仿宋"/>
          <w:b/>
          <w:szCs w:val="24"/>
          <w:highlight w:val="none"/>
        </w:rPr>
        <w:t>27.1 在招标采购中，出现下列情形之一的，应予废标：</w:t>
      </w:r>
    </w:p>
    <w:p w14:paraId="64BC546B">
      <w:pPr>
        <w:pStyle w:val="10"/>
        <w:spacing w:line="360" w:lineRule="auto"/>
        <w:ind w:firstLine="420" w:firstLineChars="200"/>
        <w:rPr>
          <w:rFonts w:hint="eastAsia" w:ascii="仿宋" w:hAnsi="仿宋" w:eastAsia="仿宋" w:cs="仿宋"/>
          <w:b/>
          <w:szCs w:val="24"/>
        </w:rPr>
      </w:pPr>
      <w:r>
        <w:rPr>
          <w:rFonts w:hint="eastAsia" w:ascii="仿宋" w:hAnsi="仿宋" w:eastAsia="仿宋" w:cs="仿宋"/>
          <w:b/>
          <w:szCs w:val="24"/>
        </w:rPr>
        <w:t>（1）符合专业条件的投标人或者对招标文件作实质响应的投标人不足3家的；</w:t>
      </w:r>
    </w:p>
    <w:p w14:paraId="1ABABA2B">
      <w:pPr>
        <w:pStyle w:val="10"/>
        <w:spacing w:line="360" w:lineRule="auto"/>
        <w:ind w:firstLine="420" w:firstLineChars="200"/>
        <w:rPr>
          <w:rFonts w:hint="eastAsia" w:ascii="仿宋" w:hAnsi="仿宋" w:eastAsia="仿宋" w:cs="仿宋"/>
          <w:b/>
          <w:szCs w:val="24"/>
        </w:rPr>
      </w:pPr>
      <w:r>
        <w:rPr>
          <w:rFonts w:hint="eastAsia" w:ascii="仿宋" w:hAnsi="仿宋" w:eastAsia="仿宋" w:cs="仿宋"/>
          <w:b/>
          <w:szCs w:val="24"/>
        </w:rPr>
        <w:t>（2）出现影响采购公正的违法、违规行为的；</w:t>
      </w:r>
    </w:p>
    <w:p w14:paraId="5CE0DDB2">
      <w:pPr>
        <w:pStyle w:val="10"/>
        <w:spacing w:line="360" w:lineRule="auto"/>
        <w:ind w:firstLine="420" w:firstLineChars="200"/>
        <w:rPr>
          <w:rFonts w:hint="eastAsia" w:ascii="仿宋" w:hAnsi="仿宋" w:eastAsia="仿宋" w:cs="仿宋"/>
          <w:b/>
          <w:szCs w:val="24"/>
        </w:rPr>
      </w:pPr>
      <w:r>
        <w:rPr>
          <w:rFonts w:hint="eastAsia" w:ascii="仿宋" w:hAnsi="仿宋" w:eastAsia="仿宋" w:cs="仿宋"/>
          <w:b/>
          <w:szCs w:val="24"/>
        </w:rPr>
        <w:t>（3）投标人的报价均超过了采购预算，采购人不能支付的；</w:t>
      </w:r>
    </w:p>
    <w:p w14:paraId="2B226EBE">
      <w:pPr>
        <w:pStyle w:val="10"/>
        <w:spacing w:line="360" w:lineRule="auto"/>
        <w:ind w:firstLine="420" w:firstLineChars="200"/>
        <w:rPr>
          <w:rFonts w:hint="eastAsia" w:ascii="仿宋" w:hAnsi="仿宋" w:eastAsia="仿宋" w:cs="仿宋"/>
          <w:b/>
          <w:szCs w:val="24"/>
        </w:rPr>
      </w:pPr>
      <w:r>
        <w:rPr>
          <w:rFonts w:hint="eastAsia" w:ascii="仿宋" w:hAnsi="仿宋" w:eastAsia="仿宋" w:cs="仿宋"/>
          <w:b/>
          <w:szCs w:val="24"/>
        </w:rPr>
        <w:t>（4）因重大变故，采购任务取消的。</w:t>
      </w:r>
    </w:p>
    <w:p w14:paraId="6127C45C">
      <w:pPr>
        <w:spacing w:line="360" w:lineRule="auto"/>
        <w:ind w:firstLine="420" w:firstLineChars="200"/>
        <w:jc w:val="left"/>
        <w:rPr>
          <w:rFonts w:hint="eastAsia" w:ascii="仿宋" w:hAnsi="仿宋" w:eastAsia="仿宋" w:cs="仿宋"/>
          <w:b/>
        </w:rPr>
      </w:pPr>
      <w:r>
        <w:rPr>
          <w:rFonts w:hint="eastAsia" w:ascii="仿宋" w:hAnsi="仿宋" w:eastAsia="仿宋" w:cs="仿宋"/>
          <w:b/>
        </w:rPr>
        <w:t>废标后，采购人应当将废标理由通知所有投标人。</w:t>
      </w:r>
    </w:p>
    <w:p w14:paraId="06FF7E59">
      <w:pPr>
        <w:pStyle w:val="10"/>
        <w:spacing w:line="360" w:lineRule="auto"/>
        <w:rPr>
          <w:rFonts w:hint="eastAsia" w:ascii="仿宋" w:hAnsi="仿宋" w:eastAsia="仿宋" w:cs="仿宋"/>
          <w:b/>
          <w:szCs w:val="21"/>
        </w:rPr>
      </w:pPr>
      <w:r>
        <w:rPr>
          <w:rFonts w:hint="eastAsia" w:ascii="仿宋" w:hAnsi="仿宋" w:eastAsia="仿宋" w:cs="仿宋"/>
          <w:b/>
          <w:szCs w:val="21"/>
        </w:rPr>
        <w:t>27.2电子交易活动的中止</w:t>
      </w:r>
    </w:p>
    <w:p w14:paraId="6603FBAC">
      <w:pPr>
        <w:pStyle w:val="10"/>
        <w:spacing w:line="360" w:lineRule="auto"/>
        <w:ind w:firstLine="525"/>
        <w:rPr>
          <w:rFonts w:hint="eastAsia" w:ascii="仿宋" w:hAnsi="仿宋" w:eastAsia="仿宋" w:cs="仿宋"/>
          <w:szCs w:val="21"/>
        </w:rPr>
      </w:pPr>
      <w:r>
        <w:rPr>
          <w:rFonts w:hint="eastAsia" w:ascii="仿宋" w:hAnsi="仿宋" w:eastAsia="仿宋" w:cs="仿宋"/>
          <w:szCs w:val="21"/>
        </w:rPr>
        <w:t>采购过程中出现以下情形，导致电子交易平台无法正常运行，或者无法保证电子交易的公平、公正和安全时，采购代理机构可中止电子交易活动：</w:t>
      </w:r>
    </w:p>
    <w:p w14:paraId="27322347">
      <w:pPr>
        <w:pStyle w:val="10"/>
        <w:spacing w:line="360" w:lineRule="auto"/>
        <w:ind w:firstLine="525"/>
        <w:rPr>
          <w:rFonts w:hint="eastAsia" w:ascii="仿宋" w:hAnsi="仿宋" w:eastAsia="仿宋" w:cs="仿宋"/>
          <w:szCs w:val="21"/>
        </w:rPr>
      </w:pPr>
      <w:r>
        <w:rPr>
          <w:rFonts w:hint="eastAsia" w:ascii="仿宋" w:hAnsi="仿宋" w:eastAsia="仿宋" w:cs="仿宋"/>
          <w:szCs w:val="21"/>
        </w:rPr>
        <w:t>（1）电子交易平台发生故障而无法登录访问的；</w:t>
      </w:r>
    </w:p>
    <w:p w14:paraId="084BF823">
      <w:pPr>
        <w:pStyle w:val="10"/>
        <w:spacing w:line="360" w:lineRule="auto"/>
        <w:ind w:firstLine="525"/>
        <w:rPr>
          <w:rFonts w:hint="eastAsia" w:ascii="仿宋" w:hAnsi="仿宋" w:eastAsia="仿宋" w:cs="仿宋"/>
          <w:szCs w:val="21"/>
        </w:rPr>
      </w:pPr>
      <w:r>
        <w:rPr>
          <w:rFonts w:hint="eastAsia" w:ascii="仿宋" w:hAnsi="仿宋" w:eastAsia="仿宋" w:cs="仿宋"/>
          <w:szCs w:val="21"/>
        </w:rPr>
        <w:t>（2）电子交易平台应用或数据库出现错误，不能进行正常操作的；</w:t>
      </w:r>
    </w:p>
    <w:p w14:paraId="783D6972">
      <w:pPr>
        <w:pStyle w:val="10"/>
        <w:spacing w:line="360" w:lineRule="auto"/>
        <w:ind w:firstLine="525"/>
        <w:rPr>
          <w:rFonts w:hint="eastAsia" w:ascii="仿宋" w:hAnsi="仿宋" w:eastAsia="仿宋" w:cs="仿宋"/>
          <w:szCs w:val="21"/>
        </w:rPr>
      </w:pPr>
      <w:r>
        <w:rPr>
          <w:rFonts w:hint="eastAsia" w:ascii="仿宋" w:hAnsi="仿宋" w:eastAsia="仿宋" w:cs="仿宋"/>
          <w:szCs w:val="21"/>
        </w:rPr>
        <w:t>（3）电子交易平台发现严重安全漏洞，有潜在泄密危险的；</w:t>
      </w:r>
    </w:p>
    <w:p w14:paraId="569E223E">
      <w:pPr>
        <w:pStyle w:val="10"/>
        <w:spacing w:line="360" w:lineRule="auto"/>
        <w:ind w:firstLine="525"/>
        <w:rPr>
          <w:rFonts w:hint="eastAsia" w:ascii="仿宋" w:hAnsi="仿宋" w:eastAsia="仿宋" w:cs="仿宋"/>
          <w:szCs w:val="21"/>
        </w:rPr>
      </w:pPr>
      <w:r>
        <w:rPr>
          <w:rFonts w:hint="eastAsia" w:ascii="仿宋" w:hAnsi="仿宋" w:eastAsia="仿宋" w:cs="仿宋"/>
          <w:szCs w:val="21"/>
        </w:rPr>
        <w:t>（4）病毒发作导致不能进行正常操作的；</w:t>
      </w:r>
    </w:p>
    <w:p w14:paraId="233BA904">
      <w:pPr>
        <w:pStyle w:val="10"/>
        <w:spacing w:line="360" w:lineRule="auto"/>
        <w:ind w:firstLine="525"/>
        <w:rPr>
          <w:rFonts w:hint="eastAsia" w:ascii="仿宋" w:hAnsi="仿宋" w:eastAsia="仿宋" w:cs="仿宋"/>
          <w:szCs w:val="21"/>
        </w:rPr>
      </w:pPr>
      <w:r>
        <w:rPr>
          <w:rFonts w:hint="eastAsia" w:ascii="仿宋" w:hAnsi="仿宋" w:eastAsia="仿宋" w:cs="仿宋"/>
          <w:szCs w:val="21"/>
        </w:rPr>
        <w:t>（5）其他无法保证电子交易的公平、公正和安全的情况。</w:t>
      </w:r>
    </w:p>
    <w:p w14:paraId="6872BBC9">
      <w:pPr>
        <w:pStyle w:val="10"/>
        <w:spacing w:line="360" w:lineRule="auto"/>
        <w:rPr>
          <w:rFonts w:hint="eastAsia" w:ascii="仿宋" w:hAnsi="仿宋" w:eastAsia="仿宋" w:cs="仿宋"/>
          <w:b w:val="0"/>
          <w:bCs/>
          <w:sz w:val="21"/>
          <w:szCs w:val="21"/>
        </w:rPr>
      </w:pPr>
      <w:r>
        <w:rPr>
          <w:rFonts w:hint="eastAsia" w:ascii="仿宋" w:hAnsi="仿宋" w:eastAsia="仿宋" w:cs="仿宋"/>
          <w:b/>
          <w:szCs w:val="21"/>
        </w:rPr>
        <w:t>27.3出现27.2中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500DDC">
      <w:pPr>
        <w:pStyle w:val="3"/>
        <w:spacing w:before="0"/>
        <w:ind w:left="596" w:hanging="596"/>
        <w:jc w:val="center"/>
        <w:rPr>
          <w:rFonts w:hint="eastAsia" w:ascii="仿宋" w:hAnsi="仿宋" w:eastAsia="仿宋" w:cs="仿宋"/>
          <w:sz w:val="21"/>
          <w:szCs w:val="21"/>
        </w:rPr>
      </w:pPr>
      <w:bookmarkStart w:id="71" w:name="_Toc491076993"/>
      <w:bookmarkStart w:id="72" w:name="_Toc44610661"/>
      <w:bookmarkStart w:id="73" w:name="_Toc23121"/>
      <w:r>
        <w:rPr>
          <w:rFonts w:hint="eastAsia" w:ascii="仿宋" w:hAnsi="仿宋" w:eastAsia="仿宋" w:cs="仿宋"/>
          <w:sz w:val="21"/>
          <w:szCs w:val="21"/>
        </w:rPr>
        <w:t>六、中标结果</w:t>
      </w:r>
      <w:bookmarkEnd w:id="71"/>
      <w:bookmarkEnd w:id="72"/>
      <w:bookmarkEnd w:id="73"/>
    </w:p>
    <w:p w14:paraId="3B841BFA">
      <w:pPr>
        <w:pStyle w:val="10"/>
        <w:spacing w:line="360" w:lineRule="auto"/>
        <w:rPr>
          <w:rFonts w:hint="eastAsia" w:ascii="仿宋" w:hAnsi="仿宋" w:eastAsia="仿宋" w:cs="仿宋"/>
          <w:b/>
          <w:szCs w:val="21"/>
        </w:rPr>
      </w:pPr>
      <w:r>
        <w:rPr>
          <w:rFonts w:hint="eastAsia" w:ascii="仿宋" w:hAnsi="仿宋" w:eastAsia="仿宋" w:cs="仿宋"/>
          <w:b/>
          <w:szCs w:val="21"/>
        </w:rPr>
        <w:t>28.中标人的确定</w:t>
      </w:r>
    </w:p>
    <w:p w14:paraId="4EA10E1A">
      <w:pPr>
        <w:spacing w:line="360" w:lineRule="auto"/>
        <w:rPr>
          <w:rFonts w:hint="eastAsia" w:ascii="仿宋" w:hAnsi="仿宋" w:eastAsia="仿宋" w:cs="仿宋"/>
          <w:szCs w:val="21"/>
        </w:rPr>
      </w:pPr>
      <w:r>
        <w:rPr>
          <w:rFonts w:hint="eastAsia" w:ascii="仿宋" w:hAnsi="仿宋" w:eastAsia="仿宋" w:cs="仿宋"/>
          <w:szCs w:val="21"/>
        </w:rPr>
        <w:t>28.1采购代理机构应当在评标结束之日起2个工作日内将评标报告送采购人确认。</w:t>
      </w:r>
    </w:p>
    <w:p w14:paraId="00FB41A4">
      <w:pPr>
        <w:pStyle w:val="10"/>
        <w:spacing w:line="360" w:lineRule="auto"/>
        <w:rPr>
          <w:rFonts w:hint="eastAsia" w:ascii="仿宋" w:hAnsi="仿宋" w:eastAsia="仿宋" w:cs="仿宋"/>
          <w:szCs w:val="21"/>
        </w:rPr>
      </w:pPr>
      <w:r>
        <w:rPr>
          <w:rFonts w:hint="eastAsia" w:ascii="仿宋" w:hAnsi="仿宋" w:eastAsia="仿宋" w:cs="仿宋"/>
          <w:szCs w:val="21"/>
        </w:rPr>
        <w:t>28.2采购人应当在收到评标报告之日起5个工作日内，在评标报告中推荐的中标候选人中按顺序确定中标人。</w:t>
      </w:r>
    </w:p>
    <w:p w14:paraId="77D3F6FB">
      <w:pPr>
        <w:pStyle w:val="10"/>
        <w:spacing w:line="360" w:lineRule="auto"/>
        <w:rPr>
          <w:rFonts w:hint="eastAsia" w:ascii="仿宋" w:hAnsi="仿宋" w:eastAsia="仿宋" w:cs="仿宋"/>
          <w:b/>
          <w:bCs/>
          <w:szCs w:val="21"/>
        </w:rPr>
      </w:pPr>
      <w:r>
        <w:rPr>
          <w:rFonts w:hint="eastAsia" w:ascii="仿宋" w:hAnsi="仿宋" w:eastAsia="仿宋" w:cs="仿宋"/>
          <w:b/>
          <w:bCs/>
          <w:szCs w:val="21"/>
        </w:rPr>
        <w:t>29.中标通知书</w:t>
      </w:r>
    </w:p>
    <w:p w14:paraId="2779AE7A">
      <w:pPr>
        <w:pStyle w:val="10"/>
        <w:spacing w:line="360" w:lineRule="auto"/>
        <w:rPr>
          <w:rFonts w:hint="eastAsia" w:ascii="仿宋" w:hAnsi="仿宋" w:eastAsia="仿宋" w:cs="仿宋"/>
          <w:szCs w:val="21"/>
        </w:rPr>
      </w:pPr>
      <w:r>
        <w:rPr>
          <w:rFonts w:hint="eastAsia" w:ascii="仿宋" w:hAnsi="仿宋" w:eastAsia="仿宋" w:cs="仿宋"/>
          <w:szCs w:val="21"/>
        </w:rPr>
        <w:t>29.1中标人确定之日起3个工作日内，采购代理机构在上财政部门指定的媒体上公告中标结果，中标公告期限为1个工作日，同时向中标人发出中标通知书。</w:t>
      </w:r>
    </w:p>
    <w:p w14:paraId="7F4B4F81">
      <w:pPr>
        <w:pStyle w:val="10"/>
        <w:spacing w:line="360" w:lineRule="auto"/>
        <w:rPr>
          <w:rFonts w:hint="eastAsia" w:ascii="仿宋" w:hAnsi="仿宋" w:eastAsia="仿宋" w:cs="仿宋"/>
          <w:szCs w:val="21"/>
        </w:rPr>
      </w:pPr>
      <w:r>
        <w:rPr>
          <w:rFonts w:hint="eastAsia" w:ascii="仿宋" w:hAnsi="仿宋" w:eastAsia="仿宋" w:cs="仿宋"/>
          <w:szCs w:val="21"/>
        </w:rPr>
        <w:t>29.2中标通知书是合同的一个组成部分。</w:t>
      </w:r>
    </w:p>
    <w:p w14:paraId="0A2F77AF">
      <w:pPr>
        <w:pStyle w:val="10"/>
        <w:spacing w:line="360" w:lineRule="auto"/>
        <w:rPr>
          <w:rFonts w:hint="eastAsia" w:ascii="仿宋" w:hAnsi="仿宋" w:eastAsia="仿宋" w:cs="仿宋"/>
          <w:b/>
          <w:bCs/>
          <w:szCs w:val="21"/>
        </w:rPr>
      </w:pPr>
      <w:r>
        <w:rPr>
          <w:rFonts w:hint="eastAsia" w:ascii="仿宋" w:hAnsi="仿宋" w:eastAsia="仿宋" w:cs="仿宋"/>
          <w:b/>
          <w:bCs/>
          <w:szCs w:val="21"/>
        </w:rPr>
        <w:t>30.签订合同</w:t>
      </w:r>
    </w:p>
    <w:p w14:paraId="30E826EE">
      <w:pPr>
        <w:pStyle w:val="10"/>
        <w:spacing w:line="360" w:lineRule="auto"/>
        <w:rPr>
          <w:rFonts w:hint="default" w:ascii="仿宋" w:hAnsi="仿宋" w:eastAsia="仿宋" w:cs="仿宋"/>
          <w:szCs w:val="21"/>
          <w:lang w:val="en-US" w:eastAsia="zh-CN"/>
        </w:rPr>
      </w:pPr>
      <w:r>
        <w:rPr>
          <w:rFonts w:hint="eastAsia" w:ascii="仿宋" w:hAnsi="仿宋" w:eastAsia="仿宋" w:cs="仿宋"/>
          <w:szCs w:val="21"/>
        </w:rPr>
        <w:t>30.1采购人与中标人应当在中标通知书发出之日起30日内，按照招标文件和中标人投标文件的规定签订政府采购合同。</w:t>
      </w:r>
      <w:r>
        <w:rPr>
          <w:rFonts w:hint="eastAsia" w:ascii="仿宋" w:hAnsi="仿宋" w:eastAsia="仿宋" w:cs="仿宋"/>
          <w:szCs w:val="21"/>
          <w:lang w:val="en-US" w:eastAsia="zh-CN"/>
        </w:rPr>
        <w:t>如为联合体中标，联合体各方共同与采购人签订政府采购合同。</w:t>
      </w:r>
    </w:p>
    <w:p w14:paraId="44755526">
      <w:pPr>
        <w:pStyle w:val="10"/>
        <w:spacing w:line="360" w:lineRule="auto"/>
        <w:rPr>
          <w:rFonts w:hint="eastAsia" w:ascii="仿宋" w:hAnsi="仿宋" w:eastAsia="仿宋" w:cs="仿宋"/>
          <w:szCs w:val="21"/>
        </w:rPr>
      </w:pPr>
      <w:r>
        <w:rPr>
          <w:rFonts w:hint="eastAsia" w:ascii="仿宋" w:hAnsi="仿宋" w:eastAsia="仿宋" w:cs="仿宋"/>
          <w:szCs w:val="21"/>
        </w:rPr>
        <w:t>30.2中标人因不可抗力或者自身原因不能履行政府采购合同的，或中标人拒绝与采购人签订合同的，采购人可以按照评标报告推荐的中标候选人名单排序，确定下一候选人为中标人，也可以重新开展政府采购活动。</w:t>
      </w:r>
    </w:p>
    <w:p w14:paraId="36B37368">
      <w:pPr>
        <w:pStyle w:val="10"/>
        <w:spacing w:line="360" w:lineRule="auto"/>
        <w:rPr>
          <w:rFonts w:hint="eastAsia" w:ascii="仿宋" w:hAnsi="仿宋" w:eastAsia="仿宋" w:cs="仿宋"/>
          <w:szCs w:val="21"/>
        </w:rPr>
      </w:pPr>
      <w:r>
        <w:rPr>
          <w:rFonts w:hint="eastAsia" w:ascii="仿宋" w:hAnsi="仿宋" w:eastAsia="仿宋" w:cs="仿宋"/>
          <w:szCs w:val="21"/>
        </w:rPr>
        <w:t>30.3政府采购合同履行中，采购人需追加与合同标的相同的服务的，在不改变合同其他条款的前提下，可以与中标人协商签订补充合同，但所有补充合同的采购金额不得超过原合同采购金额的百分之十。</w:t>
      </w:r>
    </w:p>
    <w:p w14:paraId="31DC8432">
      <w:pPr>
        <w:pStyle w:val="10"/>
        <w:spacing w:line="360" w:lineRule="auto"/>
        <w:rPr>
          <w:rFonts w:hint="eastAsia" w:ascii="仿宋" w:hAnsi="仿宋" w:eastAsia="仿宋" w:cs="仿宋"/>
          <w:b/>
          <w:bCs/>
          <w:szCs w:val="21"/>
          <w:highlight w:val="none"/>
        </w:rPr>
      </w:pPr>
      <w:bookmarkStart w:id="74" w:name="_Toc44610662"/>
      <w:bookmarkStart w:id="75" w:name="_Toc491076994"/>
      <w:r>
        <w:rPr>
          <w:rFonts w:hint="eastAsia" w:ascii="仿宋" w:hAnsi="仿宋" w:eastAsia="仿宋" w:cs="仿宋"/>
          <w:b/>
          <w:bCs/>
          <w:szCs w:val="21"/>
          <w:highlight w:val="none"/>
        </w:rPr>
        <w:t>31. 履约担保</w:t>
      </w:r>
    </w:p>
    <w:p w14:paraId="4BC066A7">
      <w:pPr>
        <w:pStyle w:val="10"/>
        <w:tabs>
          <w:tab w:val="left" w:pos="71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31.1签订合同前，中标人应按“</w:t>
      </w:r>
      <w:r>
        <w:rPr>
          <w:rFonts w:hint="eastAsia" w:ascii="仿宋" w:hAnsi="仿宋" w:eastAsia="仿宋" w:cs="仿宋"/>
          <w:b/>
          <w:szCs w:val="21"/>
          <w:highlight w:val="none"/>
        </w:rPr>
        <w:t>投标人须知前附表</w:t>
      </w:r>
      <w:r>
        <w:rPr>
          <w:rFonts w:hint="eastAsia" w:ascii="仿宋" w:hAnsi="仿宋" w:eastAsia="仿宋" w:cs="仿宋"/>
          <w:szCs w:val="21"/>
          <w:highlight w:val="none"/>
        </w:rPr>
        <w:t>”规定的履约担保的金额及形式向采购人提交履约担保。否则，视为放弃中标项目，投标保证金将不予退还。</w:t>
      </w:r>
    </w:p>
    <w:p w14:paraId="023E577D">
      <w:pPr>
        <w:pStyle w:val="10"/>
        <w:spacing w:line="360" w:lineRule="auto"/>
        <w:rPr>
          <w:rFonts w:hint="eastAsia" w:ascii="仿宋" w:hAnsi="仿宋" w:eastAsia="仿宋" w:cs="仿宋"/>
          <w:szCs w:val="21"/>
        </w:rPr>
      </w:pPr>
      <w:r>
        <w:rPr>
          <w:rFonts w:hint="eastAsia" w:ascii="仿宋" w:hAnsi="仿宋" w:eastAsia="仿宋" w:cs="仿宋"/>
          <w:szCs w:val="21"/>
        </w:rPr>
        <w:t>31.2签订合同后，如中标人不按双方签订合同约定履约，则没收其全部履约保证金，履约保证金不足以赔偿损失的，按实际损失赔偿。</w:t>
      </w:r>
    </w:p>
    <w:p w14:paraId="0D6AEBB3">
      <w:pPr>
        <w:pStyle w:val="10"/>
        <w:spacing w:line="360" w:lineRule="auto"/>
        <w:rPr>
          <w:rFonts w:hint="eastAsia" w:ascii="仿宋" w:hAnsi="仿宋" w:eastAsia="仿宋" w:cs="仿宋"/>
          <w:szCs w:val="24"/>
        </w:rPr>
      </w:pPr>
      <w:r>
        <w:rPr>
          <w:rFonts w:hint="eastAsia" w:ascii="仿宋" w:hAnsi="仿宋" w:eastAsia="仿宋" w:cs="仿宋"/>
          <w:szCs w:val="21"/>
        </w:rPr>
        <w:t>32.3履约保证金按合同约定退还。</w:t>
      </w:r>
    </w:p>
    <w:p w14:paraId="5B192564">
      <w:pPr>
        <w:pStyle w:val="3"/>
        <w:spacing w:before="0"/>
        <w:ind w:left="596" w:hanging="596"/>
        <w:jc w:val="center"/>
        <w:rPr>
          <w:rFonts w:hint="eastAsia" w:ascii="仿宋" w:hAnsi="仿宋" w:eastAsia="仿宋" w:cs="仿宋"/>
          <w:sz w:val="21"/>
          <w:szCs w:val="21"/>
        </w:rPr>
      </w:pPr>
      <w:bookmarkStart w:id="76" w:name="_Toc26836"/>
      <w:r>
        <w:rPr>
          <w:rFonts w:hint="eastAsia" w:ascii="仿宋" w:hAnsi="仿宋" w:eastAsia="仿宋" w:cs="仿宋"/>
          <w:sz w:val="21"/>
          <w:szCs w:val="21"/>
        </w:rPr>
        <w:t>七、其他事项</w:t>
      </w:r>
      <w:bookmarkEnd w:id="74"/>
      <w:bookmarkEnd w:id="75"/>
      <w:bookmarkEnd w:id="76"/>
    </w:p>
    <w:p w14:paraId="11C6DA40">
      <w:pPr>
        <w:pStyle w:val="10"/>
        <w:spacing w:line="360" w:lineRule="auto"/>
        <w:rPr>
          <w:rFonts w:hint="eastAsia" w:ascii="仿宋" w:hAnsi="仿宋" w:eastAsia="仿宋" w:cs="仿宋"/>
          <w:b/>
          <w:bCs/>
          <w:szCs w:val="21"/>
        </w:rPr>
      </w:pPr>
      <w:r>
        <w:rPr>
          <w:rFonts w:hint="eastAsia" w:ascii="仿宋" w:hAnsi="仿宋" w:eastAsia="仿宋" w:cs="仿宋"/>
          <w:b/>
          <w:bCs/>
          <w:szCs w:val="21"/>
        </w:rPr>
        <w:t>32.</w:t>
      </w:r>
      <w:r>
        <w:rPr>
          <w:rFonts w:hint="eastAsia" w:ascii="仿宋" w:hAnsi="仿宋" w:eastAsia="仿宋" w:cs="仿宋"/>
          <w:b/>
          <w:szCs w:val="21"/>
        </w:rPr>
        <w:t>需要补充的其他内容</w:t>
      </w:r>
    </w:p>
    <w:p w14:paraId="18EC9B8A">
      <w:pPr>
        <w:pStyle w:val="10"/>
        <w:spacing w:line="360" w:lineRule="auto"/>
        <w:rPr>
          <w:rFonts w:hint="eastAsia" w:ascii="仿宋" w:hAnsi="仿宋" w:eastAsia="仿宋" w:cs="仿宋"/>
          <w:szCs w:val="21"/>
        </w:rPr>
      </w:pPr>
      <w:r>
        <w:rPr>
          <w:rFonts w:hint="eastAsia" w:ascii="仿宋" w:hAnsi="仿宋" w:eastAsia="仿宋" w:cs="仿宋"/>
          <w:szCs w:val="21"/>
        </w:rPr>
        <w:t>32.1“</w:t>
      </w:r>
      <w:r>
        <w:rPr>
          <w:rFonts w:hint="eastAsia" w:ascii="仿宋" w:hAnsi="仿宋" w:eastAsia="仿宋" w:cs="仿宋"/>
          <w:b/>
          <w:szCs w:val="21"/>
        </w:rPr>
        <w:t>投标人须知前附表</w:t>
      </w:r>
      <w:r>
        <w:rPr>
          <w:rFonts w:hint="eastAsia" w:ascii="仿宋" w:hAnsi="仿宋" w:eastAsia="仿宋" w:cs="仿宋"/>
          <w:szCs w:val="21"/>
        </w:rPr>
        <w:t>”中若规定可以接受备选方案的，投标人在投标文件中只能提供一个备选方案，并注明主选方案，且备选方案的投标价格不得高于主选方案。凡提供两个以上备选方案或未注明主选方案的，该投标将被视为未实质性响应招标文件要求。</w:t>
      </w:r>
    </w:p>
    <w:p w14:paraId="7A184937">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评标委员会在对有备选方案的投标人进行评审时，应当以主选方案为准进行评审，如考虑备选方案的，备选方案必须实质性响应招标文件要求。</w:t>
      </w:r>
    </w:p>
    <w:p w14:paraId="02EAFD39">
      <w:pPr>
        <w:pStyle w:val="10"/>
        <w:spacing w:line="360" w:lineRule="auto"/>
        <w:rPr>
          <w:rFonts w:hint="eastAsia" w:ascii="仿宋" w:hAnsi="仿宋" w:eastAsia="仿宋" w:cs="仿宋"/>
          <w:szCs w:val="21"/>
        </w:rPr>
      </w:pPr>
      <w:r>
        <w:rPr>
          <w:rFonts w:hint="eastAsia" w:ascii="仿宋" w:hAnsi="仿宋" w:eastAsia="仿宋" w:cs="仿宋"/>
          <w:szCs w:val="21"/>
        </w:rPr>
        <w:t>32.2需要补充的其他内容：见“</w:t>
      </w:r>
      <w:r>
        <w:rPr>
          <w:rFonts w:hint="eastAsia" w:ascii="仿宋" w:hAnsi="仿宋" w:eastAsia="仿宋" w:cs="仿宋"/>
          <w:b/>
          <w:szCs w:val="21"/>
        </w:rPr>
        <w:t>投标人须知前附表</w:t>
      </w:r>
      <w:r>
        <w:rPr>
          <w:rFonts w:hint="eastAsia" w:ascii="仿宋" w:hAnsi="仿宋" w:eastAsia="仿宋" w:cs="仿宋"/>
          <w:szCs w:val="21"/>
        </w:rPr>
        <w:t>”。</w:t>
      </w:r>
    </w:p>
    <w:p w14:paraId="4A1D88E3">
      <w:pPr>
        <w:pStyle w:val="10"/>
        <w:spacing w:line="360" w:lineRule="auto"/>
        <w:rPr>
          <w:rFonts w:hint="eastAsia" w:ascii="仿宋" w:hAnsi="仿宋" w:eastAsia="仿宋" w:cs="仿宋"/>
          <w:b/>
          <w:bCs/>
          <w:szCs w:val="21"/>
        </w:rPr>
      </w:pPr>
      <w:r>
        <w:rPr>
          <w:rFonts w:hint="eastAsia" w:ascii="仿宋" w:hAnsi="仿宋" w:eastAsia="仿宋" w:cs="仿宋"/>
          <w:b/>
          <w:bCs/>
          <w:szCs w:val="21"/>
        </w:rPr>
        <w:t>33.招标文件编制依据</w:t>
      </w:r>
    </w:p>
    <w:p w14:paraId="745D5ACE">
      <w:pPr>
        <w:pStyle w:val="10"/>
        <w:spacing w:line="360" w:lineRule="auto"/>
        <w:rPr>
          <w:rFonts w:hint="eastAsia" w:ascii="仿宋" w:hAnsi="仿宋" w:eastAsia="仿宋" w:cs="仿宋"/>
          <w:szCs w:val="21"/>
        </w:rPr>
      </w:pPr>
      <w:r>
        <w:rPr>
          <w:rFonts w:hint="eastAsia" w:ascii="仿宋" w:hAnsi="仿宋" w:eastAsia="仿宋" w:cs="仿宋"/>
          <w:szCs w:val="21"/>
        </w:rPr>
        <w:t>33.1本招标文件根据《中华人民共和国政府采购法》、《中华人民共和国政府采购法实施条例》（国务院令第658号）、《政府采购货物和服务招标投标管理办法》（财政部令第87号）等有关法律法规及结合本项目实际情况的规定执行。</w:t>
      </w:r>
    </w:p>
    <w:p w14:paraId="74A2FE22">
      <w:pPr>
        <w:pStyle w:val="2"/>
        <w:numPr>
          <w:ilvl w:val="0"/>
          <w:numId w:val="0"/>
        </w:numPr>
        <w:tabs>
          <w:tab w:val="left" w:pos="0"/>
        </w:tabs>
        <w:spacing w:before="0"/>
        <w:jc w:val="center"/>
        <w:rPr>
          <w:rFonts w:hint="eastAsia" w:ascii="仿宋" w:hAnsi="仿宋" w:eastAsia="仿宋" w:cs="仿宋"/>
          <w:bCs/>
          <w:sz w:val="36"/>
          <w:szCs w:val="36"/>
        </w:rPr>
      </w:pPr>
      <w:r>
        <w:rPr>
          <w:rFonts w:hint="eastAsia" w:ascii="仿宋" w:hAnsi="仿宋" w:eastAsia="仿宋" w:cs="仿宋"/>
          <w:szCs w:val="21"/>
        </w:rPr>
        <w:br w:type="page"/>
      </w:r>
      <w:bookmarkStart w:id="77" w:name="_Toc13395"/>
      <w:r>
        <w:rPr>
          <w:rFonts w:hint="eastAsia" w:ascii="仿宋" w:hAnsi="仿宋" w:eastAsia="仿宋" w:cs="仿宋"/>
          <w:bCs/>
          <w:sz w:val="36"/>
          <w:szCs w:val="36"/>
        </w:rPr>
        <w:t>第三章 合同书样式及主要条款</w:t>
      </w:r>
      <w:bookmarkEnd w:id="69"/>
      <w:bookmarkEnd w:id="77"/>
    </w:p>
    <w:p w14:paraId="7102B0FF">
      <w:pPr>
        <w:pStyle w:val="3"/>
        <w:numPr>
          <w:ilvl w:val="1"/>
          <w:numId w:val="0"/>
        </w:numPr>
        <w:spacing w:before="0"/>
        <w:ind w:left="425"/>
        <w:jc w:val="center"/>
        <w:rPr>
          <w:rFonts w:hint="eastAsia" w:ascii="仿宋" w:hAnsi="仿宋" w:eastAsia="仿宋" w:cs="仿宋"/>
          <w:sz w:val="24"/>
          <w:szCs w:val="24"/>
        </w:rPr>
      </w:pPr>
      <w:bookmarkStart w:id="78" w:name="_Toc31343"/>
      <w:bookmarkStart w:id="79" w:name="_Toc213141091"/>
      <w:r>
        <w:rPr>
          <w:rFonts w:hint="eastAsia" w:ascii="仿宋" w:hAnsi="仿宋" w:eastAsia="仿宋" w:cs="仿宋"/>
          <w:sz w:val="24"/>
          <w:szCs w:val="24"/>
        </w:rPr>
        <w:t>合同条款前附表</w:t>
      </w:r>
      <w:bookmarkEnd w:id="78"/>
      <w:bookmarkEnd w:id="79"/>
    </w:p>
    <w:tbl>
      <w:tblPr>
        <w:tblStyle w:val="17"/>
        <w:tblW w:w="95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8752"/>
      </w:tblGrid>
      <w:tr w14:paraId="265FE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16" w:type="dxa"/>
            <w:vAlign w:val="center"/>
          </w:tcPr>
          <w:p w14:paraId="06121FF4">
            <w:pPr>
              <w:spacing w:line="360" w:lineRule="auto"/>
              <w:jc w:val="center"/>
              <w:rPr>
                <w:rFonts w:hint="eastAsia" w:ascii="仿宋" w:hAnsi="仿宋" w:eastAsia="仿宋" w:cs="仿宋"/>
                <w:b/>
                <w:szCs w:val="21"/>
              </w:rPr>
            </w:pPr>
            <w:r>
              <w:rPr>
                <w:rFonts w:hint="eastAsia" w:ascii="仿宋" w:hAnsi="仿宋" w:eastAsia="仿宋" w:cs="仿宋"/>
                <w:b/>
                <w:szCs w:val="21"/>
              </w:rPr>
              <w:t>序号</w:t>
            </w:r>
          </w:p>
        </w:tc>
        <w:tc>
          <w:tcPr>
            <w:tcW w:w="8752" w:type="dxa"/>
            <w:vAlign w:val="center"/>
          </w:tcPr>
          <w:p w14:paraId="13D8D93D">
            <w:pPr>
              <w:spacing w:line="360" w:lineRule="auto"/>
              <w:jc w:val="center"/>
              <w:rPr>
                <w:rFonts w:hint="eastAsia" w:ascii="仿宋" w:hAnsi="仿宋" w:eastAsia="仿宋" w:cs="仿宋"/>
                <w:b/>
                <w:szCs w:val="21"/>
              </w:rPr>
            </w:pPr>
            <w:r>
              <w:rPr>
                <w:rFonts w:hint="eastAsia" w:ascii="仿宋" w:hAnsi="仿宋" w:eastAsia="仿宋" w:cs="仿宋"/>
                <w:b/>
                <w:szCs w:val="21"/>
              </w:rPr>
              <w:t>内  容</w:t>
            </w:r>
          </w:p>
        </w:tc>
      </w:tr>
      <w:tr w14:paraId="7701F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816" w:type="dxa"/>
            <w:vAlign w:val="center"/>
          </w:tcPr>
          <w:p w14:paraId="25E86266">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8752" w:type="dxa"/>
            <w:vAlign w:val="center"/>
          </w:tcPr>
          <w:p w14:paraId="2165B7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rPr>
              <w:t>服务期限：委托运行管理和维护的期限三年，即自委托合同签订后完成项目交接手续之日起计算</w:t>
            </w:r>
            <w:r>
              <w:rPr>
                <w:rFonts w:hint="eastAsia" w:ascii="仿宋" w:hAnsi="仿宋" w:eastAsia="仿宋" w:cs="仿宋"/>
                <w:lang w:eastAsia="zh-CN"/>
              </w:rPr>
              <w:t>。</w:t>
            </w:r>
            <w:r>
              <w:rPr>
                <w:rFonts w:hint="eastAsia" w:ascii="仿宋" w:hAnsi="仿宋" w:eastAsia="仿宋" w:cs="仿宋"/>
                <w:lang w:val="en-US" w:eastAsia="zh-CN"/>
              </w:rPr>
              <w:t>服务合同一年一签，每年度考核合格后签署下一年度服务合同。</w:t>
            </w:r>
          </w:p>
          <w:p w14:paraId="1D5397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rPr>
              <w:t>服务地点：</w:t>
            </w:r>
            <w:r>
              <w:rPr>
                <w:rFonts w:hint="eastAsia" w:ascii="仿宋" w:hAnsi="仿宋" w:eastAsia="仿宋" w:cs="仿宋"/>
                <w:lang w:eastAsia="zh-CN"/>
              </w:rPr>
              <w:t>昆明市生态环境局安宁分局</w:t>
            </w:r>
            <w:r>
              <w:rPr>
                <w:rFonts w:hint="eastAsia" w:ascii="仿宋" w:hAnsi="仿宋" w:eastAsia="仿宋" w:cs="仿宋"/>
              </w:rPr>
              <w:t>指定地点；</w:t>
            </w:r>
          </w:p>
          <w:p w14:paraId="52AD19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服务要求：1.投标人应具备NMHC、PAMS、SO2、NO-NO2-NOx、O3 、CO、PM10、PM2.5 、NH3、H2S、气象五参数（风向\风速\温度\湿度\气压）等设备的运行维护能力、数据分析及审核能力，具有环境空气自动站运维所需的质量保证、系统支持实验室等硬件设施，运维人员必须持有中国环境监测总站颁发的运维证书，具有本项目中覆盖监测指标的运维业绩。</w:t>
            </w:r>
          </w:p>
          <w:p w14:paraId="1DF81A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2.投标人提供专业运行维护服务和联网软件系统维护、设备维修及相关的技术服务；运行维护服务应符合《环境空气气态污染物（SO2、NO2、O3、CO）连续自动监测系统运行和质控技术规范》（HJ818-2018）、《环境空气颗粒物（PM10 和 PM2.5）连续自动监测系统运行和质控技术规范》（HJ 817-2018）、《环境空气非甲烷总烃连续自动监测技术规定（试行)》（总站气字[2021]61号）、《国家环境空气监测网环境空气挥发性有机物连续自动监测质量控制技术规定(试行)》（总站气函[2019]61号）等技术规范的要求，确保项目有效、正常、稳定地运行。</w:t>
            </w:r>
          </w:p>
          <w:p w14:paraId="743268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3.投标人需确保环境空气质量监测测数据的准确性和可比性，按《国家环境空气质量网自动监测数据审核及复核技术要求（暂行）》、《大气颗粒物组分自动监测数据审核技术指南（试行）》、《国家光化学监测网自动监测数据审核技术指南》等进行数据分析及审核 ，确保监测数据的真实准确。</w:t>
            </w:r>
          </w:p>
          <w:p w14:paraId="0E6CD4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4.投标人需提供数据传输的服务器并开发网络平台，确保数据实时上传网络平台，同时，需保证每个测点传输数据捕获率≥90%。</w:t>
            </w:r>
          </w:p>
          <w:p w14:paraId="30B72A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5. 投标方要有完善的管理制度及技术人员培训制度，指定本项目负责人，且须有2人（含）以上的专业技术人员负责设备运行、质量管理、数据分析及审核等工作。技术人员每周进行至少1次空气站及应急车的巡检及仪器设备校零、校标等工作，预防性维护和检修、站房设施管理和日常情况报告。投标人必须执行24小时值班制度，发生应急事故时，接到电话后1小时内到达应急事故现场，按照要求开展应急监测；一般故障现场维修响应时间为2小时之内，要求及时调查并找出故障原因；24小时内修复或更换有故障的设备。投标人需保障应急监测车的正常状态，确保随时可以正常开展应急监测工作。</w:t>
            </w:r>
          </w:p>
          <w:p w14:paraId="79F97C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6.投标方须承担安宁市环境空气质量自动监测网络运维项目产生的全部费用，包括但不限于设备维修维护及备品备件更换、人员工资、交通、电费、应急监测场地租用费、安全防护、数据审核、报表编制、数据传输、税费等。</w:t>
            </w:r>
          </w:p>
          <w:p w14:paraId="1EB53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lang w:val="en-US" w:eastAsia="zh-CN"/>
              </w:rPr>
            </w:pPr>
            <w:r>
              <w:rPr>
                <w:rFonts w:hint="eastAsia" w:ascii="仿宋" w:hAnsi="仿宋" w:eastAsia="仿宋" w:cs="仿宋"/>
                <w:lang w:val="en-US" w:eastAsia="zh-CN"/>
              </w:rPr>
              <w:t>7.投标方需按时提供月度运维评分自评表，运维报告，站点日报、月报、季报等报告；参与大气防控，出现污染天气时，需实时上报空气质量监测结果。</w:t>
            </w:r>
          </w:p>
          <w:p w14:paraId="05B295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highlight w:val="none"/>
                <w:lang w:eastAsia="zh-CN"/>
              </w:rPr>
            </w:pPr>
            <w:r>
              <w:rPr>
                <w:rFonts w:hint="eastAsia" w:ascii="仿宋" w:hAnsi="仿宋" w:eastAsia="仿宋" w:cs="仿宋"/>
                <w:lang w:val="en-US" w:eastAsia="zh-CN"/>
              </w:rPr>
              <w:t>8.投标方须对3.1~3.7的要求提交书面承诺及规定证明材料，未按要求提交承诺、承诺内容或证明材料不完整的视为投标无效。</w:t>
            </w:r>
          </w:p>
        </w:tc>
      </w:tr>
      <w:tr w14:paraId="4B66D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6" w:type="dxa"/>
            <w:vAlign w:val="center"/>
          </w:tcPr>
          <w:p w14:paraId="36A68748">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8752" w:type="dxa"/>
            <w:vAlign w:val="center"/>
          </w:tcPr>
          <w:p w14:paraId="21D37094">
            <w:pPr>
              <w:spacing w:line="360" w:lineRule="auto"/>
              <w:rPr>
                <w:rFonts w:hint="eastAsia" w:ascii="仿宋" w:hAnsi="仿宋" w:eastAsia="仿宋" w:cs="仿宋"/>
                <w:szCs w:val="21"/>
              </w:rPr>
            </w:pPr>
            <w:r>
              <w:rPr>
                <w:rFonts w:hint="eastAsia" w:ascii="仿宋" w:hAnsi="仿宋" w:eastAsia="仿宋" w:cs="仿宋"/>
              </w:rPr>
              <w:t>付款方式：合同签订时另行商定。</w:t>
            </w:r>
          </w:p>
        </w:tc>
      </w:tr>
      <w:tr w14:paraId="792E3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816" w:type="dxa"/>
            <w:vAlign w:val="center"/>
          </w:tcPr>
          <w:p w14:paraId="2D458120">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752" w:type="dxa"/>
            <w:vAlign w:val="center"/>
          </w:tcPr>
          <w:p w14:paraId="0344B0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b w:val="0"/>
                <w:bCs w:val="0"/>
                <w:color w:val="auto"/>
                <w:kern w:val="2"/>
                <w:sz w:val="21"/>
                <w:szCs w:val="24"/>
                <w:lang w:val="en-US" w:eastAsia="zh-CN" w:bidi="ar-SA"/>
              </w:rPr>
              <w:t>考核方式：联合开展考核并编制考核材料。</w:t>
            </w:r>
          </w:p>
        </w:tc>
      </w:tr>
    </w:tbl>
    <w:p w14:paraId="18581800">
      <w:pPr>
        <w:spacing w:line="360" w:lineRule="auto"/>
        <w:rPr>
          <w:rFonts w:hint="eastAsia" w:ascii="仿宋" w:hAnsi="仿宋" w:eastAsia="仿宋" w:cs="仿宋"/>
          <w:kern w:val="0"/>
          <w:szCs w:val="21"/>
        </w:rPr>
      </w:pPr>
      <w:r>
        <w:rPr>
          <w:rFonts w:hint="eastAsia" w:ascii="仿宋" w:hAnsi="仿宋" w:eastAsia="仿宋" w:cs="仿宋"/>
          <w:b/>
          <w:bCs/>
        </w:rPr>
        <w:t>备注：</w:t>
      </w:r>
      <w:r>
        <w:rPr>
          <w:rFonts w:hint="eastAsia" w:ascii="仿宋" w:hAnsi="仿宋" w:eastAsia="仿宋" w:cs="仿宋"/>
          <w:kern w:val="0"/>
          <w:szCs w:val="21"/>
        </w:rPr>
        <w:t>合同封面以云南省政府采购网系统打印的封面为准。</w:t>
      </w:r>
    </w:p>
    <w:p w14:paraId="449CBE0A">
      <w:pPr>
        <w:spacing w:line="360" w:lineRule="auto"/>
        <w:rPr>
          <w:rFonts w:hint="eastAsia" w:ascii="仿宋" w:hAnsi="仿宋" w:eastAsia="仿宋" w:cs="仿宋"/>
          <w:szCs w:val="21"/>
        </w:rPr>
      </w:pPr>
      <w:r>
        <w:rPr>
          <w:rFonts w:hint="eastAsia" w:ascii="仿宋" w:hAnsi="仿宋" w:eastAsia="仿宋" w:cs="仿宋"/>
          <w:kern w:val="0"/>
          <w:szCs w:val="21"/>
        </w:rPr>
        <w:br w:type="page"/>
      </w:r>
    </w:p>
    <w:tbl>
      <w:tblPr>
        <w:tblStyle w:val="17"/>
        <w:tblW w:w="9746" w:type="dxa"/>
        <w:jc w:val="center"/>
        <w:tblLayout w:type="fixed"/>
        <w:tblCellMar>
          <w:top w:w="0" w:type="dxa"/>
          <w:left w:w="0" w:type="dxa"/>
          <w:bottom w:w="0" w:type="dxa"/>
          <w:right w:w="0" w:type="dxa"/>
        </w:tblCellMar>
      </w:tblPr>
      <w:tblGrid>
        <w:gridCol w:w="9746"/>
      </w:tblGrid>
      <w:tr w14:paraId="781DD6C0">
        <w:tblPrEx>
          <w:tblCellMar>
            <w:top w:w="0" w:type="dxa"/>
            <w:left w:w="0" w:type="dxa"/>
            <w:bottom w:w="0" w:type="dxa"/>
            <w:right w:w="0" w:type="dxa"/>
          </w:tblCellMar>
        </w:tblPrEx>
        <w:trPr>
          <w:jc w:val="center"/>
        </w:trPr>
        <w:tc>
          <w:tcPr>
            <w:tcW w:w="9746" w:type="dxa"/>
            <w:vAlign w:val="center"/>
          </w:tcPr>
          <w:p w14:paraId="5206B843">
            <w:pPr>
              <w:tabs>
                <w:tab w:val="left" w:pos="1590"/>
                <w:tab w:val="left" w:pos="3409"/>
                <w:tab w:val="left" w:pos="4847"/>
                <w:tab w:val="left" w:pos="5711"/>
                <w:tab w:val="left" w:pos="7020"/>
                <w:tab w:val="left" w:pos="7891"/>
              </w:tabs>
              <w:spacing w:line="360" w:lineRule="auto"/>
              <w:jc w:val="center"/>
              <w:rPr>
                <w:rFonts w:hint="eastAsia" w:ascii="仿宋" w:hAnsi="仿宋" w:eastAsia="仿宋" w:cs="仿宋"/>
                <w:szCs w:val="21"/>
              </w:rPr>
            </w:pPr>
            <w:r>
              <w:rPr>
                <w:rFonts w:hint="eastAsia" w:ascii="仿宋" w:hAnsi="仿宋" w:eastAsia="仿宋" w:cs="仿宋"/>
                <w:szCs w:val="21"/>
              </w:rPr>
              <w:t>合同编号：    合同自编号：</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项目编号：</w:t>
            </w:r>
          </w:p>
        </w:tc>
      </w:tr>
    </w:tbl>
    <w:p w14:paraId="1C3CADAF">
      <w:pPr>
        <w:spacing w:after="240" w:line="360" w:lineRule="auto"/>
        <w:jc w:val="center"/>
        <w:rPr>
          <w:rFonts w:hint="eastAsia" w:ascii="仿宋" w:hAnsi="仿宋" w:eastAsia="仿宋" w:cs="仿宋"/>
          <w:szCs w:val="21"/>
        </w:rPr>
      </w:pPr>
      <w:r>
        <w:rPr>
          <w:rFonts w:hint="eastAsia" w:ascii="仿宋" w:hAnsi="仿宋" w:eastAsia="仿宋" w:cs="仿宋"/>
          <w:szCs w:val="21"/>
        </w:rPr>
        <w:t>●本合同须加盖甲乙双方骑缝章有效</w:t>
      </w:r>
    </w:p>
    <w:p w14:paraId="7420E2C2">
      <w:pPr>
        <w:pStyle w:val="7"/>
        <w:rPr>
          <w:rFonts w:hint="eastAsia" w:ascii="仿宋" w:hAnsi="仿宋" w:eastAsia="仿宋" w:cs="仿宋"/>
        </w:rPr>
      </w:pPr>
    </w:p>
    <w:p w14:paraId="20ADC39D">
      <w:pPr>
        <w:spacing w:line="360" w:lineRule="auto"/>
        <w:jc w:val="center"/>
        <w:rPr>
          <w:rFonts w:hint="eastAsia" w:ascii="仿宋" w:hAnsi="仿宋" w:eastAsia="仿宋" w:cs="仿宋"/>
          <w:szCs w:val="21"/>
        </w:rPr>
      </w:pPr>
      <w:r>
        <w:rPr>
          <w:rFonts w:hint="eastAsia" w:ascii="仿宋" w:hAnsi="仿宋" w:eastAsia="仿宋" w:cs="仿宋"/>
          <w:szCs w:val="21"/>
        </w:rPr>
        <w:t>云南省省级政府采购</w:t>
      </w:r>
    </w:p>
    <w:p w14:paraId="27E31A28">
      <w:pPr>
        <w:pStyle w:val="7"/>
        <w:rPr>
          <w:rFonts w:hint="eastAsia" w:ascii="仿宋" w:hAnsi="仿宋" w:eastAsia="仿宋" w:cs="仿宋"/>
        </w:rPr>
      </w:pPr>
    </w:p>
    <w:p w14:paraId="336DAC88">
      <w:pPr>
        <w:pStyle w:val="7"/>
        <w:rPr>
          <w:rFonts w:hint="eastAsia" w:ascii="仿宋" w:hAnsi="仿宋" w:eastAsia="仿宋" w:cs="仿宋"/>
        </w:rPr>
      </w:pPr>
    </w:p>
    <w:p w14:paraId="106E9765">
      <w:pPr>
        <w:spacing w:after="240" w:line="360" w:lineRule="auto"/>
        <w:rPr>
          <w:rFonts w:hint="eastAsia" w:ascii="仿宋" w:hAnsi="仿宋" w:eastAsia="仿宋" w:cs="仿宋"/>
          <w:szCs w:val="21"/>
        </w:rPr>
      </w:pPr>
    </w:p>
    <w:p w14:paraId="479029CB">
      <w:pPr>
        <w:spacing w:after="240" w:line="360" w:lineRule="auto"/>
        <w:jc w:val="center"/>
        <w:rPr>
          <w:rFonts w:hint="eastAsia" w:ascii="仿宋" w:hAnsi="仿宋" w:eastAsia="仿宋" w:cs="仿宋"/>
          <w:szCs w:val="21"/>
        </w:rPr>
      </w:pPr>
      <w:r>
        <w:rPr>
          <w:rFonts w:hint="eastAsia" w:ascii="仿宋" w:hAnsi="仿宋" w:eastAsia="仿宋" w:cs="仿宋"/>
          <w:szCs w:val="21"/>
        </w:rPr>
        <w:t>（委托采购）</w:t>
      </w:r>
    </w:p>
    <w:p w14:paraId="74DAB548">
      <w:pPr>
        <w:spacing w:after="240" w:line="360" w:lineRule="auto"/>
        <w:jc w:val="center"/>
        <w:rPr>
          <w:rFonts w:hint="eastAsia" w:ascii="仿宋" w:hAnsi="仿宋" w:eastAsia="仿宋" w:cs="仿宋"/>
        </w:rPr>
      </w:pPr>
      <w:r>
        <w:rPr>
          <w:rFonts w:hint="eastAsia" w:ascii="仿宋" w:hAnsi="仿宋" w:eastAsia="仿宋" w:cs="仿宋"/>
          <w:szCs w:val="21"/>
        </w:rPr>
        <w:t>（样本）</w:t>
      </w:r>
    </w:p>
    <w:p w14:paraId="77F1A899">
      <w:pPr>
        <w:pStyle w:val="7"/>
        <w:rPr>
          <w:rFonts w:hint="eastAsia" w:ascii="仿宋" w:hAnsi="仿宋" w:eastAsia="仿宋" w:cs="仿宋"/>
        </w:rPr>
      </w:pPr>
    </w:p>
    <w:p w14:paraId="31603118">
      <w:pPr>
        <w:spacing w:after="240" w:line="360" w:lineRule="auto"/>
        <w:jc w:val="center"/>
        <w:rPr>
          <w:rFonts w:hint="eastAsia" w:ascii="仿宋" w:hAnsi="仿宋" w:eastAsia="仿宋" w:cs="仿宋"/>
          <w:szCs w:val="21"/>
        </w:rPr>
      </w:pPr>
      <w:r>
        <w:rPr>
          <w:rFonts w:hint="eastAsia" w:ascii="仿宋" w:hAnsi="仿宋" w:eastAsia="仿宋" w:cs="仿宋"/>
          <w:szCs w:val="21"/>
        </w:rPr>
        <w:t>合</w:t>
      </w:r>
    </w:p>
    <w:p w14:paraId="4A86B3ED">
      <w:pPr>
        <w:spacing w:after="240" w:line="360" w:lineRule="auto"/>
        <w:jc w:val="center"/>
        <w:rPr>
          <w:rFonts w:hint="eastAsia" w:ascii="仿宋" w:hAnsi="仿宋" w:eastAsia="仿宋" w:cs="仿宋"/>
          <w:szCs w:val="21"/>
        </w:rPr>
      </w:pPr>
      <w:r>
        <w:rPr>
          <w:rFonts w:hint="eastAsia" w:ascii="仿宋" w:hAnsi="仿宋" w:eastAsia="仿宋" w:cs="仿宋"/>
          <w:szCs w:val="21"/>
        </w:rPr>
        <w:t>同</w:t>
      </w:r>
    </w:p>
    <w:p w14:paraId="21D04110">
      <w:pPr>
        <w:spacing w:after="240" w:line="360" w:lineRule="auto"/>
        <w:jc w:val="center"/>
        <w:rPr>
          <w:rFonts w:hint="eastAsia" w:ascii="仿宋" w:hAnsi="仿宋" w:eastAsia="仿宋" w:cs="仿宋"/>
          <w:szCs w:val="21"/>
        </w:rPr>
      </w:pPr>
      <w:r>
        <w:rPr>
          <w:rFonts w:hint="eastAsia" w:ascii="仿宋" w:hAnsi="仿宋" w:eastAsia="仿宋" w:cs="仿宋"/>
          <w:szCs w:val="21"/>
        </w:rPr>
        <w:t>书</w:t>
      </w:r>
    </w:p>
    <w:p w14:paraId="325FF5EC">
      <w:pPr>
        <w:pStyle w:val="7"/>
        <w:rPr>
          <w:rFonts w:hint="eastAsia" w:ascii="仿宋" w:hAnsi="仿宋" w:eastAsia="仿宋" w:cs="仿宋"/>
        </w:rPr>
      </w:pPr>
    </w:p>
    <w:p w14:paraId="6CAF498B">
      <w:pPr>
        <w:spacing w:after="240" w:line="360" w:lineRule="auto"/>
        <w:jc w:val="center"/>
        <w:rPr>
          <w:rFonts w:hint="eastAsia" w:ascii="仿宋" w:hAnsi="仿宋" w:eastAsia="仿宋" w:cs="仿宋"/>
          <w:b/>
          <w:bCs/>
          <w:szCs w:val="21"/>
        </w:rPr>
      </w:pPr>
      <w:r>
        <w:rPr>
          <w:rFonts w:hint="eastAsia" w:ascii="仿宋" w:hAnsi="仿宋" w:eastAsia="仿宋" w:cs="仿宋"/>
          <w:b/>
          <w:bCs/>
          <w:szCs w:val="21"/>
        </w:rPr>
        <w:t>签订地点:云南省昆明市</w:t>
      </w:r>
    </w:p>
    <w:p w14:paraId="61F4A416">
      <w:pPr>
        <w:spacing w:after="240" w:line="360" w:lineRule="auto"/>
        <w:jc w:val="center"/>
        <w:rPr>
          <w:rFonts w:hint="eastAsia" w:ascii="仿宋" w:hAnsi="仿宋" w:eastAsia="仿宋" w:cs="仿宋"/>
          <w:b/>
          <w:bCs/>
          <w:szCs w:val="21"/>
        </w:rPr>
      </w:pPr>
      <w:r>
        <w:rPr>
          <w:rFonts w:hint="eastAsia" w:ascii="仿宋" w:hAnsi="仿宋" w:eastAsia="仿宋" w:cs="仿宋"/>
          <w:b/>
          <w:bCs/>
          <w:szCs w:val="21"/>
        </w:rPr>
        <w:t>签订日期:    年　月　日</w:t>
      </w:r>
    </w:p>
    <w:p w14:paraId="213866F2">
      <w:pPr>
        <w:pStyle w:val="7"/>
        <w:rPr>
          <w:rFonts w:hint="eastAsia" w:ascii="仿宋" w:hAnsi="仿宋" w:eastAsia="仿宋" w:cs="仿宋"/>
        </w:rPr>
      </w:pPr>
    </w:p>
    <w:p w14:paraId="63F770F2">
      <w:pPr>
        <w:pStyle w:val="15"/>
        <w:spacing w:beforeAutospacing="0" w:line="360" w:lineRule="auto"/>
        <w:jc w:val="center"/>
        <w:rPr>
          <w:rFonts w:hint="eastAsia" w:ascii="仿宋" w:hAnsi="仿宋" w:eastAsia="仿宋" w:cs="仿宋"/>
          <w:szCs w:val="21"/>
        </w:rPr>
      </w:pPr>
      <w:r>
        <w:rPr>
          <w:rFonts w:hint="eastAsia" w:ascii="仿宋" w:hAnsi="仿宋" w:eastAsia="仿宋" w:cs="仿宋"/>
          <w:b/>
          <w:bCs/>
          <w:sz w:val="21"/>
          <w:szCs w:val="21"/>
        </w:rPr>
        <w:t>云南省财政厅　制</w:t>
      </w:r>
    </w:p>
    <w:p w14:paraId="457DD30D">
      <w:pPr>
        <w:spacing w:line="240" w:lineRule="auto"/>
        <w:ind w:left="1619" w:leftChars="771"/>
        <w:rPr>
          <w:rFonts w:hint="eastAsia" w:ascii="仿宋" w:hAnsi="仿宋" w:eastAsia="仿宋" w:cs="仿宋"/>
          <w:szCs w:val="21"/>
          <w:lang w:eastAsia="zh-CN"/>
        </w:rPr>
      </w:pPr>
      <w:r>
        <w:rPr>
          <w:rFonts w:hint="eastAsia" w:ascii="仿宋" w:hAnsi="仿宋" w:eastAsia="仿宋" w:cs="仿宋"/>
          <w:szCs w:val="21"/>
        </w:rPr>
        <w:t>甲方（采购人单位章）名    称：</w:t>
      </w:r>
      <w:r>
        <w:rPr>
          <w:rFonts w:hint="eastAsia" w:ascii="仿宋" w:hAnsi="仿宋" w:eastAsia="仿宋" w:cs="仿宋"/>
          <w:szCs w:val="21"/>
          <w:lang w:eastAsia="zh-CN"/>
        </w:rPr>
        <w:t>昆明市生态环境局安宁分局</w:t>
      </w:r>
    </w:p>
    <w:p w14:paraId="1FF275FD">
      <w:pPr>
        <w:spacing w:line="240" w:lineRule="auto"/>
        <w:ind w:left="1619" w:leftChars="771"/>
        <w:rPr>
          <w:rFonts w:hint="eastAsia" w:ascii="仿宋" w:hAnsi="仿宋" w:eastAsia="仿宋" w:cs="仿宋"/>
          <w:szCs w:val="21"/>
        </w:rPr>
      </w:pPr>
      <w:r>
        <w:rPr>
          <w:rFonts w:hint="eastAsia" w:ascii="仿宋" w:hAnsi="仿宋" w:eastAsia="仿宋" w:cs="仿宋"/>
          <w:szCs w:val="21"/>
        </w:rPr>
        <w:t>地      址：</w:t>
      </w:r>
    </w:p>
    <w:p w14:paraId="080C7C45">
      <w:pPr>
        <w:spacing w:line="240" w:lineRule="auto"/>
        <w:ind w:left="1619" w:leftChars="771"/>
        <w:rPr>
          <w:rFonts w:hint="eastAsia" w:ascii="仿宋" w:hAnsi="仿宋" w:eastAsia="仿宋" w:cs="仿宋"/>
          <w:szCs w:val="21"/>
        </w:rPr>
      </w:pPr>
      <w:r>
        <w:rPr>
          <w:rFonts w:hint="eastAsia" w:ascii="仿宋" w:hAnsi="仿宋" w:eastAsia="仿宋" w:cs="仿宋"/>
          <w:szCs w:val="21"/>
        </w:rPr>
        <w:t>邮      编：</w:t>
      </w:r>
    </w:p>
    <w:p w14:paraId="04A74A5D">
      <w:pPr>
        <w:spacing w:line="240" w:lineRule="auto"/>
        <w:ind w:left="1619" w:leftChars="771"/>
        <w:rPr>
          <w:rFonts w:hint="eastAsia" w:ascii="仿宋" w:hAnsi="仿宋" w:eastAsia="仿宋" w:cs="仿宋"/>
          <w:szCs w:val="21"/>
        </w:rPr>
      </w:pPr>
      <w:r>
        <w:rPr>
          <w:rFonts w:hint="eastAsia" w:ascii="仿宋" w:hAnsi="仿宋" w:eastAsia="仿宋" w:cs="仿宋"/>
          <w:szCs w:val="21"/>
        </w:rPr>
        <w:t>法定代表人（负责人）或委托代理人：</w:t>
      </w:r>
    </w:p>
    <w:p w14:paraId="1D5D95CA">
      <w:pPr>
        <w:spacing w:line="240" w:lineRule="auto"/>
        <w:ind w:left="1619" w:leftChars="771"/>
        <w:rPr>
          <w:rFonts w:hint="eastAsia" w:ascii="仿宋" w:hAnsi="仿宋" w:eastAsia="仿宋" w:cs="仿宋"/>
          <w:szCs w:val="21"/>
        </w:rPr>
      </w:pPr>
      <w:r>
        <w:rPr>
          <w:rFonts w:hint="eastAsia" w:ascii="仿宋" w:hAnsi="仿宋" w:eastAsia="仿宋" w:cs="仿宋"/>
          <w:szCs w:val="21"/>
        </w:rPr>
        <w:t>项目（技术）负责人：</w:t>
      </w:r>
    </w:p>
    <w:p w14:paraId="1250C6EC">
      <w:pPr>
        <w:spacing w:line="240" w:lineRule="auto"/>
        <w:ind w:left="1619" w:leftChars="771"/>
        <w:rPr>
          <w:rFonts w:hint="eastAsia" w:ascii="仿宋" w:hAnsi="仿宋" w:eastAsia="仿宋" w:cs="仿宋"/>
          <w:szCs w:val="21"/>
        </w:rPr>
      </w:pPr>
      <w:r>
        <w:rPr>
          <w:rFonts w:hint="eastAsia" w:ascii="仿宋" w:hAnsi="仿宋" w:eastAsia="仿宋" w:cs="仿宋"/>
          <w:szCs w:val="21"/>
        </w:rPr>
        <w:t>电话：</w:t>
      </w:r>
    </w:p>
    <w:p w14:paraId="15A61B1D">
      <w:pPr>
        <w:spacing w:line="240" w:lineRule="auto"/>
        <w:ind w:left="1619" w:leftChars="771"/>
        <w:rPr>
          <w:rFonts w:hint="eastAsia" w:ascii="仿宋" w:hAnsi="仿宋" w:eastAsia="仿宋" w:cs="仿宋"/>
          <w:szCs w:val="21"/>
        </w:rPr>
      </w:pPr>
      <w:r>
        <w:rPr>
          <w:rFonts w:hint="eastAsia" w:ascii="仿宋" w:hAnsi="仿宋" w:eastAsia="仿宋" w:cs="仿宋"/>
          <w:szCs w:val="21"/>
        </w:rPr>
        <w:t>开户银行：</w:t>
      </w:r>
    </w:p>
    <w:p w14:paraId="419CD19E">
      <w:pPr>
        <w:spacing w:line="240" w:lineRule="auto"/>
        <w:ind w:left="1619" w:leftChars="771"/>
        <w:rPr>
          <w:rFonts w:hint="eastAsia" w:ascii="仿宋" w:hAnsi="仿宋" w:eastAsia="仿宋" w:cs="仿宋"/>
          <w:szCs w:val="21"/>
        </w:rPr>
      </w:pPr>
      <w:r>
        <w:rPr>
          <w:rFonts w:hint="eastAsia" w:ascii="仿宋" w:hAnsi="仿宋" w:eastAsia="仿宋" w:cs="仿宋"/>
          <w:szCs w:val="21"/>
        </w:rPr>
        <w:t>账号：</w:t>
      </w:r>
    </w:p>
    <w:p w14:paraId="634B63B4">
      <w:pPr>
        <w:spacing w:line="240" w:lineRule="auto"/>
        <w:ind w:left="1619" w:leftChars="771"/>
        <w:rPr>
          <w:rFonts w:hint="eastAsia" w:ascii="仿宋" w:hAnsi="仿宋" w:eastAsia="仿宋" w:cs="仿宋"/>
          <w:szCs w:val="21"/>
        </w:rPr>
      </w:pPr>
      <w:r>
        <w:rPr>
          <w:rFonts w:hint="eastAsia" w:ascii="仿宋" w:hAnsi="仿宋" w:eastAsia="仿宋" w:cs="仿宋"/>
          <w:szCs w:val="21"/>
        </w:rPr>
        <w:t>乙方（投标人单位章）名    称：</w:t>
      </w:r>
    </w:p>
    <w:p w14:paraId="18159B76">
      <w:pPr>
        <w:spacing w:line="240" w:lineRule="auto"/>
        <w:ind w:left="1619" w:leftChars="771"/>
        <w:rPr>
          <w:rFonts w:hint="eastAsia" w:ascii="仿宋" w:hAnsi="仿宋" w:eastAsia="仿宋" w:cs="仿宋"/>
          <w:szCs w:val="21"/>
        </w:rPr>
      </w:pPr>
      <w:r>
        <w:rPr>
          <w:rFonts w:hint="eastAsia" w:ascii="仿宋" w:hAnsi="仿宋" w:eastAsia="仿宋" w:cs="仿宋"/>
          <w:szCs w:val="21"/>
        </w:rPr>
        <w:t>地       址：</w:t>
      </w:r>
    </w:p>
    <w:p w14:paraId="28977F15">
      <w:pPr>
        <w:spacing w:line="240" w:lineRule="auto"/>
        <w:ind w:left="1619" w:leftChars="771"/>
        <w:rPr>
          <w:rFonts w:hint="eastAsia" w:ascii="仿宋" w:hAnsi="仿宋" w:eastAsia="仿宋" w:cs="仿宋"/>
          <w:szCs w:val="21"/>
        </w:rPr>
      </w:pPr>
      <w:r>
        <w:rPr>
          <w:rFonts w:hint="eastAsia" w:ascii="仿宋" w:hAnsi="仿宋" w:eastAsia="仿宋" w:cs="仿宋"/>
          <w:szCs w:val="21"/>
        </w:rPr>
        <w:t>邮       编：</w:t>
      </w:r>
    </w:p>
    <w:p w14:paraId="1C4039EB">
      <w:pPr>
        <w:spacing w:line="240" w:lineRule="auto"/>
        <w:ind w:left="1619" w:leftChars="771"/>
        <w:rPr>
          <w:rFonts w:hint="eastAsia" w:ascii="仿宋" w:hAnsi="仿宋" w:eastAsia="仿宋" w:cs="仿宋"/>
          <w:szCs w:val="21"/>
        </w:rPr>
      </w:pPr>
      <w:r>
        <w:rPr>
          <w:rFonts w:hint="eastAsia" w:ascii="仿宋" w:hAnsi="仿宋" w:eastAsia="仿宋" w:cs="仿宋"/>
          <w:szCs w:val="21"/>
        </w:rPr>
        <w:t>法定代表人（负责人）：</w:t>
      </w:r>
    </w:p>
    <w:p w14:paraId="42D6C2FC">
      <w:pPr>
        <w:spacing w:line="240" w:lineRule="auto"/>
        <w:ind w:left="1619" w:leftChars="771"/>
        <w:rPr>
          <w:rFonts w:hint="eastAsia" w:ascii="仿宋" w:hAnsi="仿宋" w:eastAsia="仿宋" w:cs="仿宋"/>
          <w:szCs w:val="21"/>
        </w:rPr>
      </w:pPr>
      <w:r>
        <w:rPr>
          <w:rFonts w:hint="eastAsia" w:ascii="仿宋" w:hAnsi="仿宋" w:eastAsia="仿宋" w:cs="仿宋"/>
          <w:szCs w:val="21"/>
        </w:rPr>
        <w:t>委托代理人：</w:t>
      </w:r>
    </w:p>
    <w:p w14:paraId="5BD34B76">
      <w:pPr>
        <w:spacing w:line="240" w:lineRule="auto"/>
        <w:ind w:left="1619" w:leftChars="771"/>
        <w:rPr>
          <w:rFonts w:hint="eastAsia" w:ascii="仿宋" w:hAnsi="仿宋" w:eastAsia="仿宋" w:cs="仿宋"/>
          <w:szCs w:val="21"/>
        </w:rPr>
      </w:pPr>
      <w:r>
        <w:rPr>
          <w:rFonts w:hint="eastAsia" w:ascii="仿宋" w:hAnsi="仿宋" w:eastAsia="仿宋" w:cs="仿宋"/>
          <w:szCs w:val="21"/>
        </w:rPr>
        <w:t>电话：</w:t>
      </w:r>
    </w:p>
    <w:p w14:paraId="049B645E">
      <w:pPr>
        <w:spacing w:line="240" w:lineRule="auto"/>
        <w:ind w:left="1619" w:leftChars="771"/>
        <w:rPr>
          <w:rFonts w:hint="eastAsia" w:ascii="仿宋" w:hAnsi="仿宋" w:eastAsia="仿宋" w:cs="仿宋"/>
          <w:szCs w:val="21"/>
        </w:rPr>
      </w:pPr>
      <w:r>
        <w:rPr>
          <w:rFonts w:hint="eastAsia" w:ascii="仿宋" w:hAnsi="仿宋" w:eastAsia="仿宋" w:cs="仿宋"/>
          <w:szCs w:val="21"/>
        </w:rPr>
        <w:t>开户银行：</w:t>
      </w:r>
    </w:p>
    <w:p w14:paraId="42B130AA">
      <w:pPr>
        <w:spacing w:line="240" w:lineRule="auto"/>
        <w:ind w:left="1619" w:leftChars="771"/>
        <w:rPr>
          <w:rFonts w:hint="eastAsia" w:ascii="仿宋" w:hAnsi="仿宋" w:eastAsia="仿宋" w:cs="仿宋"/>
          <w:szCs w:val="21"/>
        </w:rPr>
      </w:pPr>
      <w:r>
        <w:rPr>
          <w:rFonts w:hint="eastAsia" w:ascii="仿宋" w:hAnsi="仿宋" w:eastAsia="仿宋" w:cs="仿宋"/>
          <w:szCs w:val="21"/>
        </w:rPr>
        <w:t>账号：</w:t>
      </w:r>
    </w:p>
    <w:p w14:paraId="3A70B8DF">
      <w:pPr>
        <w:spacing w:line="240" w:lineRule="auto"/>
        <w:ind w:left="1619" w:leftChars="771"/>
        <w:rPr>
          <w:rFonts w:hint="eastAsia" w:ascii="仿宋" w:hAnsi="仿宋" w:eastAsia="仿宋" w:cs="仿宋"/>
          <w:vanish/>
          <w:szCs w:val="21"/>
        </w:rPr>
      </w:pPr>
    </w:p>
    <w:p w14:paraId="34ACA978">
      <w:pPr>
        <w:spacing w:line="240" w:lineRule="auto"/>
        <w:ind w:left="1619" w:leftChars="771"/>
        <w:rPr>
          <w:rFonts w:hint="eastAsia" w:ascii="仿宋" w:hAnsi="仿宋" w:eastAsia="仿宋" w:cs="仿宋"/>
          <w:szCs w:val="21"/>
        </w:rPr>
      </w:pPr>
      <w:r>
        <w:rPr>
          <w:rFonts w:hint="eastAsia" w:ascii="仿宋" w:hAnsi="仿宋" w:eastAsia="仿宋" w:cs="仿宋"/>
          <w:szCs w:val="21"/>
        </w:rPr>
        <w:t>丙方（鉴证方单位章）名    称：</w:t>
      </w:r>
    </w:p>
    <w:p w14:paraId="515CC94D">
      <w:pPr>
        <w:spacing w:line="240" w:lineRule="auto"/>
        <w:ind w:left="1619" w:leftChars="771"/>
        <w:rPr>
          <w:rFonts w:hint="eastAsia" w:ascii="仿宋" w:hAnsi="仿宋" w:eastAsia="仿宋" w:cs="仿宋"/>
          <w:szCs w:val="21"/>
        </w:rPr>
      </w:pPr>
      <w:r>
        <w:rPr>
          <w:rFonts w:hint="eastAsia" w:ascii="仿宋" w:hAnsi="仿宋" w:eastAsia="仿宋" w:cs="仿宋"/>
          <w:szCs w:val="21"/>
        </w:rPr>
        <w:t>地         址：</w:t>
      </w:r>
    </w:p>
    <w:p w14:paraId="190E15B8">
      <w:pPr>
        <w:spacing w:line="240" w:lineRule="auto"/>
        <w:ind w:left="1619" w:leftChars="771"/>
        <w:rPr>
          <w:rFonts w:hint="eastAsia" w:ascii="仿宋" w:hAnsi="仿宋" w:eastAsia="仿宋" w:cs="仿宋"/>
          <w:szCs w:val="21"/>
        </w:rPr>
      </w:pPr>
      <w:r>
        <w:rPr>
          <w:rFonts w:hint="eastAsia" w:ascii="仿宋" w:hAnsi="仿宋" w:eastAsia="仿宋" w:cs="仿宋"/>
          <w:szCs w:val="21"/>
        </w:rPr>
        <w:t>邮         编：</w:t>
      </w:r>
    </w:p>
    <w:p w14:paraId="03E3E16C">
      <w:pPr>
        <w:spacing w:line="240" w:lineRule="auto"/>
        <w:ind w:left="1619" w:leftChars="771"/>
        <w:rPr>
          <w:rFonts w:hint="eastAsia" w:ascii="仿宋" w:hAnsi="仿宋" w:eastAsia="仿宋" w:cs="仿宋"/>
          <w:szCs w:val="21"/>
        </w:rPr>
      </w:pPr>
      <w:r>
        <w:rPr>
          <w:rFonts w:hint="eastAsia" w:ascii="仿宋" w:hAnsi="仿宋" w:eastAsia="仿宋" w:cs="仿宋"/>
          <w:szCs w:val="21"/>
        </w:rPr>
        <w:t>法定代表人（负责人）：</w:t>
      </w:r>
    </w:p>
    <w:p w14:paraId="05B0EB95">
      <w:pPr>
        <w:spacing w:line="240" w:lineRule="auto"/>
        <w:ind w:left="1619" w:leftChars="771"/>
        <w:rPr>
          <w:rFonts w:hint="eastAsia" w:ascii="仿宋" w:hAnsi="仿宋" w:eastAsia="仿宋" w:cs="仿宋"/>
          <w:szCs w:val="21"/>
        </w:rPr>
      </w:pPr>
      <w:r>
        <w:rPr>
          <w:rFonts w:hint="eastAsia" w:ascii="仿宋" w:hAnsi="仿宋" w:eastAsia="仿宋" w:cs="仿宋"/>
          <w:szCs w:val="21"/>
        </w:rPr>
        <w:t>或委托代理人：</w:t>
      </w:r>
    </w:p>
    <w:p w14:paraId="0645137E">
      <w:pPr>
        <w:spacing w:line="240" w:lineRule="auto"/>
        <w:ind w:left="1619" w:leftChars="771"/>
        <w:rPr>
          <w:rFonts w:hint="eastAsia" w:ascii="仿宋" w:hAnsi="仿宋" w:eastAsia="仿宋" w:cs="仿宋"/>
          <w:szCs w:val="21"/>
        </w:rPr>
      </w:pPr>
      <w:r>
        <w:rPr>
          <w:rFonts w:hint="eastAsia" w:ascii="仿宋" w:hAnsi="仿宋" w:eastAsia="仿宋" w:cs="仿宋"/>
          <w:szCs w:val="21"/>
        </w:rPr>
        <w:t>经  办  人：</w:t>
      </w:r>
    </w:p>
    <w:p w14:paraId="48F24B5D">
      <w:pPr>
        <w:spacing w:line="240" w:lineRule="auto"/>
        <w:ind w:left="1619" w:leftChars="771"/>
        <w:rPr>
          <w:rFonts w:hint="eastAsia" w:ascii="仿宋" w:hAnsi="仿宋" w:eastAsia="仿宋" w:cs="仿宋"/>
          <w:szCs w:val="21"/>
        </w:rPr>
      </w:pPr>
      <w:r>
        <w:rPr>
          <w:rFonts w:hint="eastAsia" w:ascii="仿宋" w:hAnsi="仿宋" w:eastAsia="仿宋" w:cs="仿宋"/>
          <w:szCs w:val="21"/>
        </w:rPr>
        <w:t>电     话：</w:t>
      </w:r>
    </w:p>
    <w:p w14:paraId="5682576A">
      <w:pPr>
        <w:spacing w:line="240" w:lineRule="auto"/>
        <w:ind w:left="1619" w:leftChars="771"/>
        <w:rPr>
          <w:rFonts w:hint="eastAsia" w:ascii="仿宋" w:hAnsi="仿宋" w:eastAsia="仿宋" w:cs="仿宋"/>
          <w:szCs w:val="21"/>
        </w:rPr>
      </w:pPr>
      <w:r>
        <w:rPr>
          <w:rFonts w:hint="eastAsia" w:ascii="仿宋" w:hAnsi="仿宋" w:eastAsia="仿宋" w:cs="仿宋"/>
          <w:szCs w:val="21"/>
        </w:rPr>
        <w:t>开户银行：</w:t>
      </w:r>
    </w:p>
    <w:p w14:paraId="57868998">
      <w:pPr>
        <w:spacing w:line="240" w:lineRule="auto"/>
        <w:ind w:left="1619" w:leftChars="771"/>
        <w:rPr>
          <w:rFonts w:hint="eastAsia" w:ascii="仿宋" w:hAnsi="仿宋" w:eastAsia="仿宋" w:cs="仿宋"/>
          <w:szCs w:val="21"/>
        </w:rPr>
      </w:pPr>
      <w:r>
        <w:rPr>
          <w:rFonts w:hint="eastAsia" w:ascii="仿宋" w:hAnsi="仿宋" w:eastAsia="仿宋" w:cs="仿宋"/>
          <w:szCs w:val="21"/>
        </w:rPr>
        <w:t>账号：</w:t>
      </w:r>
    </w:p>
    <w:p w14:paraId="1DA564F9">
      <w:pPr>
        <w:pStyle w:val="10"/>
        <w:spacing w:line="360" w:lineRule="auto"/>
        <w:rPr>
          <w:rFonts w:hint="eastAsia" w:ascii="仿宋" w:hAnsi="仿宋" w:eastAsia="仿宋" w:cs="仿宋"/>
          <w:kern w:val="0"/>
          <w:szCs w:val="21"/>
        </w:rPr>
      </w:pPr>
    </w:p>
    <w:p w14:paraId="0C7C6184">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合同书样式（合同内容以实际签订为准）</w:t>
      </w:r>
    </w:p>
    <w:p w14:paraId="18899508">
      <w:pPr>
        <w:spacing w:after="0" w:line="360" w:lineRule="auto"/>
        <w:rPr>
          <w:rFonts w:hint="eastAsia" w:ascii="仿宋" w:hAnsi="仿宋" w:eastAsia="仿宋" w:cs="仿宋"/>
          <w:sz w:val="21"/>
          <w:szCs w:val="21"/>
        </w:rPr>
      </w:pPr>
      <w:r>
        <w:rPr>
          <w:rFonts w:hint="eastAsia" w:ascii="仿宋" w:hAnsi="仿宋" w:eastAsia="仿宋" w:cs="仿宋"/>
          <w:sz w:val="21"/>
          <w:szCs w:val="21"/>
        </w:rPr>
        <w:t>总则</w:t>
      </w:r>
    </w:p>
    <w:p w14:paraId="47C2D473">
      <w:pPr>
        <w:spacing w:after="0" w:line="360" w:lineRule="auto"/>
        <w:rPr>
          <w:rFonts w:hint="eastAsia" w:ascii="仿宋" w:hAnsi="仿宋" w:eastAsia="仿宋" w:cs="仿宋"/>
          <w:sz w:val="21"/>
          <w:szCs w:val="21"/>
        </w:rPr>
      </w:pPr>
      <w:r>
        <w:rPr>
          <w:rFonts w:hint="eastAsia" w:ascii="仿宋" w:hAnsi="仿宋" w:eastAsia="仿宋" w:cs="仿宋"/>
          <w:sz w:val="21"/>
          <w:szCs w:val="21"/>
        </w:rPr>
        <w:t>甲乙双方经过友好协商，在真实、充分地表达各自意愿的基础上，根据《中华人民共和国</w:t>
      </w:r>
      <w:r>
        <w:rPr>
          <w:rFonts w:hint="eastAsia" w:ascii="仿宋" w:hAnsi="仿宋" w:eastAsia="仿宋" w:cs="仿宋"/>
          <w:sz w:val="21"/>
          <w:szCs w:val="21"/>
          <w:lang w:val="en-US" w:eastAsia="zh-CN"/>
        </w:rPr>
        <w:t>民法典</w:t>
      </w:r>
      <w:r>
        <w:rPr>
          <w:rFonts w:hint="eastAsia" w:ascii="仿宋" w:hAnsi="仿宋" w:eastAsia="仿宋" w:cs="仿宋"/>
          <w:sz w:val="21"/>
          <w:szCs w:val="21"/>
        </w:rPr>
        <w:t>》和相关法律法规</w:t>
      </w:r>
      <w:r>
        <w:rPr>
          <w:rFonts w:hint="eastAsia" w:ascii="仿宋" w:hAnsi="仿宋" w:eastAsia="仿宋" w:cs="仿宋"/>
          <w:color w:val="auto"/>
          <w:sz w:val="21"/>
          <w:szCs w:val="21"/>
        </w:rPr>
        <w:t>的规定，就【</w:t>
      </w:r>
      <w:r>
        <w:rPr>
          <w:rFonts w:hint="eastAsia" w:ascii="仿宋" w:hAnsi="仿宋" w:eastAsia="仿宋" w:cs="仿宋"/>
          <w:b w:val="0"/>
          <w:bCs w:val="0"/>
          <w:color w:val="auto"/>
          <w:kern w:val="2"/>
          <w:sz w:val="21"/>
          <w:szCs w:val="24"/>
          <w:lang w:val="en-US" w:eastAsia="zh-CN" w:bidi="ar-SA"/>
        </w:rPr>
        <w:t>昆明市生态环境局安宁分局安宁市环境空气自动监测网络运维项目】</w:t>
      </w:r>
      <w:r>
        <w:rPr>
          <w:rFonts w:hint="eastAsia" w:ascii="仿宋" w:hAnsi="仿宋" w:eastAsia="仿宋" w:cs="仿宋"/>
          <w:color w:val="auto"/>
          <w:sz w:val="21"/>
          <w:szCs w:val="21"/>
        </w:rPr>
        <w:t>，</w:t>
      </w:r>
      <w:r>
        <w:rPr>
          <w:rFonts w:hint="eastAsia" w:ascii="仿宋" w:hAnsi="仿宋" w:eastAsia="仿宋" w:cs="仿宋"/>
          <w:sz w:val="21"/>
          <w:szCs w:val="21"/>
        </w:rPr>
        <w:t>签订本合同。</w:t>
      </w:r>
    </w:p>
    <w:p w14:paraId="2933376D">
      <w:pPr>
        <w:spacing w:after="0" w:line="360" w:lineRule="auto"/>
        <w:rPr>
          <w:rFonts w:hint="eastAsia" w:ascii="仿宋" w:hAnsi="仿宋" w:eastAsia="仿宋" w:cs="仿宋"/>
          <w:sz w:val="21"/>
          <w:szCs w:val="21"/>
        </w:rPr>
      </w:pPr>
    </w:p>
    <w:p w14:paraId="6BD565FE">
      <w:pPr>
        <w:spacing w:after="0" w:line="360" w:lineRule="auto"/>
        <w:rPr>
          <w:rFonts w:hint="eastAsia" w:ascii="仿宋" w:hAnsi="仿宋" w:eastAsia="仿宋" w:cs="仿宋"/>
          <w:sz w:val="21"/>
          <w:szCs w:val="21"/>
        </w:rPr>
      </w:pPr>
      <w:r>
        <w:rPr>
          <w:rFonts w:hint="eastAsia" w:ascii="仿宋" w:hAnsi="仿宋" w:eastAsia="仿宋" w:cs="仿宋"/>
          <w:sz w:val="21"/>
          <w:szCs w:val="21"/>
        </w:rPr>
        <w:t>服务内容及技术要求</w:t>
      </w:r>
    </w:p>
    <w:p w14:paraId="528E2478">
      <w:pPr>
        <w:spacing w:after="0" w:line="360" w:lineRule="auto"/>
        <w:rPr>
          <w:rFonts w:hint="eastAsia" w:ascii="仿宋" w:hAnsi="仿宋" w:eastAsia="仿宋" w:cs="仿宋"/>
          <w:sz w:val="21"/>
          <w:szCs w:val="21"/>
        </w:rPr>
      </w:pPr>
      <w:r>
        <w:rPr>
          <w:rFonts w:hint="eastAsia" w:ascii="仿宋" w:hAnsi="仿宋" w:eastAsia="仿宋" w:cs="仿宋"/>
          <w:sz w:val="21"/>
          <w:szCs w:val="21"/>
        </w:rPr>
        <w:t>甲方拥有的</w:t>
      </w:r>
      <w:r>
        <w:rPr>
          <w:rFonts w:hint="eastAsia" w:ascii="仿宋" w:hAnsi="仿宋" w:eastAsia="仿宋" w:cs="仿宋"/>
          <w:sz w:val="21"/>
          <w:szCs w:val="21"/>
          <w:lang w:eastAsia="zh-CN"/>
        </w:rPr>
        <w:t>三</w:t>
      </w:r>
      <w:r>
        <w:rPr>
          <w:rFonts w:hint="eastAsia" w:ascii="仿宋" w:hAnsi="仿宋" w:eastAsia="仿宋" w:cs="仿宋"/>
          <w:sz w:val="21"/>
          <w:szCs w:val="21"/>
        </w:rPr>
        <w:t>套空气监测</w:t>
      </w:r>
      <w:r>
        <w:rPr>
          <w:rFonts w:hint="eastAsia" w:ascii="仿宋" w:hAnsi="仿宋" w:eastAsia="仿宋" w:cs="仿宋"/>
          <w:b w:val="0"/>
          <w:bCs w:val="0"/>
          <w:color w:val="0000FF"/>
          <w:kern w:val="2"/>
          <w:sz w:val="21"/>
          <w:szCs w:val="24"/>
          <w:lang w:val="en-US" w:eastAsia="zh-CN" w:bidi="ar-SA"/>
        </w:rPr>
        <w:t xml:space="preserve">系统 </w:t>
      </w:r>
      <w:r>
        <w:rPr>
          <w:rFonts w:hint="eastAsia" w:ascii="仿宋" w:hAnsi="仿宋" w:eastAsia="仿宋" w:cs="仿宋"/>
          <w:sz w:val="21"/>
          <w:szCs w:val="21"/>
        </w:rPr>
        <w:t>（包括</w:t>
      </w:r>
      <w:r>
        <w:rPr>
          <w:rFonts w:hint="eastAsia" w:ascii="仿宋" w:hAnsi="仿宋" w:eastAsia="仿宋" w:cs="仿宋"/>
          <w:sz w:val="21"/>
          <w:szCs w:val="21"/>
          <w:lang w:val="en-US" w:eastAsia="zh-CN"/>
        </w:rPr>
        <w:t>2辆</w:t>
      </w:r>
      <w:r>
        <w:rPr>
          <w:rFonts w:hint="eastAsia" w:ascii="仿宋" w:hAnsi="仿宋" w:eastAsia="仿宋" w:cs="仿宋"/>
          <w:sz w:val="21"/>
          <w:szCs w:val="21"/>
        </w:rPr>
        <w:t>应急监测车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1个环境空气自动</w:t>
      </w:r>
      <w:r>
        <w:rPr>
          <w:rFonts w:hint="eastAsia" w:ascii="仿宋" w:hAnsi="仿宋" w:eastAsia="仿宋" w:cs="仿宋"/>
          <w:sz w:val="21"/>
          <w:szCs w:val="21"/>
          <w:lang w:eastAsia="zh-CN"/>
        </w:rPr>
        <w:t>站</w:t>
      </w:r>
      <w:r>
        <w:rPr>
          <w:rFonts w:hint="eastAsia" w:ascii="仿宋" w:hAnsi="仿宋" w:eastAsia="仿宋" w:cs="仿宋"/>
          <w:sz w:val="21"/>
          <w:szCs w:val="21"/>
        </w:rPr>
        <w:t>），站点仪器的具体型号清单等详情详见附件文件《【服务内容与技术要求】》。</w:t>
      </w:r>
    </w:p>
    <w:p w14:paraId="13BA8217">
      <w:pPr>
        <w:spacing w:after="0" w:line="360" w:lineRule="auto"/>
        <w:rPr>
          <w:rFonts w:hint="eastAsia" w:ascii="仿宋" w:hAnsi="仿宋" w:eastAsia="仿宋" w:cs="仿宋"/>
          <w:sz w:val="21"/>
          <w:szCs w:val="21"/>
        </w:rPr>
      </w:pPr>
    </w:p>
    <w:p w14:paraId="15C0C289">
      <w:pPr>
        <w:spacing w:after="0" w:line="360" w:lineRule="auto"/>
        <w:rPr>
          <w:rFonts w:hint="eastAsia" w:ascii="仿宋" w:hAnsi="仿宋" w:eastAsia="仿宋" w:cs="仿宋"/>
          <w:sz w:val="21"/>
          <w:szCs w:val="21"/>
        </w:rPr>
      </w:pPr>
      <w:r>
        <w:rPr>
          <w:rFonts w:hint="eastAsia" w:ascii="仿宋" w:hAnsi="仿宋" w:eastAsia="仿宋" w:cs="仿宋"/>
          <w:sz w:val="21"/>
          <w:szCs w:val="21"/>
        </w:rPr>
        <w:t>服务期限</w:t>
      </w:r>
    </w:p>
    <w:p w14:paraId="03DB76D0">
      <w:pPr>
        <w:spacing w:after="0" w:line="360" w:lineRule="auto"/>
        <w:rPr>
          <w:rFonts w:hint="eastAsia" w:ascii="仿宋" w:hAnsi="仿宋" w:eastAsia="仿宋" w:cs="仿宋"/>
          <w:sz w:val="21"/>
          <w:szCs w:val="21"/>
        </w:rPr>
      </w:pPr>
      <w:r>
        <w:rPr>
          <w:rFonts w:hint="eastAsia" w:ascii="仿宋" w:hAnsi="仿宋" w:eastAsia="仿宋" w:cs="仿宋"/>
          <w:sz w:val="21"/>
          <w:szCs w:val="21"/>
          <w:lang w:val="en-US" w:eastAsia="zh-CN"/>
        </w:rPr>
        <w:t>运维服务总周期</w:t>
      </w:r>
      <w:r>
        <w:rPr>
          <w:rFonts w:hint="eastAsia" w:ascii="仿宋" w:hAnsi="仿宋" w:eastAsia="仿宋" w:cs="仿宋"/>
          <w:sz w:val="21"/>
          <w:szCs w:val="21"/>
        </w:rPr>
        <w:t>为</w:t>
      </w:r>
      <w:r>
        <w:rPr>
          <w:rFonts w:hint="eastAsia" w:ascii="仿宋" w:hAnsi="仿宋" w:eastAsia="仿宋" w:cs="仿宋"/>
          <w:b w:val="0"/>
          <w:bCs w:val="0"/>
          <w:color w:val="0000FF"/>
          <w:kern w:val="2"/>
          <w:sz w:val="21"/>
          <w:szCs w:val="24"/>
          <w:lang w:val="en-US" w:eastAsia="zh-CN" w:bidi="ar-SA"/>
        </w:rPr>
        <w:t>叁年，自2025年1月   日至 2027年12月    日；本合同为第一年度，即2025年1月日至2026年1月  日，</w:t>
      </w:r>
      <w:r>
        <w:rPr>
          <w:rFonts w:hint="eastAsia" w:ascii="仿宋" w:hAnsi="仿宋" w:eastAsia="仿宋" w:cs="仿宋"/>
          <w:sz w:val="21"/>
          <w:szCs w:val="21"/>
        </w:rPr>
        <w:t>费用按照第4条“服务费用及支付方式”规定的按年为考核周期进行支付。</w:t>
      </w:r>
    </w:p>
    <w:p w14:paraId="2FBB9CB3">
      <w:pPr>
        <w:spacing w:after="0" w:line="360" w:lineRule="auto"/>
        <w:rPr>
          <w:rFonts w:hint="eastAsia" w:ascii="仿宋" w:hAnsi="仿宋" w:eastAsia="仿宋" w:cs="仿宋"/>
          <w:sz w:val="21"/>
          <w:szCs w:val="21"/>
        </w:rPr>
      </w:pPr>
      <w:r>
        <w:rPr>
          <w:rFonts w:hint="eastAsia" w:ascii="仿宋" w:hAnsi="仿宋" w:eastAsia="仿宋" w:cs="仿宋"/>
          <w:sz w:val="21"/>
          <w:szCs w:val="21"/>
        </w:rPr>
        <w:t>服务费用及支付方式</w:t>
      </w:r>
    </w:p>
    <w:p w14:paraId="3E7C4EF2">
      <w:pPr>
        <w:spacing w:after="0" w:line="360" w:lineRule="auto"/>
        <w:rPr>
          <w:rFonts w:hint="eastAsia" w:ascii="仿宋" w:hAnsi="仿宋" w:eastAsia="仿宋" w:cs="仿宋"/>
          <w:sz w:val="21"/>
          <w:szCs w:val="21"/>
        </w:rPr>
      </w:pPr>
      <w:r>
        <w:rPr>
          <w:rFonts w:hint="eastAsia" w:ascii="仿宋" w:hAnsi="仿宋" w:eastAsia="仿宋" w:cs="仿宋"/>
          <w:b w:val="0"/>
          <w:bCs w:val="0"/>
          <w:color w:val="auto"/>
          <w:kern w:val="2"/>
          <w:sz w:val="21"/>
          <w:szCs w:val="24"/>
          <w:lang w:val="en-US" w:eastAsia="zh-CN" w:bidi="ar-SA"/>
        </w:rPr>
        <w:t>【昆明市生态环境局安宁分局安宁市环境空气自动监测网络运维项目】</w:t>
      </w:r>
      <w:r>
        <w:rPr>
          <w:rFonts w:hint="eastAsia" w:ascii="仿宋" w:hAnsi="仿宋" w:eastAsia="仿宋" w:cs="仿宋"/>
          <w:b w:val="0"/>
          <w:bCs w:val="0"/>
          <w:color w:val="0000FF"/>
          <w:kern w:val="2"/>
          <w:sz w:val="21"/>
          <w:szCs w:val="24"/>
          <w:lang w:val="en-US" w:eastAsia="zh-CN" w:bidi="ar-SA"/>
        </w:rPr>
        <w:t>每年的</w:t>
      </w:r>
      <w:r>
        <w:rPr>
          <w:rFonts w:hint="eastAsia" w:ascii="仿宋" w:hAnsi="仿宋" w:eastAsia="仿宋" w:cs="仿宋"/>
          <w:sz w:val="21"/>
          <w:szCs w:val="21"/>
          <w:lang w:val="en-US" w:eastAsia="zh-CN"/>
        </w:rPr>
        <w:t xml:space="preserve">运行维护总金额为    </w:t>
      </w:r>
      <w:r>
        <w:rPr>
          <w:rFonts w:hint="eastAsia" w:ascii="仿宋" w:hAnsi="仿宋" w:eastAsia="仿宋" w:cs="仿宋"/>
          <w:sz w:val="21"/>
          <w:szCs w:val="21"/>
        </w:rPr>
        <w:t>万元。</w:t>
      </w:r>
    </w:p>
    <w:p w14:paraId="3F8349D8">
      <w:pPr>
        <w:spacing w:after="0" w:line="360" w:lineRule="auto"/>
        <w:rPr>
          <w:rFonts w:hint="eastAsia" w:ascii="仿宋" w:hAnsi="仿宋" w:eastAsia="仿宋" w:cs="仿宋"/>
          <w:sz w:val="21"/>
          <w:szCs w:val="21"/>
        </w:rPr>
      </w:pPr>
      <w:r>
        <w:rPr>
          <w:rFonts w:hint="eastAsia" w:ascii="仿宋" w:hAnsi="仿宋" w:eastAsia="仿宋" w:cs="仿宋"/>
          <w:sz w:val="21"/>
          <w:szCs w:val="21"/>
        </w:rPr>
        <w:t>乙方根据合同规定所提供的服务内容总价</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元，计人民币</w:t>
      </w:r>
      <w:bookmarkStart w:id="80" w:name="OLE_LINK12"/>
      <w:bookmarkStart w:id="81" w:name="OLE_LINK11"/>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元整</w:t>
      </w:r>
      <w:bookmarkEnd w:id="80"/>
      <w:bookmarkEnd w:id="81"/>
      <w:r>
        <w:rPr>
          <w:rFonts w:hint="eastAsia" w:ascii="仿宋" w:hAnsi="仿宋" w:eastAsia="仿宋" w:cs="仿宋"/>
          <w:sz w:val="21"/>
          <w:szCs w:val="21"/>
        </w:rPr>
        <w:t>，含17%增值税。</w:t>
      </w:r>
    </w:p>
    <w:p w14:paraId="726BB6FD">
      <w:pPr>
        <w:spacing w:after="0" w:line="360" w:lineRule="auto"/>
        <w:rPr>
          <w:rFonts w:hint="eastAsia" w:ascii="仿宋" w:hAnsi="仿宋" w:eastAsia="仿宋" w:cs="仿宋"/>
          <w:sz w:val="21"/>
          <w:szCs w:val="21"/>
        </w:rPr>
      </w:pPr>
      <w:r>
        <w:rPr>
          <w:rFonts w:hint="eastAsia" w:ascii="仿宋" w:hAnsi="仿宋" w:eastAsia="仿宋" w:cs="仿宋"/>
          <w:sz w:val="21"/>
          <w:szCs w:val="21"/>
        </w:rPr>
        <w:t xml:space="preserve">支付方式：甲方分两次支付乙方一年运行维护费共计RMB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元，大写：</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元整。具体付款方式：</w:t>
      </w:r>
    </w:p>
    <w:p w14:paraId="0F5726F8">
      <w:pPr>
        <w:spacing w:after="0" w:line="360" w:lineRule="auto"/>
        <w:rPr>
          <w:rFonts w:hint="eastAsia" w:ascii="仿宋" w:hAnsi="仿宋" w:eastAsia="仿宋" w:cs="仿宋"/>
          <w:sz w:val="21"/>
          <w:szCs w:val="21"/>
        </w:rPr>
      </w:pPr>
      <w:r>
        <w:rPr>
          <w:rFonts w:hint="eastAsia" w:ascii="仿宋" w:hAnsi="仿宋" w:eastAsia="仿宋" w:cs="仿宋"/>
          <w:sz w:val="21"/>
          <w:szCs w:val="21"/>
        </w:rPr>
        <w:t>1）合同签订后，甲方在收到乙方开据的发票后10天内，甲方向乙方第一次支付总计RMB</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元至乙方银行账户；</w:t>
      </w:r>
    </w:p>
    <w:p w14:paraId="498F2D98">
      <w:pPr>
        <w:spacing w:after="0" w:line="360" w:lineRule="auto"/>
        <w:rPr>
          <w:rFonts w:hint="eastAsia" w:ascii="仿宋" w:hAnsi="仿宋" w:eastAsia="仿宋" w:cs="仿宋"/>
          <w:sz w:val="21"/>
          <w:szCs w:val="21"/>
        </w:rPr>
      </w:pPr>
      <w:r>
        <w:rPr>
          <w:rFonts w:hint="eastAsia" w:ascii="仿宋" w:hAnsi="仿宋" w:eastAsia="仿宋" w:cs="仿宋"/>
          <w:sz w:val="21"/>
          <w:szCs w:val="21"/>
        </w:rPr>
        <w:t>2）在合同到期后，甲方在收到乙方开据的发票后10天内，甲方向乙方第二次支付总计RMB</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元至乙方银行账户。</w:t>
      </w:r>
    </w:p>
    <w:p w14:paraId="7474DB9A">
      <w:pPr>
        <w:spacing w:after="0" w:line="360" w:lineRule="auto"/>
        <w:rPr>
          <w:rFonts w:hint="eastAsia" w:ascii="仿宋" w:hAnsi="仿宋" w:eastAsia="仿宋" w:cs="仿宋"/>
          <w:sz w:val="21"/>
          <w:szCs w:val="21"/>
        </w:rPr>
      </w:pPr>
    </w:p>
    <w:p w14:paraId="2F5B84D8">
      <w:pPr>
        <w:spacing w:after="0" w:line="360" w:lineRule="auto"/>
        <w:rPr>
          <w:rFonts w:hint="eastAsia" w:ascii="仿宋" w:hAnsi="仿宋" w:eastAsia="仿宋" w:cs="仿宋"/>
          <w:sz w:val="21"/>
          <w:szCs w:val="21"/>
        </w:rPr>
      </w:pPr>
      <w:r>
        <w:rPr>
          <w:rFonts w:hint="eastAsia" w:ascii="仿宋" w:hAnsi="仿宋" w:eastAsia="仿宋" w:cs="仿宋"/>
          <w:sz w:val="21"/>
          <w:szCs w:val="21"/>
        </w:rPr>
        <w:t>乙方银行账户如下：</w:t>
      </w:r>
    </w:p>
    <w:p w14:paraId="57D15B53">
      <w:pPr>
        <w:spacing w:after="0" w:line="360" w:lineRule="auto"/>
        <w:rPr>
          <w:rFonts w:hint="eastAsia" w:ascii="仿宋" w:hAnsi="仿宋" w:eastAsia="仿宋" w:cs="仿宋"/>
          <w:sz w:val="21"/>
          <w:szCs w:val="21"/>
          <w:lang w:eastAsia="zh-CN"/>
        </w:rPr>
      </w:pPr>
      <w:r>
        <w:rPr>
          <w:rFonts w:hint="eastAsia" w:ascii="仿宋" w:hAnsi="仿宋" w:eastAsia="仿宋" w:cs="仿宋"/>
          <w:sz w:val="21"/>
          <w:szCs w:val="21"/>
        </w:rPr>
        <w:t>单位名称：</w:t>
      </w:r>
      <w:r>
        <w:rPr>
          <w:rFonts w:hint="eastAsia" w:ascii="仿宋" w:hAnsi="仿宋" w:eastAsia="仿宋" w:cs="仿宋"/>
          <w:sz w:val="21"/>
          <w:szCs w:val="21"/>
          <w:lang w:val="en-US" w:eastAsia="zh-CN"/>
        </w:rPr>
        <w:t xml:space="preserve"> </w:t>
      </w:r>
    </w:p>
    <w:p w14:paraId="5FBAE966">
      <w:pPr>
        <w:spacing w:after="0" w:line="360" w:lineRule="auto"/>
        <w:rPr>
          <w:rFonts w:hint="eastAsia" w:ascii="仿宋" w:hAnsi="仿宋" w:eastAsia="仿宋" w:cs="仿宋"/>
          <w:sz w:val="21"/>
          <w:szCs w:val="21"/>
          <w:lang w:eastAsia="zh-CN"/>
        </w:rPr>
      </w:pPr>
      <w:r>
        <w:rPr>
          <w:rFonts w:hint="eastAsia" w:ascii="仿宋" w:hAnsi="仿宋" w:eastAsia="仿宋" w:cs="仿宋"/>
          <w:sz w:val="21"/>
          <w:szCs w:val="21"/>
        </w:rPr>
        <w:t>开户银行：</w:t>
      </w:r>
      <w:r>
        <w:rPr>
          <w:rFonts w:hint="eastAsia" w:ascii="仿宋" w:hAnsi="仿宋" w:eastAsia="仿宋" w:cs="仿宋"/>
          <w:sz w:val="21"/>
          <w:szCs w:val="21"/>
          <w:lang w:val="en-US" w:eastAsia="zh-CN"/>
        </w:rPr>
        <w:t xml:space="preserve"> </w:t>
      </w:r>
    </w:p>
    <w:p w14:paraId="254B0FAF">
      <w:pPr>
        <w:spacing w:after="0" w:line="360" w:lineRule="auto"/>
        <w:rPr>
          <w:rFonts w:hint="eastAsia" w:ascii="仿宋" w:hAnsi="仿宋" w:eastAsia="仿宋" w:cs="仿宋"/>
          <w:sz w:val="21"/>
          <w:szCs w:val="21"/>
          <w:lang w:eastAsia="zh-CN"/>
        </w:rPr>
      </w:pPr>
      <w:r>
        <w:rPr>
          <w:rFonts w:hint="eastAsia" w:ascii="仿宋" w:hAnsi="仿宋" w:eastAsia="仿宋" w:cs="仿宋"/>
          <w:sz w:val="21"/>
          <w:szCs w:val="21"/>
        </w:rPr>
        <w:t>帐号：</w:t>
      </w:r>
      <w:r>
        <w:rPr>
          <w:rFonts w:hint="eastAsia" w:ascii="仿宋" w:hAnsi="仿宋" w:eastAsia="仿宋" w:cs="仿宋"/>
          <w:sz w:val="21"/>
          <w:szCs w:val="21"/>
          <w:lang w:val="en-US" w:eastAsia="zh-CN"/>
        </w:rPr>
        <w:t xml:space="preserve"> </w:t>
      </w:r>
    </w:p>
    <w:p w14:paraId="237162F8">
      <w:pPr>
        <w:spacing w:after="0" w:line="360" w:lineRule="auto"/>
        <w:rPr>
          <w:rFonts w:hint="eastAsia" w:ascii="仿宋" w:hAnsi="仿宋" w:eastAsia="仿宋" w:cs="仿宋"/>
          <w:sz w:val="21"/>
          <w:szCs w:val="21"/>
        </w:rPr>
      </w:pPr>
    </w:p>
    <w:p w14:paraId="4D9EA0D7">
      <w:pPr>
        <w:spacing w:after="0" w:line="360" w:lineRule="auto"/>
        <w:rPr>
          <w:rFonts w:hint="eastAsia" w:ascii="仿宋" w:hAnsi="仿宋" w:eastAsia="仿宋" w:cs="仿宋"/>
          <w:sz w:val="21"/>
          <w:szCs w:val="21"/>
        </w:rPr>
      </w:pPr>
      <w:r>
        <w:rPr>
          <w:rFonts w:hint="eastAsia" w:ascii="仿宋" w:hAnsi="仿宋" w:eastAsia="仿宋" w:cs="仿宋"/>
          <w:sz w:val="21"/>
          <w:szCs w:val="21"/>
        </w:rPr>
        <w:t>权利和义务</w:t>
      </w:r>
    </w:p>
    <w:p w14:paraId="6DD03F78">
      <w:pPr>
        <w:spacing w:after="0" w:line="360" w:lineRule="auto"/>
        <w:rPr>
          <w:rFonts w:hint="eastAsia" w:ascii="仿宋" w:hAnsi="仿宋" w:eastAsia="仿宋" w:cs="仿宋"/>
          <w:sz w:val="21"/>
          <w:szCs w:val="21"/>
        </w:rPr>
      </w:pPr>
      <w:r>
        <w:rPr>
          <w:rFonts w:hint="eastAsia" w:ascii="仿宋" w:hAnsi="仿宋" w:eastAsia="仿宋" w:cs="仿宋"/>
          <w:sz w:val="21"/>
          <w:szCs w:val="21"/>
        </w:rPr>
        <w:t>甲方权利</w:t>
      </w:r>
    </w:p>
    <w:p w14:paraId="38289147">
      <w:pPr>
        <w:spacing w:after="0" w:line="360" w:lineRule="auto"/>
        <w:rPr>
          <w:rFonts w:hint="eastAsia" w:ascii="仿宋" w:hAnsi="仿宋" w:eastAsia="仿宋" w:cs="仿宋"/>
          <w:sz w:val="21"/>
          <w:szCs w:val="21"/>
        </w:rPr>
      </w:pPr>
      <w:r>
        <w:rPr>
          <w:rFonts w:hint="eastAsia" w:ascii="仿宋" w:hAnsi="仿宋" w:eastAsia="仿宋" w:cs="仿宋"/>
          <w:sz w:val="21"/>
          <w:szCs w:val="21"/>
        </w:rPr>
        <w:t>有权要求乙方按照合同约定提交服务成果。</w:t>
      </w:r>
    </w:p>
    <w:p w14:paraId="11F5A066">
      <w:pPr>
        <w:spacing w:after="0" w:line="360" w:lineRule="auto"/>
        <w:rPr>
          <w:rFonts w:hint="eastAsia" w:ascii="仿宋" w:hAnsi="仿宋" w:eastAsia="仿宋" w:cs="仿宋"/>
          <w:sz w:val="21"/>
          <w:szCs w:val="21"/>
        </w:rPr>
      </w:pPr>
      <w:r>
        <w:rPr>
          <w:rFonts w:hint="eastAsia" w:ascii="仿宋" w:hAnsi="仿宋" w:eastAsia="仿宋" w:cs="仿宋"/>
          <w:sz w:val="21"/>
          <w:szCs w:val="21"/>
        </w:rPr>
        <w:t>有权随时对乙方的服务进行监督检。</w:t>
      </w:r>
    </w:p>
    <w:p w14:paraId="287350FE">
      <w:pPr>
        <w:spacing w:after="0" w:line="360" w:lineRule="auto"/>
        <w:rPr>
          <w:rFonts w:hint="eastAsia" w:ascii="仿宋" w:hAnsi="仿宋" w:eastAsia="仿宋" w:cs="仿宋"/>
          <w:sz w:val="21"/>
          <w:szCs w:val="21"/>
        </w:rPr>
      </w:pPr>
      <w:r>
        <w:rPr>
          <w:rFonts w:hint="eastAsia" w:ascii="仿宋" w:hAnsi="仿宋" w:eastAsia="仿宋" w:cs="仿宋"/>
          <w:sz w:val="21"/>
          <w:szCs w:val="21"/>
        </w:rPr>
        <w:t>有权要求乙方对其服务过程中存在的问题进行整改。</w:t>
      </w:r>
    </w:p>
    <w:p w14:paraId="7DC00AB6">
      <w:pPr>
        <w:spacing w:after="0" w:line="360" w:lineRule="auto"/>
        <w:rPr>
          <w:rFonts w:hint="eastAsia" w:ascii="仿宋" w:hAnsi="仿宋" w:eastAsia="仿宋" w:cs="仿宋"/>
          <w:sz w:val="21"/>
          <w:szCs w:val="21"/>
        </w:rPr>
      </w:pPr>
      <w:r>
        <w:rPr>
          <w:rFonts w:hint="eastAsia" w:ascii="仿宋" w:hAnsi="仿宋" w:eastAsia="仿宋" w:cs="仿宋"/>
          <w:sz w:val="21"/>
          <w:szCs w:val="21"/>
        </w:rPr>
        <w:t>甲方义务</w:t>
      </w:r>
    </w:p>
    <w:p w14:paraId="31B461FD">
      <w:pPr>
        <w:spacing w:after="0" w:line="360" w:lineRule="auto"/>
        <w:rPr>
          <w:rFonts w:hint="eastAsia" w:ascii="仿宋" w:hAnsi="仿宋" w:eastAsia="仿宋" w:cs="仿宋"/>
          <w:sz w:val="21"/>
          <w:szCs w:val="21"/>
        </w:rPr>
      </w:pPr>
      <w:r>
        <w:rPr>
          <w:rFonts w:hint="eastAsia" w:ascii="仿宋" w:hAnsi="仿宋" w:eastAsia="仿宋" w:cs="仿宋"/>
          <w:sz w:val="21"/>
          <w:szCs w:val="21"/>
        </w:rPr>
        <w:t>阐明乙方咨询的问题，并提供技术背景资料及有关技术、数据，以保证己方有效进行技术服务工作。</w:t>
      </w:r>
    </w:p>
    <w:p w14:paraId="1FDA10E1">
      <w:pPr>
        <w:spacing w:after="0" w:line="360" w:lineRule="auto"/>
        <w:rPr>
          <w:rFonts w:hint="eastAsia" w:ascii="仿宋" w:hAnsi="仿宋" w:eastAsia="仿宋" w:cs="仿宋"/>
          <w:sz w:val="21"/>
          <w:szCs w:val="21"/>
        </w:rPr>
      </w:pPr>
      <w:r>
        <w:rPr>
          <w:rFonts w:hint="eastAsia" w:ascii="仿宋" w:hAnsi="仿宋" w:eastAsia="仿宋" w:cs="仿宋"/>
          <w:sz w:val="21"/>
          <w:szCs w:val="21"/>
        </w:rPr>
        <w:t>向乙方提供一定的工作条件和必要的配合。</w:t>
      </w:r>
    </w:p>
    <w:p w14:paraId="04A52FE9">
      <w:pPr>
        <w:spacing w:after="0" w:line="360" w:lineRule="auto"/>
        <w:rPr>
          <w:rFonts w:hint="eastAsia" w:ascii="仿宋" w:hAnsi="仿宋" w:eastAsia="仿宋" w:cs="仿宋"/>
          <w:sz w:val="21"/>
          <w:szCs w:val="21"/>
        </w:rPr>
      </w:pPr>
      <w:r>
        <w:rPr>
          <w:rFonts w:hint="eastAsia" w:ascii="仿宋" w:hAnsi="仿宋" w:eastAsia="仿宋" w:cs="仿宋"/>
          <w:sz w:val="21"/>
          <w:szCs w:val="21"/>
        </w:rPr>
        <w:t>按照合同约定支付报酬。</w:t>
      </w:r>
    </w:p>
    <w:p w14:paraId="71871F7A">
      <w:pPr>
        <w:spacing w:after="0" w:line="360" w:lineRule="auto"/>
        <w:rPr>
          <w:rFonts w:hint="eastAsia" w:ascii="仿宋" w:hAnsi="仿宋" w:eastAsia="仿宋" w:cs="仿宋"/>
          <w:sz w:val="21"/>
          <w:szCs w:val="21"/>
        </w:rPr>
      </w:pPr>
      <w:r>
        <w:rPr>
          <w:rFonts w:hint="eastAsia" w:ascii="仿宋" w:hAnsi="仿宋" w:eastAsia="仿宋" w:cs="仿宋"/>
          <w:sz w:val="21"/>
          <w:szCs w:val="21"/>
        </w:rPr>
        <w:t>按约定验收服务内容。</w:t>
      </w:r>
    </w:p>
    <w:p w14:paraId="6E9C62CD">
      <w:pPr>
        <w:spacing w:after="0" w:line="360" w:lineRule="auto"/>
        <w:rPr>
          <w:rFonts w:hint="eastAsia" w:ascii="仿宋" w:hAnsi="仿宋" w:eastAsia="仿宋" w:cs="仿宋"/>
          <w:sz w:val="21"/>
          <w:szCs w:val="21"/>
        </w:rPr>
      </w:pPr>
      <w:r>
        <w:rPr>
          <w:rFonts w:hint="eastAsia" w:ascii="仿宋" w:hAnsi="仿宋" w:eastAsia="仿宋" w:cs="仿宋"/>
          <w:sz w:val="21"/>
          <w:szCs w:val="21"/>
        </w:rPr>
        <w:t>乙方的义务</w:t>
      </w:r>
    </w:p>
    <w:p w14:paraId="23313A70">
      <w:pPr>
        <w:spacing w:after="0" w:line="360" w:lineRule="auto"/>
        <w:rPr>
          <w:rFonts w:hint="eastAsia" w:ascii="仿宋" w:hAnsi="仿宋" w:eastAsia="仿宋" w:cs="仿宋"/>
          <w:sz w:val="21"/>
          <w:szCs w:val="21"/>
        </w:rPr>
      </w:pPr>
      <w:r>
        <w:rPr>
          <w:rFonts w:hint="eastAsia" w:ascii="仿宋" w:hAnsi="仿宋" w:eastAsia="仿宋" w:cs="仿宋"/>
          <w:sz w:val="21"/>
          <w:szCs w:val="21"/>
        </w:rPr>
        <w:t>乙方应按约定完成服务工作。</w:t>
      </w:r>
    </w:p>
    <w:p w14:paraId="503EA18A">
      <w:pPr>
        <w:spacing w:after="0" w:line="360" w:lineRule="auto"/>
        <w:rPr>
          <w:rFonts w:hint="eastAsia" w:ascii="仿宋" w:hAnsi="仿宋" w:eastAsia="仿宋" w:cs="仿宋"/>
          <w:sz w:val="21"/>
          <w:szCs w:val="21"/>
        </w:rPr>
      </w:pPr>
      <w:r>
        <w:rPr>
          <w:rFonts w:hint="eastAsia" w:ascii="仿宋" w:hAnsi="仿宋" w:eastAsia="仿宋" w:cs="仿宋"/>
          <w:sz w:val="21"/>
          <w:szCs w:val="21"/>
        </w:rPr>
        <w:t>乙方有责任运用其专业判断对甲方提供的资料进行检查，以保证资料的正确性、完整性。发现甲方提供的技术资料、数据、样品、材料或工作条件不符合合同约定时，有权通知甲方改进或者更换。</w:t>
      </w:r>
    </w:p>
    <w:p w14:paraId="70B3F969">
      <w:pPr>
        <w:spacing w:after="0" w:line="360" w:lineRule="auto"/>
        <w:rPr>
          <w:rFonts w:hint="eastAsia" w:ascii="仿宋" w:hAnsi="仿宋" w:eastAsia="仿宋" w:cs="仿宋"/>
          <w:sz w:val="21"/>
          <w:szCs w:val="21"/>
        </w:rPr>
      </w:pPr>
    </w:p>
    <w:p w14:paraId="7D400974">
      <w:pPr>
        <w:spacing w:after="0" w:line="360" w:lineRule="auto"/>
        <w:rPr>
          <w:rFonts w:hint="eastAsia" w:ascii="仿宋" w:hAnsi="仿宋" w:eastAsia="仿宋" w:cs="仿宋"/>
          <w:sz w:val="21"/>
          <w:szCs w:val="21"/>
        </w:rPr>
      </w:pPr>
      <w:r>
        <w:rPr>
          <w:rFonts w:hint="eastAsia" w:ascii="仿宋" w:hAnsi="仿宋" w:eastAsia="仿宋" w:cs="仿宋"/>
          <w:sz w:val="21"/>
          <w:szCs w:val="21"/>
        </w:rPr>
        <w:t>除外责任</w:t>
      </w:r>
    </w:p>
    <w:p w14:paraId="5E7EDAFB">
      <w:pPr>
        <w:spacing w:after="0" w:line="360" w:lineRule="auto"/>
        <w:rPr>
          <w:rFonts w:hint="eastAsia" w:ascii="仿宋" w:hAnsi="仿宋" w:eastAsia="仿宋" w:cs="仿宋"/>
          <w:sz w:val="21"/>
          <w:szCs w:val="21"/>
        </w:rPr>
      </w:pPr>
      <w:r>
        <w:rPr>
          <w:rFonts w:hint="eastAsia" w:ascii="仿宋" w:hAnsi="仿宋" w:eastAsia="仿宋" w:cs="仿宋"/>
          <w:sz w:val="21"/>
          <w:szCs w:val="21"/>
        </w:rPr>
        <w:t>乙方不对下列情况承担责任：</w:t>
      </w:r>
    </w:p>
    <w:p w14:paraId="03754499">
      <w:pPr>
        <w:spacing w:after="0" w:line="360" w:lineRule="auto"/>
        <w:rPr>
          <w:rFonts w:hint="eastAsia" w:ascii="仿宋" w:hAnsi="仿宋" w:eastAsia="仿宋" w:cs="仿宋"/>
          <w:sz w:val="21"/>
          <w:szCs w:val="21"/>
        </w:rPr>
      </w:pPr>
      <w:r>
        <w:rPr>
          <w:rFonts w:hint="eastAsia" w:ascii="仿宋" w:hAnsi="仿宋" w:eastAsia="仿宋" w:cs="仿宋"/>
          <w:sz w:val="21"/>
          <w:szCs w:val="21"/>
        </w:rPr>
        <w:t>非由于乙方过错导致协议服务无法完成。</w:t>
      </w:r>
    </w:p>
    <w:p w14:paraId="5B7DA146">
      <w:pPr>
        <w:spacing w:after="0" w:line="360" w:lineRule="auto"/>
        <w:rPr>
          <w:rFonts w:hint="eastAsia" w:ascii="仿宋" w:hAnsi="仿宋" w:eastAsia="仿宋" w:cs="仿宋"/>
          <w:sz w:val="21"/>
          <w:szCs w:val="21"/>
        </w:rPr>
      </w:pPr>
      <w:r>
        <w:rPr>
          <w:rFonts w:hint="eastAsia" w:ascii="仿宋" w:hAnsi="仿宋" w:eastAsia="仿宋" w:cs="仿宋"/>
          <w:sz w:val="21"/>
          <w:szCs w:val="21"/>
        </w:rPr>
        <w:t>由于政府行为、罢工、火灾、爆炸、暴乱、水灾、秩序失控、战争、瘟疫、非正常的恶劣天气、天灾、对方未提供或及时提供部件、材料或者其他服务方不能合理控制的其他原因而导致的任何损失、损害。</w:t>
      </w:r>
    </w:p>
    <w:p w14:paraId="15BAC019">
      <w:pPr>
        <w:spacing w:after="0" w:line="360" w:lineRule="auto"/>
        <w:rPr>
          <w:rFonts w:hint="eastAsia" w:ascii="仿宋" w:hAnsi="仿宋" w:eastAsia="仿宋" w:cs="仿宋"/>
          <w:sz w:val="21"/>
          <w:szCs w:val="21"/>
        </w:rPr>
      </w:pPr>
    </w:p>
    <w:p w14:paraId="768A9FCA">
      <w:pPr>
        <w:spacing w:after="0" w:line="360" w:lineRule="auto"/>
        <w:rPr>
          <w:rFonts w:hint="eastAsia" w:ascii="仿宋" w:hAnsi="仿宋" w:eastAsia="仿宋" w:cs="仿宋"/>
          <w:sz w:val="21"/>
          <w:szCs w:val="21"/>
        </w:rPr>
      </w:pPr>
      <w:r>
        <w:rPr>
          <w:rFonts w:hint="eastAsia" w:ascii="仿宋" w:hAnsi="仿宋" w:eastAsia="仿宋" w:cs="仿宋"/>
          <w:sz w:val="21"/>
          <w:szCs w:val="21"/>
        </w:rPr>
        <w:t>出口限制</w:t>
      </w:r>
    </w:p>
    <w:p w14:paraId="0101ED04">
      <w:pPr>
        <w:spacing w:after="0" w:line="360" w:lineRule="auto"/>
        <w:rPr>
          <w:rFonts w:hint="eastAsia" w:ascii="仿宋" w:hAnsi="仿宋" w:eastAsia="仿宋" w:cs="仿宋"/>
          <w:sz w:val="21"/>
          <w:szCs w:val="21"/>
        </w:rPr>
      </w:pPr>
      <w:r>
        <w:rPr>
          <w:rFonts w:hint="eastAsia" w:ascii="仿宋" w:hAnsi="仿宋" w:eastAsia="仿宋" w:cs="仿宋"/>
          <w:sz w:val="21"/>
          <w:szCs w:val="21"/>
        </w:rPr>
        <w:t>甲方从乙方收到的产品、信息和技术要受到美国、欧盟和当地出口控制法律和规章的限制，因此甲方不得直接或间接地销售、出口、再出口、转让、转移或以其他方式处置任何这类产品、信息和技术（包括衍生于或基于乙方产品或信息而产生的产品）到/给被美国、欧盟或当地的法律或规章禁止的任何目的地、实体或人士。</w:t>
      </w:r>
    </w:p>
    <w:p w14:paraId="167810B9">
      <w:pPr>
        <w:spacing w:after="0" w:line="360" w:lineRule="auto"/>
        <w:rPr>
          <w:rFonts w:hint="eastAsia" w:ascii="仿宋" w:hAnsi="仿宋" w:eastAsia="仿宋" w:cs="仿宋"/>
          <w:sz w:val="21"/>
          <w:szCs w:val="21"/>
        </w:rPr>
      </w:pPr>
    </w:p>
    <w:p w14:paraId="10F2FD0F">
      <w:pPr>
        <w:spacing w:after="0" w:line="360" w:lineRule="auto"/>
        <w:rPr>
          <w:rFonts w:hint="eastAsia" w:ascii="仿宋" w:hAnsi="仿宋" w:eastAsia="仿宋" w:cs="仿宋"/>
          <w:sz w:val="21"/>
          <w:szCs w:val="21"/>
        </w:rPr>
      </w:pPr>
      <w:r>
        <w:rPr>
          <w:rFonts w:hint="eastAsia" w:ascii="仿宋" w:hAnsi="仿宋" w:eastAsia="仿宋" w:cs="仿宋"/>
          <w:sz w:val="21"/>
          <w:szCs w:val="21"/>
        </w:rPr>
        <w:t>其它</w:t>
      </w:r>
    </w:p>
    <w:p w14:paraId="6EA40E0C">
      <w:pPr>
        <w:spacing w:after="0" w:line="360" w:lineRule="auto"/>
        <w:rPr>
          <w:rFonts w:hint="eastAsia" w:ascii="仿宋" w:hAnsi="仿宋" w:eastAsia="仿宋" w:cs="仿宋"/>
          <w:sz w:val="21"/>
          <w:szCs w:val="21"/>
        </w:rPr>
      </w:pPr>
      <w:r>
        <w:rPr>
          <w:rFonts w:hint="eastAsia" w:ascii="仿宋" w:hAnsi="仿宋" w:eastAsia="仿宋" w:cs="仿宋"/>
          <w:sz w:val="21"/>
          <w:szCs w:val="21"/>
        </w:rPr>
        <w:t>除法律另有规定外，双方在合同项下违约向对方承担的责任限于合同的总价款。双方均不承担对方的间接损失（如收入或利润损失、商誉损失、数据损失等）。</w:t>
      </w:r>
    </w:p>
    <w:p w14:paraId="2D2F466B">
      <w:pPr>
        <w:spacing w:after="0" w:line="360" w:lineRule="auto"/>
        <w:rPr>
          <w:rFonts w:hint="eastAsia" w:ascii="仿宋" w:hAnsi="仿宋" w:eastAsia="仿宋" w:cs="仿宋"/>
          <w:sz w:val="21"/>
          <w:szCs w:val="21"/>
        </w:rPr>
      </w:pPr>
      <w:r>
        <w:rPr>
          <w:rFonts w:hint="eastAsia" w:ascii="仿宋" w:hAnsi="仿宋" w:eastAsia="仿宋" w:cs="仿宋"/>
          <w:sz w:val="21"/>
          <w:szCs w:val="21"/>
        </w:rPr>
        <w:t>如果甲方未履行其在本合同项下的按时付款业务，乙方有权停止合同服务直至甲方纠正该违约。</w:t>
      </w:r>
    </w:p>
    <w:p w14:paraId="5738BA36">
      <w:pPr>
        <w:spacing w:after="0" w:line="360" w:lineRule="auto"/>
        <w:rPr>
          <w:rFonts w:hint="eastAsia" w:ascii="仿宋" w:hAnsi="仿宋" w:eastAsia="仿宋" w:cs="仿宋"/>
          <w:sz w:val="21"/>
          <w:szCs w:val="21"/>
        </w:rPr>
      </w:pPr>
      <w:r>
        <w:rPr>
          <w:rFonts w:hint="eastAsia" w:ascii="仿宋" w:hAnsi="仿宋" w:eastAsia="仿宋" w:cs="仿宋"/>
          <w:sz w:val="21"/>
          <w:szCs w:val="21"/>
        </w:rPr>
        <w:t>除非合同明确提及，乙方所提供的商品目录、说明书、传单、广告、价目表中包含的任何有关产品及其用途、服务的信息，如重量、大小、容量、颜色以及其它数据仅作参考指示之用，不作为合同的条款而生效。</w:t>
      </w:r>
    </w:p>
    <w:p w14:paraId="078F8B27">
      <w:pPr>
        <w:spacing w:after="0" w:line="360" w:lineRule="auto"/>
        <w:rPr>
          <w:rFonts w:hint="eastAsia" w:ascii="仿宋" w:hAnsi="仿宋" w:eastAsia="仿宋" w:cs="仿宋"/>
          <w:sz w:val="21"/>
          <w:szCs w:val="21"/>
        </w:rPr>
      </w:pPr>
      <w:r>
        <w:rPr>
          <w:rFonts w:hint="eastAsia" w:ascii="仿宋" w:hAnsi="仿宋" w:eastAsia="仿宋" w:cs="仿宋"/>
          <w:sz w:val="21"/>
          <w:szCs w:val="21"/>
        </w:rPr>
        <w:t>根据合同要求向对方发出的任何书面通知或通讯往来在专人递送至时或以邮政特快专递寄出到对方的营业地址后三（3）个工作日视为送达。</w:t>
      </w:r>
    </w:p>
    <w:p w14:paraId="0E004823">
      <w:pPr>
        <w:spacing w:after="0" w:line="360" w:lineRule="auto"/>
        <w:rPr>
          <w:rFonts w:hint="eastAsia" w:ascii="仿宋" w:hAnsi="仿宋" w:eastAsia="仿宋" w:cs="仿宋"/>
          <w:sz w:val="21"/>
          <w:szCs w:val="21"/>
        </w:rPr>
      </w:pPr>
      <w:r>
        <w:rPr>
          <w:rFonts w:hint="eastAsia" w:ascii="仿宋" w:hAnsi="仿宋" w:eastAsia="仿宋" w:cs="仿宋"/>
          <w:sz w:val="21"/>
          <w:szCs w:val="21"/>
        </w:rPr>
        <w:t>本合同及所有附件自双方正式签字或盖章后即生效。本合同及其附录组成完整的协议，并取代双方之间与本合同标的有关的所有口头或书面协议或理解。本合同仅在双方达成一致并书面签署时方能进行修改。</w:t>
      </w:r>
    </w:p>
    <w:p w14:paraId="78F6FF15">
      <w:pPr>
        <w:spacing w:after="0" w:line="360" w:lineRule="auto"/>
        <w:rPr>
          <w:rFonts w:hint="eastAsia" w:ascii="仿宋" w:hAnsi="仿宋" w:eastAsia="仿宋" w:cs="仿宋"/>
          <w:sz w:val="21"/>
          <w:szCs w:val="21"/>
        </w:rPr>
      </w:pPr>
      <w:r>
        <w:rPr>
          <w:rFonts w:hint="eastAsia" w:ascii="仿宋" w:hAnsi="仿宋" w:eastAsia="仿宋" w:cs="仿宋"/>
          <w:sz w:val="21"/>
          <w:szCs w:val="21"/>
        </w:rPr>
        <w:t>本合同适用中国法律。双方同意尽量通过友好协商解决本合同项下争议。但如果友好协商不成，则任何一方可以将争议提交任何一方所在地的仲裁委员会通过仲裁解决。裁决是终局的，对于双方均有约束力。</w:t>
      </w:r>
    </w:p>
    <w:p w14:paraId="544610D3">
      <w:pPr>
        <w:spacing w:after="0" w:line="360" w:lineRule="auto"/>
        <w:rPr>
          <w:rFonts w:hint="eastAsia" w:ascii="仿宋" w:hAnsi="仿宋" w:eastAsia="仿宋" w:cs="仿宋"/>
          <w:sz w:val="21"/>
          <w:szCs w:val="21"/>
        </w:rPr>
      </w:pPr>
      <w:r>
        <w:rPr>
          <w:rFonts w:hint="eastAsia" w:ascii="仿宋" w:hAnsi="仿宋" w:eastAsia="仿宋" w:cs="仿宋"/>
          <w:sz w:val="21"/>
          <w:szCs w:val="21"/>
        </w:rPr>
        <w:t>本合同正本一式【六】份，双方各执【三】份，均具有同等效力。</w:t>
      </w:r>
    </w:p>
    <w:p w14:paraId="3CB566F5">
      <w:pPr>
        <w:spacing w:after="0" w:line="360" w:lineRule="auto"/>
        <w:rPr>
          <w:rFonts w:hint="eastAsia" w:ascii="仿宋" w:hAnsi="仿宋" w:eastAsia="仿宋" w:cs="仿宋"/>
          <w:sz w:val="21"/>
          <w:szCs w:val="21"/>
        </w:rPr>
      </w:pPr>
      <w:r>
        <w:rPr>
          <w:rFonts w:hint="eastAsia" w:ascii="仿宋" w:hAnsi="仿宋" w:eastAsia="仿宋" w:cs="仿宋"/>
          <w:sz w:val="21"/>
          <w:szCs w:val="21"/>
        </w:rPr>
        <w:t>以下附件作为本合同的组成部分</w:t>
      </w:r>
    </w:p>
    <w:p w14:paraId="307E4D7B">
      <w:pPr>
        <w:spacing w:after="0" w:line="360" w:lineRule="auto"/>
        <w:rPr>
          <w:rFonts w:hint="eastAsia" w:ascii="仿宋" w:hAnsi="仿宋" w:eastAsia="仿宋" w:cs="仿宋"/>
          <w:sz w:val="21"/>
          <w:szCs w:val="21"/>
        </w:rPr>
      </w:pPr>
      <w:r>
        <w:rPr>
          <w:rFonts w:hint="eastAsia" w:ascii="仿宋" w:hAnsi="仿宋" w:eastAsia="仿宋" w:cs="仿宋"/>
          <w:sz w:val="21"/>
          <w:szCs w:val="21"/>
        </w:rPr>
        <w:t>附件：《【服务内容与技术要求】》</w:t>
      </w:r>
    </w:p>
    <w:p w14:paraId="5BB24E8A">
      <w:pPr>
        <w:spacing w:after="0" w:line="360" w:lineRule="auto"/>
        <w:rPr>
          <w:rFonts w:hint="eastAsia" w:ascii="仿宋" w:hAnsi="仿宋" w:eastAsia="仿宋" w:cs="仿宋"/>
          <w:sz w:val="21"/>
          <w:szCs w:val="21"/>
        </w:rPr>
      </w:pPr>
    </w:p>
    <w:p w14:paraId="0DBFD5B2">
      <w:pPr>
        <w:spacing w:after="0" w:line="360" w:lineRule="auto"/>
        <w:rPr>
          <w:rFonts w:hint="eastAsia" w:ascii="仿宋" w:hAnsi="仿宋" w:eastAsia="仿宋" w:cs="仿宋"/>
          <w:sz w:val="21"/>
          <w:szCs w:val="21"/>
        </w:rPr>
      </w:pPr>
    </w:p>
    <w:p w14:paraId="1613175D">
      <w:pPr>
        <w:spacing w:after="0" w:line="360" w:lineRule="auto"/>
        <w:rPr>
          <w:rFonts w:hint="eastAsia" w:ascii="仿宋" w:hAnsi="仿宋" w:eastAsia="仿宋" w:cs="仿宋"/>
          <w:sz w:val="21"/>
          <w:szCs w:val="21"/>
        </w:rPr>
      </w:pPr>
    </w:p>
    <w:p w14:paraId="203442FF">
      <w:pPr>
        <w:spacing w:after="0" w:line="360" w:lineRule="auto"/>
        <w:rPr>
          <w:rFonts w:hint="eastAsia" w:ascii="仿宋" w:hAnsi="仿宋" w:eastAsia="仿宋" w:cs="仿宋"/>
          <w:sz w:val="21"/>
          <w:szCs w:val="21"/>
          <w:lang w:val="en-US" w:eastAsia="zh-CN"/>
        </w:rPr>
      </w:pPr>
      <w:r>
        <w:rPr>
          <w:rFonts w:hint="eastAsia" w:ascii="仿宋" w:hAnsi="仿宋" w:eastAsia="仿宋" w:cs="仿宋"/>
          <w:sz w:val="21"/>
          <w:szCs w:val="21"/>
        </w:rPr>
        <w:t>甲方：</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乙方：</w:t>
      </w:r>
      <w:r>
        <w:rPr>
          <w:rFonts w:hint="eastAsia" w:ascii="仿宋" w:hAnsi="仿宋" w:eastAsia="仿宋" w:cs="仿宋"/>
          <w:sz w:val="21"/>
          <w:szCs w:val="21"/>
          <w:lang w:val="en-US" w:eastAsia="zh-CN"/>
        </w:rPr>
        <w:t xml:space="preserve">         </w:t>
      </w:r>
    </w:p>
    <w:p w14:paraId="78461E14">
      <w:pPr>
        <w:spacing w:after="0" w:line="360" w:lineRule="auto"/>
        <w:rPr>
          <w:rFonts w:hint="eastAsia" w:ascii="仿宋" w:hAnsi="仿宋" w:eastAsia="仿宋" w:cs="仿宋"/>
          <w:sz w:val="21"/>
          <w:szCs w:val="21"/>
        </w:rPr>
      </w:pPr>
      <w:r>
        <w:rPr>
          <w:rFonts w:hint="eastAsia" w:ascii="仿宋" w:hAnsi="仿宋" w:eastAsia="仿宋" w:cs="仿宋"/>
          <w:sz w:val="21"/>
          <w:szCs w:val="21"/>
        </w:rPr>
        <w:t>（盖章）</w:t>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 xml:space="preserve">          （盖章）</w:t>
      </w:r>
    </w:p>
    <w:p w14:paraId="1BCCF664">
      <w:pPr>
        <w:spacing w:after="0" w:line="360" w:lineRule="auto"/>
        <w:rPr>
          <w:rFonts w:hint="eastAsia" w:ascii="仿宋" w:hAnsi="仿宋" w:eastAsia="仿宋" w:cs="仿宋"/>
          <w:sz w:val="21"/>
          <w:szCs w:val="21"/>
        </w:rPr>
      </w:pPr>
      <w:r>
        <w:rPr>
          <w:rFonts w:hint="eastAsia" w:ascii="仿宋" w:hAnsi="仿宋" w:eastAsia="仿宋" w:cs="仿宋"/>
          <w:sz w:val="21"/>
          <w:szCs w:val="21"/>
        </w:rPr>
        <w:t>授权代表：</w:t>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授权代表：</w:t>
      </w:r>
    </w:p>
    <w:p w14:paraId="1EACF39C">
      <w:pPr>
        <w:spacing w:after="0" w:line="360" w:lineRule="auto"/>
        <w:rPr>
          <w:rFonts w:hint="eastAsia" w:ascii="仿宋" w:hAnsi="仿宋" w:eastAsia="仿宋" w:cs="仿宋"/>
          <w:sz w:val="21"/>
          <w:szCs w:val="21"/>
        </w:rPr>
      </w:pPr>
      <w:r>
        <w:rPr>
          <w:rFonts w:hint="eastAsia" w:ascii="仿宋" w:hAnsi="仿宋" w:eastAsia="仿宋" w:cs="仿宋"/>
          <w:sz w:val="21"/>
          <w:szCs w:val="21"/>
        </w:rPr>
        <w:t>（签字）</w:t>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 xml:space="preserve">     （签字）</w:t>
      </w:r>
    </w:p>
    <w:p w14:paraId="2C1C240E">
      <w:pPr>
        <w:spacing w:after="0" w:line="360" w:lineRule="auto"/>
        <w:rPr>
          <w:rFonts w:hint="eastAsia" w:ascii="仿宋" w:hAnsi="仿宋" w:eastAsia="仿宋" w:cs="仿宋"/>
          <w:color w:val="auto"/>
          <w:sz w:val="32"/>
        </w:rPr>
      </w:pPr>
      <w:r>
        <w:rPr>
          <w:rFonts w:hint="eastAsia" w:ascii="仿宋" w:hAnsi="仿宋" w:eastAsia="仿宋" w:cs="仿宋"/>
          <w:sz w:val="21"/>
          <w:szCs w:val="21"/>
        </w:rPr>
        <w:t xml:space="preserve">日期：年月日                        </w:t>
      </w:r>
      <w:r>
        <w:rPr>
          <w:rFonts w:hint="eastAsia" w:ascii="仿宋" w:hAnsi="仿宋" w:eastAsia="仿宋" w:cs="仿宋"/>
          <w:sz w:val="21"/>
          <w:szCs w:val="21"/>
        </w:rPr>
        <w:tab/>
      </w:r>
      <w:r>
        <w:rPr>
          <w:rFonts w:hint="eastAsia" w:ascii="仿宋" w:hAnsi="仿宋" w:eastAsia="仿宋" w:cs="仿宋"/>
          <w:sz w:val="21"/>
          <w:szCs w:val="21"/>
        </w:rPr>
        <w:t>日期：年月日</w:t>
      </w:r>
    </w:p>
    <w:p w14:paraId="6FA20667">
      <w:pPr>
        <w:pStyle w:val="2"/>
        <w:jc w:val="center"/>
        <w:rPr>
          <w:rFonts w:hint="eastAsia" w:ascii="仿宋" w:hAnsi="仿宋" w:eastAsia="仿宋" w:cs="仿宋"/>
          <w:color w:val="auto"/>
          <w:sz w:val="32"/>
        </w:rPr>
      </w:pPr>
    </w:p>
    <w:p w14:paraId="56A71E10">
      <w:pPr>
        <w:pStyle w:val="10"/>
        <w:spacing w:line="360" w:lineRule="auto"/>
        <w:rPr>
          <w:rFonts w:hint="eastAsia" w:ascii="仿宋" w:hAnsi="仿宋" w:eastAsia="仿宋" w:cs="仿宋"/>
          <w:kern w:val="0"/>
          <w:szCs w:val="21"/>
        </w:rPr>
      </w:pPr>
    </w:p>
    <w:p w14:paraId="067C070A">
      <w:pPr>
        <w:pStyle w:val="10"/>
        <w:spacing w:line="360" w:lineRule="auto"/>
        <w:rPr>
          <w:rFonts w:hint="eastAsia" w:ascii="仿宋" w:hAnsi="仿宋" w:eastAsia="仿宋" w:cs="仿宋"/>
          <w:szCs w:val="21"/>
        </w:rPr>
        <w:sectPr>
          <w:headerReference r:id="rId14" w:type="first"/>
          <w:footerReference r:id="rId16" w:type="first"/>
          <w:headerReference r:id="rId13" w:type="default"/>
          <w:footerReference r:id="rId15" w:type="default"/>
          <w:pgSz w:w="11906" w:h="16838"/>
          <w:pgMar w:top="1440" w:right="1080" w:bottom="1440" w:left="1080" w:header="720" w:footer="624" w:gutter="0"/>
          <w:pgNumType w:start="1"/>
          <w:cols w:space="720" w:num="1"/>
          <w:titlePg/>
          <w:docGrid w:type="linesAndChars" w:linePitch="331" w:charSpace="0"/>
        </w:sectPr>
      </w:pPr>
      <w:r>
        <w:rPr>
          <w:rFonts w:hint="eastAsia" w:ascii="仿宋" w:hAnsi="仿宋" w:eastAsia="仿宋" w:cs="仿宋"/>
          <w:kern w:val="0"/>
          <w:szCs w:val="21"/>
        </w:rPr>
        <w:br w:type="page"/>
      </w:r>
    </w:p>
    <w:p w14:paraId="1BE1F164">
      <w:pPr>
        <w:pStyle w:val="2"/>
        <w:numPr>
          <w:ilvl w:val="0"/>
          <w:numId w:val="2"/>
        </w:numPr>
        <w:tabs>
          <w:tab w:val="left" w:pos="496"/>
        </w:tabs>
        <w:jc w:val="center"/>
        <w:rPr>
          <w:rFonts w:hint="eastAsia" w:ascii="仿宋" w:hAnsi="仿宋" w:eastAsia="仿宋" w:cs="仿宋"/>
          <w:kern w:val="2"/>
          <w:sz w:val="32"/>
          <w:szCs w:val="32"/>
        </w:rPr>
      </w:pPr>
      <w:bookmarkStart w:id="82" w:name="_Toc30016"/>
      <w:r>
        <w:rPr>
          <w:rFonts w:hint="eastAsia" w:ascii="仿宋" w:hAnsi="仿宋" w:eastAsia="仿宋" w:cs="仿宋"/>
          <w:kern w:val="2"/>
          <w:sz w:val="32"/>
          <w:szCs w:val="32"/>
        </w:rPr>
        <w:t>投标文件格式</w:t>
      </w:r>
      <w:bookmarkEnd w:id="82"/>
    </w:p>
    <w:p w14:paraId="53A3E6DC">
      <w:pPr>
        <w:jc w:val="center"/>
        <w:rPr>
          <w:rFonts w:hint="eastAsia" w:ascii="仿宋" w:hAnsi="仿宋" w:eastAsia="仿宋" w:cs="仿宋"/>
          <w:b/>
          <w:bCs/>
          <w:sz w:val="32"/>
          <w:szCs w:val="40"/>
        </w:rPr>
      </w:pPr>
    </w:p>
    <w:p w14:paraId="52E21760">
      <w:pPr>
        <w:jc w:val="center"/>
        <w:rPr>
          <w:rFonts w:hint="eastAsia" w:ascii="仿宋" w:hAnsi="仿宋" w:eastAsia="仿宋" w:cs="仿宋"/>
          <w:b/>
          <w:bCs/>
          <w:sz w:val="32"/>
          <w:szCs w:val="40"/>
        </w:rPr>
      </w:pPr>
    </w:p>
    <w:p w14:paraId="1C76324E">
      <w:pPr>
        <w:jc w:val="center"/>
        <w:rPr>
          <w:rFonts w:hint="eastAsia" w:ascii="仿宋" w:hAnsi="仿宋" w:eastAsia="仿宋" w:cs="仿宋"/>
          <w:b/>
          <w:bCs/>
          <w:sz w:val="32"/>
          <w:szCs w:val="40"/>
        </w:rPr>
      </w:pPr>
    </w:p>
    <w:p w14:paraId="2410A468">
      <w:pPr>
        <w:jc w:val="center"/>
        <w:rPr>
          <w:rFonts w:hint="eastAsia" w:ascii="仿宋" w:hAnsi="仿宋" w:eastAsia="仿宋" w:cs="仿宋"/>
          <w:b/>
          <w:bCs/>
          <w:sz w:val="32"/>
          <w:szCs w:val="40"/>
        </w:rPr>
      </w:pPr>
    </w:p>
    <w:p w14:paraId="3971CAB6">
      <w:pPr>
        <w:jc w:val="center"/>
        <w:rPr>
          <w:rFonts w:hint="eastAsia" w:ascii="仿宋" w:hAnsi="仿宋" w:eastAsia="仿宋" w:cs="仿宋"/>
          <w:b/>
          <w:bCs/>
          <w:sz w:val="32"/>
          <w:szCs w:val="40"/>
          <w:lang w:eastAsia="zh-CN"/>
        </w:rPr>
      </w:pPr>
      <w:r>
        <w:rPr>
          <w:rFonts w:hint="eastAsia" w:ascii="仿宋" w:hAnsi="仿宋" w:eastAsia="仿宋" w:cs="仿宋"/>
          <w:b/>
          <w:bCs/>
          <w:sz w:val="36"/>
          <w:szCs w:val="44"/>
          <w:lang w:eastAsia="zh-CN"/>
        </w:rPr>
        <w:t>昆明市生态环境局安宁分局安宁市环境空气自动监测网络运维项目</w:t>
      </w:r>
    </w:p>
    <w:p w14:paraId="632D9130">
      <w:pPr>
        <w:pStyle w:val="7"/>
        <w:jc w:val="center"/>
        <w:rPr>
          <w:rFonts w:hint="eastAsia" w:ascii="仿宋" w:hAnsi="仿宋" w:eastAsia="仿宋" w:cs="仿宋"/>
          <w:bCs/>
          <w:sz w:val="32"/>
          <w:szCs w:val="40"/>
        </w:rPr>
      </w:pPr>
    </w:p>
    <w:p w14:paraId="3D8D8B88">
      <w:pPr>
        <w:pStyle w:val="7"/>
        <w:jc w:val="center"/>
        <w:rPr>
          <w:rFonts w:hint="eastAsia" w:ascii="仿宋" w:hAnsi="仿宋" w:eastAsia="仿宋" w:cs="仿宋"/>
          <w:bCs/>
          <w:sz w:val="32"/>
          <w:szCs w:val="40"/>
        </w:rPr>
      </w:pPr>
      <w:r>
        <w:rPr>
          <w:rFonts w:hint="eastAsia" w:ascii="仿宋" w:hAnsi="仿宋" w:eastAsia="仿宋" w:cs="仿宋"/>
          <w:bCs/>
          <w:sz w:val="36"/>
          <w:szCs w:val="44"/>
        </w:rPr>
        <w:t>投标文件</w:t>
      </w:r>
    </w:p>
    <w:p w14:paraId="032CB73F">
      <w:pPr>
        <w:pStyle w:val="9"/>
        <w:rPr>
          <w:rFonts w:hint="eastAsia" w:ascii="仿宋" w:hAnsi="仿宋" w:eastAsia="仿宋" w:cs="仿宋"/>
          <w:b/>
          <w:bCs/>
          <w:sz w:val="32"/>
          <w:szCs w:val="40"/>
        </w:rPr>
      </w:pPr>
    </w:p>
    <w:p w14:paraId="6B85092A">
      <w:pPr>
        <w:jc w:val="center"/>
        <w:rPr>
          <w:rFonts w:hint="eastAsia" w:ascii="仿宋" w:hAnsi="仿宋" w:eastAsia="仿宋" w:cs="仿宋"/>
          <w:b/>
          <w:bCs/>
          <w:sz w:val="24"/>
          <w:szCs w:val="32"/>
        </w:rPr>
      </w:pPr>
      <w:r>
        <w:rPr>
          <w:rFonts w:hint="eastAsia" w:ascii="仿宋" w:hAnsi="仿宋" w:eastAsia="仿宋" w:cs="仿宋"/>
          <w:b/>
          <w:bCs/>
          <w:sz w:val="24"/>
          <w:szCs w:val="32"/>
        </w:rPr>
        <w:t>项目编号：</w:t>
      </w:r>
    </w:p>
    <w:p w14:paraId="1D511706">
      <w:pPr>
        <w:pStyle w:val="7"/>
        <w:rPr>
          <w:rFonts w:hint="eastAsia" w:ascii="仿宋" w:hAnsi="仿宋" w:eastAsia="仿宋" w:cs="仿宋"/>
          <w:bCs/>
          <w:sz w:val="32"/>
          <w:szCs w:val="40"/>
        </w:rPr>
      </w:pPr>
    </w:p>
    <w:p w14:paraId="3E6314DE">
      <w:pPr>
        <w:pStyle w:val="9"/>
        <w:rPr>
          <w:rFonts w:hint="eastAsia" w:ascii="仿宋" w:hAnsi="仿宋" w:eastAsia="仿宋" w:cs="仿宋"/>
          <w:b/>
          <w:bCs/>
          <w:sz w:val="32"/>
          <w:szCs w:val="40"/>
        </w:rPr>
      </w:pPr>
    </w:p>
    <w:p w14:paraId="09A4E478">
      <w:pPr>
        <w:rPr>
          <w:rFonts w:hint="eastAsia" w:ascii="仿宋" w:hAnsi="仿宋" w:eastAsia="仿宋" w:cs="仿宋"/>
        </w:rPr>
      </w:pPr>
    </w:p>
    <w:p w14:paraId="621D0A71">
      <w:pPr>
        <w:pStyle w:val="9"/>
        <w:rPr>
          <w:rFonts w:hint="eastAsia" w:ascii="仿宋" w:hAnsi="仿宋" w:eastAsia="仿宋" w:cs="仿宋"/>
          <w:b/>
          <w:bCs/>
          <w:sz w:val="28"/>
          <w:szCs w:val="36"/>
        </w:rPr>
      </w:pPr>
      <w:r>
        <w:rPr>
          <w:rFonts w:hint="eastAsia" w:ascii="仿宋" w:hAnsi="仿宋" w:eastAsia="仿宋" w:cs="仿宋"/>
          <w:b/>
          <w:bCs/>
          <w:sz w:val="28"/>
          <w:szCs w:val="36"/>
        </w:rPr>
        <w:t>投标人（电子签章）：</w:t>
      </w:r>
    </w:p>
    <w:p w14:paraId="0B2C6BB3">
      <w:pPr>
        <w:pStyle w:val="9"/>
        <w:rPr>
          <w:rFonts w:hint="eastAsia" w:ascii="仿宋" w:hAnsi="仿宋" w:eastAsia="仿宋" w:cs="仿宋"/>
          <w:b/>
          <w:bCs/>
          <w:sz w:val="28"/>
          <w:szCs w:val="36"/>
        </w:rPr>
      </w:pPr>
      <w:r>
        <w:rPr>
          <w:rFonts w:hint="eastAsia" w:ascii="仿宋" w:hAnsi="仿宋" w:eastAsia="仿宋" w:cs="仿宋"/>
          <w:b/>
          <w:bCs/>
          <w:sz w:val="28"/>
          <w:szCs w:val="36"/>
        </w:rPr>
        <w:t>法定代表人（电子签章）：</w:t>
      </w:r>
    </w:p>
    <w:p w14:paraId="737E21C9">
      <w:pPr>
        <w:pStyle w:val="9"/>
        <w:ind w:firstLine="840" w:firstLineChars="300"/>
        <w:rPr>
          <w:rFonts w:hint="eastAsia" w:ascii="仿宋" w:hAnsi="仿宋" w:eastAsia="仿宋" w:cs="仿宋"/>
          <w:b/>
          <w:bCs/>
          <w:sz w:val="32"/>
          <w:szCs w:val="40"/>
        </w:rPr>
        <w:sectPr>
          <w:pgSz w:w="11906" w:h="16838"/>
          <w:pgMar w:top="1440" w:right="1080" w:bottom="1440" w:left="1080" w:header="720" w:footer="624" w:gutter="0"/>
          <w:cols w:space="720" w:num="1"/>
          <w:titlePg/>
          <w:docGrid w:type="linesAndChars" w:linePitch="331" w:charSpace="0"/>
        </w:sectPr>
      </w:pPr>
      <w:r>
        <w:rPr>
          <w:rFonts w:hint="eastAsia" w:ascii="仿宋" w:hAnsi="仿宋" w:eastAsia="仿宋" w:cs="仿宋"/>
          <w:b/>
          <w:bCs/>
          <w:sz w:val="28"/>
          <w:szCs w:val="36"/>
        </w:rPr>
        <w:t>年   月   日</w:t>
      </w:r>
    </w:p>
    <w:p w14:paraId="6FF05104">
      <w:pPr>
        <w:pStyle w:val="2"/>
        <w:numPr>
          <w:ilvl w:val="0"/>
          <w:numId w:val="0"/>
        </w:numPr>
        <w:tabs>
          <w:tab w:val="left" w:pos="496"/>
        </w:tabs>
        <w:jc w:val="center"/>
        <w:rPr>
          <w:rFonts w:hint="eastAsia" w:ascii="仿宋" w:hAnsi="仿宋" w:eastAsia="仿宋" w:cs="仿宋"/>
          <w:sz w:val="36"/>
          <w:szCs w:val="36"/>
        </w:rPr>
      </w:pPr>
      <w:bookmarkStart w:id="83" w:name="_Toc46334314"/>
      <w:bookmarkStart w:id="84" w:name="_Toc10048"/>
      <w:r>
        <w:rPr>
          <w:rFonts w:hint="eastAsia" w:ascii="仿宋" w:hAnsi="仿宋" w:eastAsia="仿宋" w:cs="仿宋"/>
        </w:rPr>
        <w:t>一、唱标一览表</w:t>
      </w:r>
      <w:bookmarkEnd w:id="83"/>
      <w:bookmarkEnd w:id="84"/>
    </w:p>
    <w:p w14:paraId="1C230660">
      <w:pPr>
        <w:pStyle w:val="10"/>
        <w:spacing w:line="600" w:lineRule="exact"/>
        <w:rPr>
          <w:rFonts w:hint="eastAsia" w:ascii="仿宋" w:hAnsi="仿宋" w:eastAsia="仿宋" w:cs="仿宋"/>
          <w:b/>
          <w:sz w:val="28"/>
          <w:szCs w:val="28"/>
        </w:rPr>
      </w:pPr>
      <w:r>
        <w:rPr>
          <w:rFonts w:hint="eastAsia" w:ascii="仿宋" w:hAnsi="仿宋" w:eastAsia="仿宋" w:cs="仿宋"/>
          <w:b/>
          <w:sz w:val="28"/>
          <w:szCs w:val="28"/>
        </w:rPr>
        <w:t>格式1</w:t>
      </w:r>
    </w:p>
    <w:p w14:paraId="1473AA99">
      <w:pPr>
        <w:pStyle w:val="3"/>
        <w:ind w:left="425"/>
        <w:jc w:val="center"/>
        <w:rPr>
          <w:rFonts w:hint="eastAsia" w:ascii="仿宋" w:hAnsi="仿宋" w:eastAsia="仿宋" w:cs="仿宋"/>
          <w:szCs w:val="28"/>
          <w:highlight w:val="none"/>
        </w:rPr>
      </w:pPr>
      <w:bookmarkStart w:id="85" w:name="_Toc53584730"/>
      <w:bookmarkStart w:id="86" w:name="_Toc26515"/>
      <w:r>
        <w:rPr>
          <w:rFonts w:hint="eastAsia" w:ascii="仿宋" w:hAnsi="仿宋" w:eastAsia="仿宋" w:cs="仿宋"/>
          <w:szCs w:val="28"/>
          <w:highlight w:val="none"/>
        </w:rPr>
        <w:t>唱标一览表</w:t>
      </w:r>
      <w:bookmarkEnd w:id="85"/>
      <w:bookmarkEnd w:id="86"/>
    </w:p>
    <w:p w14:paraId="537611CA">
      <w:pPr>
        <w:pStyle w:val="10"/>
        <w:spacing w:line="360" w:lineRule="auto"/>
        <w:rPr>
          <w:rFonts w:hint="eastAsia" w:ascii="仿宋" w:hAnsi="仿宋" w:eastAsia="仿宋" w:cs="仿宋"/>
          <w:b/>
          <w:szCs w:val="21"/>
          <w:highlight w:val="none"/>
          <w:u w:val="single"/>
        </w:rPr>
      </w:pPr>
      <w:r>
        <w:rPr>
          <w:rFonts w:hint="eastAsia" w:ascii="仿宋" w:hAnsi="仿宋" w:eastAsia="仿宋" w:cs="仿宋"/>
          <w:b/>
          <w:szCs w:val="21"/>
          <w:highlight w:val="none"/>
        </w:rPr>
        <w:t>项目名称：</w:t>
      </w:r>
      <w:r>
        <w:rPr>
          <w:rFonts w:hint="eastAsia" w:ascii="仿宋" w:hAnsi="仿宋" w:eastAsia="仿宋" w:cs="仿宋"/>
          <w:b/>
          <w:szCs w:val="21"/>
          <w:highlight w:val="none"/>
          <w:u w:val="single"/>
        </w:rPr>
        <w:t xml:space="preserve">           </w:t>
      </w:r>
      <w:r>
        <w:rPr>
          <w:rFonts w:hint="eastAsia" w:ascii="仿宋" w:hAnsi="仿宋" w:eastAsia="仿宋" w:cs="仿宋"/>
          <w:b/>
          <w:szCs w:val="21"/>
          <w:highlight w:val="none"/>
        </w:rPr>
        <w:t xml:space="preserve">                                         标段：</w:t>
      </w:r>
      <w:r>
        <w:rPr>
          <w:rFonts w:hint="eastAsia" w:ascii="仿宋" w:hAnsi="仿宋" w:eastAsia="仿宋" w:cs="仿宋"/>
          <w:b/>
          <w:szCs w:val="21"/>
          <w:highlight w:val="none"/>
          <w:u w:val="single"/>
        </w:rPr>
        <w:t xml:space="preserve">           </w:t>
      </w:r>
      <w:r>
        <w:rPr>
          <w:rFonts w:hint="eastAsia" w:ascii="仿宋" w:hAnsi="仿宋" w:eastAsia="仿宋" w:cs="仿宋"/>
          <w:b/>
          <w:szCs w:val="21"/>
          <w:highlight w:val="none"/>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00"/>
        <w:gridCol w:w="2188"/>
        <w:gridCol w:w="1785"/>
        <w:gridCol w:w="1885"/>
        <w:gridCol w:w="1897"/>
        <w:gridCol w:w="707"/>
      </w:tblGrid>
      <w:tr w14:paraId="1082E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8" w:hRule="atLeast"/>
          <w:jc w:val="center"/>
        </w:trPr>
        <w:tc>
          <w:tcPr>
            <w:tcW w:w="753" w:type="pct"/>
            <w:vAlign w:val="center"/>
          </w:tcPr>
          <w:p w14:paraId="6D2B47C6">
            <w:pPr>
              <w:pStyle w:val="10"/>
              <w:spacing w:line="360" w:lineRule="auto"/>
              <w:jc w:val="center"/>
              <w:rPr>
                <w:rFonts w:hint="eastAsia" w:ascii="仿宋" w:hAnsi="仿宋" w:eastAsia="仿宋" w:cs="仿宋"/>
                <w:b/>
                <w:spacing w:val="-20"/>
                <w:szCs w:val="21"/>
                <w:highlight w:val="none"/>
              </w:rPr>
            </w:pPr>
            <w:r>
              <w:rPr>
                <w:rFonts w:hint="eastAsia" w:ascii="仿宋" w:hAnsi="仿宋" w:eastAsia="仿宋" w:cs="仿宋"/>
                <w:b/>
                <w:szCs w:val="21"/>
                <w:highlight w:val="none"/>
              </w:rPr>
              <w:t>投标人名称</w:t>
            </w:r>
          </w:p>
        </w:tc>
        <w:tc>
          <w:tcPr>
            <w:tcW w:w="1098" w:type="pct"/>
            <w:vAlign w:val="center"/>
          </w:tcPr>
          <w:p w14:paraId="763AC48E">
            <w:pPr>
              <w:spacing w:line="360" w:lineRule="auto"/>
              <w:jc w:val="center"/>
              <w:rPr>
                <w:rFonts w:hint="eastAsia" w:ascii="仿宋" w:hAnsi="仿宋" w:eastAsia="仿宋" w:cs="仿宋"/>
                <w:b/>
                <w:szCs w:val="21"/>
                <w:highlight w:val="none"/>
              </w:rPr>
            </w:pPr>
            <w:bookmarkStart w:id="87" w:name="_Hlk515890239"/>
            <w:r>
              <w:rPr>
                <w:rFonts w:hint="eastAsia" w:ascii="仿宋" w:hAnsi="仿宋" w:eastAsia="仿宋" w:cs="仿宋"/>
                <w:b/>
                <w:szCs w:val="21"/>
                <w:highlight w:val="none"/>
              </w:rPr>
              <w:t>投标总报价</w:t>
            </w:r>
          </w:p>
          <w:p w14:paraId="7F935CE7">
            <w:pPr>
              <w:pStyle w:val="10"/>
              <w:spacing w:line="360" w:lineRule="auto"/>
              <w:jc w:val="center"/>
              <w:rPr>
                <w:rFonts w:hint="eastAsia" w:ascii="仿宋" w:hAnsi="仿宋" w:eastAsia="仿宋" w:cs="仿宋"/>
                <w:b/>
                <w:spacing w:val="-20"/>
                <w:szCs w:val="21"/>
                <w:highlight w:val="none"/>
              </w:rPr>
            </w:pPr>
            <w:r>
              <w:rPr>
                <w:rFonts w:hint="eastAsia" w:ascii="仿宋" w:hAnsi="仿宋" w:eastAsia="仿宋" w:cs="仿宋"/>
                <w:b/>
                <w:szCs w:val="21"/>
                <w:highlight w:val="none"/>
              </w:rPr>
              <w:t>（元）</w:t>
            </w:r>
            <w:bookmarkEnd w:id="87"/>
          </w:p>
        </w:tc>
        <w:tc>
          <w:tcPr>
            <w:tcW w:w="896" w:type="pct"/>
            <w:tcBorders>
              <w:right w:val="single" w:color="auto" w:sz="4" w:space="0"/>
            </w:tcBorders>
            <w:vAlign w:val="center"/>
          </w:tcPr>
          <w:p w14:paraId="31D08E31">
            <w:pPr>
              <w:pStyle w:val="10"/>
              <w:spacing w:line="360" w:lineRule="auto"/>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服务期限</w:t>
            </w:r>
          </w:p>
        </w:tc>
        <w:tc>
          <w:tcPr>
            <w:tcW w:w="946" w:type="pct"/>
            <w:tcBorders>
              <w:right w:val="single" w:color="auto" w:sz="4" w:space="0"/>
            </w:tcBorders>
            <w:vAlign w:val="center"/>
          </w:tcPr>
          <w:p w14:paraId="4BD31F2B">
            <w:pPr>
              <w:pStyle w:val="1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服务地点</w:t>
            </w:r>
          </w:p>
        </w:tc>
        <w:tc>
          <w:tcPr>
            <w:tcW w:w="952" w:type="pct"/>
            <w:tcBorders>
              <w:left w:val="single" w:color="auto" w:sz="4" w:space="0"/>
            </w:tcBorders>
            <w:vAlign w:val="center"/>
          </w:tcPr>
          <w:p w14:paraId="250D0CCE">
            <w:pPr>
              <w:pStyle w:val="1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服务</w:t>
            </w:r>
            <w:r>
              <w:rPr>
                <w:rFonts w:hint="eastAsia" w:ascii="仿宋" w:hAnsi="仿宋" w:eastAsia="仿宋" w:cs="仿宋"/>
                <w:b/>
                <w:szCs w:val="21"/>
                <w:highlight w:val="none"/>
                <w:lang w:val="en-US" w:eastAsia="zh-CN"/>
              </w:rPr>
              <w:t>承诺</w:t>
            </w:r>
          </w:p>
        </w:tc>
        <w:tc>
          <w:tcPr>
            <w:tcW w:w="352" w:type="pct"/>
            <w:vAlign w:val="center"/>
          </w:tcPr>
          <w:p w14:paraId="7F0C1AE8">
            <w:pPr>
              <w:pStyle w:val="1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备注</w:t>
            </w:r>
          </w:p>
        </w:tc>
      </w:tr>
      <w:tr w14:paraId="41280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753" w:type="pct"/>
            <w:vMerge w:val="restart"/>
            <w:vAlign w:val="center"/>
          </w:tcPr>
          <w:p w14:paraId="6A28B7E8">
            <w:pPr>
              <w:pStyle w:val="10"/>
              <w:spacing w:line="360" w:lineRule="auto"/>
              <w:jc w:val="center"/>
              <w:rPr>
                <w:rFonts w:hint="eastAsia" w:ascii="仿宋" w:hAnsi="仿宋" w:eastAsia="仿宋" w:cs="仿宋"/>
                <w:szCs w:val="21"/>
                <w:highlight w:val="none"/>
              </w:rPr>
            </w:pPr>
          </w:p>
        </w:tc>
        <w:tc>
          <w:tcPr>
            <w:tcW w:w="1098" w:type="pct"/>
            <w:tcBorders>
              <w:bottom w:val="single" w:color="auto" w:sz="4" w:space="0"/>
            </w:tcBorders>
            <w:vAlign w:val="center"/>
          </w:tcPr>
          <w:p w14:paraId="158CE5D7">
            <w:pPr>
              <w:pStyle w:val="1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小写：</w:t>
            </w:r>
          </w:p>
        </w:tc>
        <w:tc>
          <w:tcPr>
            <w:tcW w:w="896" w:type="pct"/>
            <w:vMerge w:val="restart"/>
            <w:tcBorders>
              <w:right w:val="single" w:color="auto" w:sz="4" w:space="0"/>
            </w:tcBorders>
            <w:vAlign w:val="center"/>
          </w:tcPr>
          <w:p w14:paraId="5642032A">
            <w:pPr>
              <w:pStyle w:val="10"/>
              <w:spacing w:line="360" w:lineRule="auto"/>
              <w:jc w:val="center"/>
              <w:rPr>
                <w:rFonts w:hint="eastAsia" w:ascii="仿宋" w:hAnsi="仿宋" w:eastAsia="仿宋" w:cs="仿宋"/>
                <w:szCs w:val="21"/>
                <w:highlight w:val="none"/>
              </w:rPr>
            </w:pPr>
          </w:p>
        </w:tc>
        <w:tc>
          <w:tcPr>
            <w:tcW w:w="946" w:type="pct"/>
            <w:vMerge w:val="restart"/>
            <w:tcBorders>
              <w:left w:val="single" w:color="auto" w:sz="4" w:space="0"/>
              <w:right w:val="single" w:color="auto" w:sz="4" w:space="0"/>
            </w:tcBorders>
          </w:tcPr>
          <w:p w14:paraId="62959B21">
            <w:pPr>
              <w:pStyle w:val="10"/>
              <w:spacing w:line="360" w:lineRule="auto"/>
              <w:jc w:val="center"/>
              <w:rPr>
                <w:rFonts w:hint="eastAsia" w:ascii="仿宋" w:hAnsi="仿宋" w:eastAsia="仿宋" w:cs="仿宋"/>
                <w:szCs w:val="21"/>
                <w:highlight w:val="none"/>
              </w:rPr>
            </w:pPr>
          </w:p>
        </w:tc>
        <w:tc>
          <w:tcPr>
            <w:tcW w:w="952" w:type="pct"/>
            <w:vMerge w:val="restart"/>
            <w:tcBorders>
              <w:left w:val="single" w:color="auto" w:sz="4" w:space="0"/>
            </w:tcBorders>
            <w:vAlign w:val="center"/>
          </w:tcPr>
          <w:p w14:paraId="60D63F79">
            <w:pPr>
              <w:pStyle w:val="10"/>
              <w:spacing w:line="360" w:lineRule="auto"/>
              <w:jc w:val="center"/>
              <w:rPr>
                <w:rFonts w:hint="eastAsia" w:ascii="仿宋" w:hAnsi="仿宋" w:eastAsia="仿宋" w:cs="仿宋"/>
                <w:szCs w:val="21"/>
                <w:highlight w:val="none"/>
              </w:rPr>
            </w:pPr>
          </w:p>
        </w:tc>
        <w:tc>
          <w:tcPr>
            <w:tcW w:w="352" w:type="pct"/>
            <w:vMerge w:val="restart"/>
            <w:vAlign w:val="center"/>
          </w:tcPr>
          <w:p w14:paraId="5A8048AC">
            <w:pPr>
              <w:jc w:val="center"/>
              <w:rPr>
                <w:rFonts w:hint="eastAsia" w:ascii="仿宋" w:hAnsi="仿宋" w:eastAsia="仿宋" w:cs="仿宋"/>
                <w:szCs w:val="21"/>
                <w:highlight w:val="none"/>
              </w:rPr>
            </w:pPr>
          </w:p>
        </w:tc>
      </w:tr>
      <w:tr w14:paraId="119F5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jc w:val="center"/>
        </w:trPr>
        <w:tc>
          <w:tcPr>
            <w:tcW w:w="753" w:type="pct"/>
            <w:vMerge w:val="continue"/>
            <w:vAlign w:val="center"/>
          </w:tcPr>
          <w:p w14:paraId="4ECDB86E">
            <w:pPr>
              <w:pStyle w:val="10"/>
              <w:spacing w:line="360" w:lineRule="auto"/>
              <w:jc w:val="center"/>
              <w:rPr>
                <w:rFonts w:hint="eastAsia" w:ascii="仿宋" w:hAnsi="仿宋" w:eastAsia="仿宋" w:cs="仿宋"/>
                <w:szCs w:val="21"/>
                <w:highlight w:val="none"/>
              </w:rPr>
            </w:pPr>
          </w:p>
        </w:tc>
        <w:tc>
          <w:tcPr>
            <w:tcW w:w="1098" w:type="pct"/>
            <w:tcBorders>
              <w:top w:val="single" w:color="auto" w:sz="4" w:space="0"/>
            </w:tcBorders>
            <w:vAlign w:val="center"/>
          </w:tcPr>
          <w:p w14:paraId="592A5C53">
            <w:pPr>
              <w:pStyle w:val="1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大写：</w:t>
            </w:r>
          </w:p>
        </w:tc>
        <w:tc>
          <w:tcPr>
            <w:tcW w:w="896" w:type="pct"/>
            <w:vMerge w:val="continue"/>
            <w:tcBorders>
              <w:right w:val="single" w:color="auto" w:sz="4" w:space="0"/>
            </w:tcBorders>
            <w:vAlign w:val="center"/>
          </w:tcPr>
          <w:p w14:paraId="04B85EF6">
            <w:pPr>
              <w:pStyle w:val="10"/>
              <w:spacing w:line="360" w:lineRule="auto"/>
              <w:jc w:val="center"/>
              <w:rPr>
                <w:rFonts w:hint="eastAsia" w:ascii="仿宋" w:hAnsi="仿宋" w:eastAsia="仿宋" w:cs="仿宋"/>
                <w:szCs w:val="21"/>
                <w:highlight w:val="none"/>
              </w:rPr>
            </w:pPr>
          </w:p>
        </w:tc>
        <w:tc>
          <w:tcPr>
            <w:tcW w:w="946" w:type="pct"/>
            <w:vMerge w:val="continue"/>
            <w:tcBorders>
              <w:left w:val="single" w:color="auto" w:sz="4" w:space="0"/>
              <w:right w:val="single" w:color="auto" w:sz="4" w:space="0"/>
            </w:tcBorders>
          </w:tcPr>
          <w:p w14:paraId="762F5BDE">
            <w:pPr>
              <w:pStyle w:val="10"/>
              <w:spacing w:line="360" w:lineRule="auto"/>
              <w:jc w:val="center"/>
              <w:rPr>
                <w:rFonts w:hint="eastAsia" w:ascii="仿宋" w:hAnsi="仿宋" w:eastAsia="仿宋" w:cs="仿宋"/>
                <w:szCs w:val="21"/>
                <w:highlight w:val="none"/>
              </w:rPr>
            </w:pPr>
          </w:p>
        </w:tc>
        <w:tc>
          <w:tcPr>
            <w:tcW w:w="952" w:type="pct"/>
            <w:vMerge w:val="continue"/>
            <w:tcBorders>
              <w:left w:val="single" w:color="auto" w:sz="4" w:space="0"/>
            </w:tcBorders>
            <w:vAlign w:val="center"/>
          </w:tcPr>
          <w:p w14:paraId="20B0BA2A">
            <w:pPr>
              <w:pStyle w:val="10"/>
              <w:spacing w:line="360" w:lineRule="auto"/>
              <w:jc w:val="center"/>
              <w:rPr>
                <w:rFonts w:hint="eastAsia" w:ascii="仿宋" w:hAnsi="仿宋" w:eastAsia="仿宋" w:cs="仿宋"/>
                <w:szCs w:val="21"/>
                <w:highlight w:val="none"/>
              </w:rPr>
            </w:pPr>
          </w:p>
        </w:tc>
        <w:tc>
          <w:tcPr>
            <w:tcW w:w="352" w:type="pct"/>
            <w:vMerge w:val="continue"/>
            <w:vAlign w:val="center"/>
          </w:tcPr>
          <w:p w14:paraId="7414D2DE">
            <w:pPr>
              <w:jc w:val="center"/>
              <w:rPr>
                <w:rFonts w:hint="eastAsia" w:ascii="仿宋" w:hAnsi="仿宋" w:eastAsia="仿宋" w:cs="仿宋"/>
                <w:szCs w:val="21"/>
                <w:highlight w:val="none"/>
              </w:rPr>
            </w:pPr>
          </w:p>
        </w:tc>
      </w:tr>
      <w:tr w14:paraId="1669E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5000" w:type="pct"/>
            <w:gridSpan w:val="6"/>
            <w:vAlign w:val="center"/>
          </w:tcPr>
          <w:p w14:paraId="13581DAE">
            <w:pPr>
              <w:pStyle w:val="1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总报价（人民币大写）</w:t>
            </w:r>
            <w:r>
              <w:rPr>
                <w:rFonts w:hint="eastAsia" w:ascii="仿宋" w:hAnsi="仿宋" w:eastAsia="仿宋" w:cs="仿宋"/>
                <w:b/>
                <w:szCs w:val="21"/>
                <w:highlight w:val="none"/>
                <w:u w:val="single"/>
              </w:rPr>
              <w:t xml:space="preserve">                                     </w:t>
            </w:r>
          </w:p>
        </w:tc>
      </w:tr>
      <w:tr w14:paraId="69473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4" w:hRule="atLeast"/>
          <w:jc w:val="center"/>
        </w:trPr>
        <w:tc>
          <w:tcPr>
            <w:tcW w:w="5000" w:type="pct"/>
            <w:gridSpan w:val="6"/>
            <w:vAlign w:val="center"/>
          </w:tcPr>
          <w:p w14:paraId="15118B14">
            <w:pPr>
              <w:spacing w:line="360" w:lineRule="auto"/>
              <w:ind w:firstLine="2" w:firstLineChars="1"/>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（加盖电子公章）</w:t>
            </w:r>
          </w:p>
          <w:p w14:paraId="73DB2E6E">
            <w:pPr>
              <w:spacing w:line="360" w:lineRule="auto"/>
              <w:ind w:firstLine="2" w:firstLineChars="1"/>
              <w:rPr>
                <w:rFonts w:hint="eastAsia" w:ascii="仿宋" w:hAnsi="仿宋" w:eastAsia="仿宋" w:cs="仿宋"/>
                <w:szCs w:val="21"/>
                <w:highlight w:val="none"/>
              </w:rPr>
            </w:pPr>
            <w:r>
              <w:rPr>
                <w:rFonts w:hint="eastAsia" w:ascii="仿宋" w:hAnsi="仿宋" w:eastAsia="仿宋" w:cs="仿宋"/>
                <w:szCs w:val="21"/>
                <w:highlight w:val="none"/>
              </w:rPr>
              <w:t>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（电子签名或电子签章）</w:t>
            </w:r>
          </w:p>
          <w:p w14:paraId="3AE90F28">
            <w:pPr>
              <w:pStyle w:val="1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tc>
      </w:tr>
    </w:tbl>
    <w:p w14:paraId="1BBB7D01">
      <w:pPr>
        <w:pStyle w:val="10"/>
        <w:spacing w:line="360" w:lineRule="auto"/>
        <w:ind w:firstLine="420" w:firstLineChars="200"/>
        <w:rPr>
          <w:rFonts w:hint="eastAsia" w:ascii="仿宋" w:hAnsi="仿宋" w:eastAsia="仿宋" w:cs="仿宋"/>
          <w:b/>
          <w:szCs w:val="21"/>
        </w:rPr>
      </w:pPr>
      <w:r>
        <w:rPr>
          <w:rFonts w:hint="eastAsia" w:ascii="仿宋" w:hAnsi="仿宋" w:eastAsia="仿宋" w:cs="仿宋"/>
          <w:b/>
          <w:szCs w:val="21"/>
        </w:rPr>
        <w:t>注：</w:t>
      </w:r>
    </w:p>
    <w:p w14:paraId="2870AA7C">
      <w:pPr>
        <w:pStyle w:val="10"/>
        <w:tabs>
          <w:tab w:val="left" w:pos="779"/>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1.表中“</w:t>
      </w:r>
      <w:r>
        <w:rPr>
          <w:rFonts w:hint="eastAsia" w:ascii="仿宋" w:hAnsi="仿宋" w:eastAsia="仿宋" w:cs="仿宋"/>
          <w:b/>
          <w:szCs w:val="21"/>
        </w:rPr>
        <w:t>投标总报价</w:t>
      </w:r>
      <w:r>
        <w:rPr>
          <w:rFonts w:hint="eastAsia" w:ascii="仿宋" w:hAnsi="仿宋" w:eastAsia="仿宋" w:cs="仿宋"/>
          <w:szCs w:val="21"/>
        </w:rPr>
        <w:t>”应与商务部分格式1“</w:t>
      </w:r>
      <w:r>
        <w:rPr>
          <w:rFonts w:hint="eastAsia" w:ascii="仿宋" w:hAnsi="仿宋" w:eastAsia="仿宋" w:cs="仿宋"/>
          <w:b/>
          <w:szCs w:val="21"/>
        </w:rPr>
        <w:t>投标函</w:t>
      </w:r>
      <w:r>
        <w:rPr>
          <w:rFonts w:hint="eastAsia" w:ascii="仿宋" w:hAnsi="仿宋" w:eastAsia="仿宋" w:cs="仿宋"/>
          <w:szCs w:val="21"/>
        </w:rPr>
        <w:t>”中“</w:t>
      </w:r>
      <w:r>
        <w:rPr>
          <w:rFonts w:hint="eastAsia" w:ascii="仿宋" w:hAnsi="仿宋" w:eastAsia="仿宋" w:cs="仿宋"/>
          <w:b/>
          <w:szCs w:val="21"/>
        </w:rPr>
        <w:t>投标总报价</w:t>
      </w:r>
      <w:r>
        <w:rPr>
          <w:rFonts w:hint="eastAsia" w:ascii="仿宋" w:hAnsi="仿宋" w:eastAsia="仿宋" w:cs="仿宋"/>
          <w:szCs w:val="21"/>
        </w:rPr>
        <w:t>”一致。</w:t>
      </w:r>
    </w:p>
    <w:p w14:paraId="3A6D0152">
      <w:pPr>
        <w:pStyle w:val="10"/>
        <w:tabs>
          <w:tab w:val="left" w:pos="779"/>
        </w:tabs>
        <w:spacing w:line="360" w:lineRule="auto"/>
        <w:ind w:firstLine="420" w:firstLineChars="200"/>
        <w:rPr>
          <w:rFonts w:hint="eastAsia" w:ascii="仿宋" w:hAnsi="仿宋" w:eastAsia="仿宋" w:cs="仿宋"/>
          <w:b/>
          <w:szCs w:val="21"/>
        </w:rPr>
      </w:pPr>
    </w:p>
    <w:p w14:paraId="1292C39E">
      <w:pPr>
        <w:pStyle w:val="10"/>
        <w:spacing w:line="360" w:lineRule="auto"/>
        <w:ind w:left="779"/>
        <w:rPr>
          <w:rFonts w:hint="eastAsia" w:ascii="仿宋" w:hAnsi="仿宋" w:eastAsia="仿宋" w:cs="仿宋"/>
          <w:b/>
          <w:szCs w:val="21"/>
        </w:rPr>
      </w:pPr>
    </w:p>
    <w:p w14:paraId="61FB9E6A">
      <w:pPr>
        <w:pStyle w:val="2"/>
        <w:numPr>
          <w:ilvl w:val="0"/>
          <w:numId w:val="0"/>
        </w:numPr>
        <w:ind w:left="284"/>
        <w:jc w:val="center"/>
        <w:rPr>
          <w:rFonts w:hint="eastAsia" w:ascii="仿宋" w:hAnsi="仿宋" w:eastAsia="仿宋" w:cs="仿宋"/>
        </w:rPr>
      </w:pPr>
      <w:bookmarkStart w:id="88" w:name="_Toc46334316"/>
      <w:bookmarkStart w:id="89" w:name="_Toc496520983"/>
      <w:r>
        <w:rPr>
          <w:rFonts w:hint="eastAsia" w:ascii="仿宋" w:hAnsi="仿宋" w:eastAsia="仿宋" w:cs="仿宋"/>
        </w:rPr>
        <w:br w:type="page"/>
      </w:r>
      <w:bookmarkStart w:id="90" w:name="_Toc149"/>
      <w:r>
        <w:rPr>
          <w:rFonts w:hint="eastAsia" w:ascii="仿宋" w:hAnsi="仿宋" w:eastAsia="仿宋" w:cs="仿宋"/>
        </w:rPr>
        <w:t>二、资格证明文件</w:t>
      </w:r>
      <w:bookmarkEnd w:id="88"/>
      <w:bookmarkEnd w:id="90"/>
    </w:p>
    <w:p w14:paraId="182F8120">
      <w:pPr>
        <w:pStyle w:val="10"/>
        <w:spacing w:line="600" w:lineRule="exact"/>
        <w:rPr>
          <w:rFonts w:hint="eastAsia" w:ascii="仿宋" w:hAnsi="仿宋" w:eastAsia="仿宋" w:cs="仿宋"/>
          <w:b/>
          <w:sz w:val="28"/>
          <w:szCs w:val="28"/>
        </w:rPr>
      </w:pPr>
      <w:r>
        <w:rPr>
          <w:rFonts w:hint="eastAsia" w:ascii="仿宋" w:hAnsi="仿宋" w:eastAsia="仿宋" w:cs="仿宋"/>
          <w:b/>
          <w:sz w:val="28"/>
          <w:szCs w:val="28"/>
        </w:rPr>
        <w:t>格式1：</w:t>
      </w:r>
    </w:p>
    <w:p w14:paraId="17603912">
      <w:pPr>
        <w:rPr>
          <w:rFonts w:hint="eastAsia" w:ascii="仿宋" w:hAnsi="仿宋" w:eastAsia="仿宋" w:cs="仿宋"/>
        </w:rPr>
      </w:pPr>
    </w:p>
    <w:bookmarkEnd w:id="89"/>
    <w:p w14:paraId="5766DD9C">
      <w:pPr>
        <w:pStyle w:val="3"/>
        <w:jc w:val="center"/>
        <w:rPr>
          <w:rFonts w:hint="eastAsia" w:ascii="仿宋" w:hAnsi="仿宋" w:eastAsia="仿宋" w:cs="仿宋"/>
          <w:szCs w:val="28"/>
        </w:rPr>
      </w:pPr>
      <w:bookmarkStart w:id="91" w:name="_Toc213141104"/>
      <w:bookmarkStart w:id="92" w:name="_Toc46334318"/>
      <w:bookmarkStart w:id="93" w:name="_Toc496520984"/>
      <w:bookmarkStart w:id="94" w:name="_Toc80973378"/>
      <w:bookmarkStart w:id="95" w:name="_Toc493600016"/>
      <w:bookmarkStart w:id="96" w:name="_Toc53760827"/>
      <w:bookmarkStart w:id="97" w:name="_Toc20693"/>
      <w:r>
        <w:rPr>
          <w:rFonts w:hint="eastAsia" w:ascii="仿宋" w:hAnsi="仿宋" w:eastAsia="仿宋" w:cs="仿宋"/>
          <w:szCs w:val="28"/>
        </w:rPr>
        <w:t>营业执照</w:t>
      </w:r>
      <w:bookmarkEnd w:id="91"/>
      <w:r>
        <w:rPr>
          <w:rFonts w:hint="eastAsia" w:ascii="仿宋" w:hAnsi="仿宋" w:eastAsia="仿宋" w:cs="仿宋"/>
          <w:szCs w:val="28"/>
        </w:rPr>
        <w:t>、税务登记证及组织机构代码证或三证合一的营业执照</w:t>
      </w:r>
      <w:bookmarkEnd w:id="92"/>
      <w:bookmarkEnd w:id="93"/>
      <w:bookmarkEnd w:id="94"/>
      <w:bookmarkEnd w:id="95"/>
      <w:bookmarkEnd w:id="96"/>
      <w:r>
        <w:rPr>
          <w:rFonts w:hint="eastAsia" w:ascii="仿宋" w:hAnsi="仿宋" w:eastAsia="仿宋" w:cs="仿宋"/>
          <w:szCs w:val="28"/>
        </w:rPr>
        <w:t>或事业单位法人证书</w:t>
      </w:r>
      <w:bookmarkEnd w:id="97"/>
    </w:p>
    <w:p w14:paraId="35CC1689">
      <w:pPr>
        <w:pStyle w:val="10"/>
        <w:spacing w:line="500" w:lineRule="exact"/>
        <w:jc w:val="center"/>
        <w:rPr>
          <w:rFonts w:hint="eastAsia" w:ascii="仿宋" w:hAnsi="仿宋" w:eastAsia="仿宋" w:cs="仿宋"/>
          <w:szCs w:val="21"/>
        </w:rPr>
      </w:pPr>
      <w:r>
        <w:rPr>
          <w:rFonts w:hint="eastAsia" w:ascii="仿宋" w:hAnsi="仿宋" w:eastAsia="仿宋" w:cs="仿宋"/>
          <w:szCs w:val="21"/>
        </w:rPr>
        <w:t>（原件扫描件）</w:t>
      </w:r>
    </w:p>
    <w:p w14:paraId="21352DE8">
      <w:pPr>
        <w:pStyle w:val="10"/>
        <w:spacing w:line="500" w:lineRule="exact"/>
        <w:jc w:val="center"/>
        <w:rPr>
          <w:rFonts w:hint="eastAsia" w:ascii="仿宋" w:hAnsi="仿宋" w:eastAsia="仿宋" w:cs="仿宋"/>
          <w:b/>
          <w:bCs/>
          <w:szCs w:val="21"/>
          <w:lang w:eastAsia="zh-CN"/>
        </w:rPr>
      </w:pPr>
    </w:p>
    <w:p w14:paraId="6385C4EE">
      <w:pPr>
        <w:pStyle w:val="10"/>
        <w:spacing w:line="500" w:lineRule="exact"/>
        <w:jc w:val="center"/>
        <w:rPr>
          <w:rFonts w:hint="eastAsia" w:ascii="仿宋" w:hAnsi="仿宋" w:eastAsia="仿宋" w:cs="仿宋"/>
          <w:szCs w:val="21"/>
        </w:rPr>
      </w:pPr>
    </w:p>
    <w:p w14:paraId="29805944">
      <w:pPr>
        <w:pStyle w:val="10"/>
        <w:spacing w:line="500" w:lineRule="exact"/>
        <w:jc w:val="center"/>
        <w:rPr>
          <w:rFonts w:hint="eastAsia" w:ascii="仿宋" w:hAnsi="仿宋" w:eastAsia="仿宋" w:cs="仿宋"/>
          <w:szCs w:val="21"/>
        </w:rPr>
      </w:pPr>
    </w:p>
    <w:p w14:paraId="5498EF71">
      <w:pPr>
        <w:pStyle w:val="10"/>
        <w:spacing w:line="360" w:lineRule="auto"/>
        <w:jc w:val="center"/>
        <w:rPr>
          <w:rFonts w:hint="eastAsia" w:ascii="仿宋" w:hAnsi="仿宋" w:eastAsia="仿宋" w:cs="仿宋"/>
          <w:szCs w:val="21"/>
        </w:rPr>
      </w:pPr>
    </w:p>
    <w:p w14:paraId="3B414BE9">
      <w:pPr>
        <w:pStyle w:val="10"/>
        <w:spacing w:line="600" w:lineRule="exact"/>
        <w:rPr>
          <w:rFonts w:hint="eastAsia" w:ascii="仿宋" w:hAnsi="仿宋" w:eastAsia="仿宋" w:cs="仿宋"/>
          <w:b/>
          <w:sz w:val="28"/>
          <w:szCs w:val="28"/>
        </w:rPr>
      </w:pPr>
      <w:r>
        <w:rPr>
          <w:rFonts w:hint="eastAsia" w:ascii="仿宋" w:hAnsi="仿宋" w:eastAsia="仿宋" w:cs="仿宋"/>
          <w:szCs w:val="21"/>
        </w:rPr>
        <w:br w:type="page"/>
      </w:r>
      <w:r>
        <w:rPr>
          <w:rFonts w:hint="eastAsia" w:ascii="仿宋" w:hAnsi="仿宋" w:eastAsia="仿宋" w:cs="仿宋"/>
          <w:b/>
          <w:sz w:val="28"/>
          <w:szCs w:val="28"/>
        </w:rPr>
        <w:t>格式2：</w:t>
      </w:r>
    </w:p>
    <w:p w14:paraId="1DCA635B">
      <w:pPr>
        <w:pStyle w:val="10"/>
        <w:spacing w:line="600" w:lineRule="exact"/>
        <w:rPr>
          <w:rFonts w:hint="eastAsia" w:ascii="仿宋" w:hAnsi="仿宋" w:eastAsia="仿宋" w:cs="仿宋"/>
          <w:b/>
          <w:sz w:val="28"/>
          <w:szCs w:val="28"/>
        </w:rPr>
      </w:pPr>
      <w:bookmarkStart w:id="98" w:name="_Toc46334320"/>
      <w:bookmarkStart w:id="99" w:name="_Toc493600018"/>
      <w:bookmarkStart w:id="100" w:name="_Toc53760828"/>
      <w:bookmarkStart w:id="101" w:name="_Toc80973379"/>
      <w:bookmarkStart w:id="102" w:name="_Toc496520986"/>
    </w:p>
    <w:p w14:paraId="4B8FADBC">
      <w:pPr>
        <w:pStyle w:val="3"/>
        <w:ind w:left="425"/>
        <w:jc w:val="center"/>
        <w:rPr>
          <w:rFonts w:hint="eastAsia" w:ascii="仿宋" w:hAnsi="仿宋" w:eastAsia="仿宋" w:cs="仿宋"/>
          <w:szCs w:val="28"/>
        </w:rPr>
      </w:pPr>
      <w:bookmarkStart w:id="103" w:name="_Toc21169"/>
      <w:r>
        <w:rPr>
          <w:rFonts w:hint="eastAsia" w:ascii="仿宋" w:hAnsi="仿宋" w:eastAsia="仿宋" w:cs="仿宋"/>
          <w:szCs w:val="28"/>
        </w:rPr>
        <w:t>法定代表人身份证明书</w:t>
      </w:r>
      <w:bookmarkEnd w:id="98"/>
      <w:bookmarkEnd w:id="99"/>
      <w:bookmarkEnd w:id="100"/>
      <w:bookmarkEnd w:id="101"/>
      <w:bookmarkEnd w:id="102"/>
      <w:bookmarkEnd w:id="103"/>
    </w:p>
    <w:p w14:paraId="0269A075">
      <w:pPr>
        <w:spacing w:line="440" w:lineRule="exact"/>
        <w:jc w:val="center"/>
        <w:rPr>
          <w:rFonts w:hint="eastAsia" w:ascii="仿宋" w:hAnsi="仿宋" w:eastAsia="仿宋" w:cs="仿宋"/>
          <w:b/>
          <w:sz w:val="30"/>
          <w:szCs w:val="30"/>
        </w:rPr>
      </w:pPr>
    </w:p>
    <w:p w14:paraId="0FB8B919">
      <w:pPr>
        <w:spacing w:line="360" w:lineRule="auto"/>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p>
    <w:p w14:paraId="24CBC5EB">
      <w:pPr>
        <w:spacing w:line="360" w:lineRule="auto"/>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p>
    <w:p w14:paraId="277FED99">
      <w:pPr>
        <w:spacing w:line="360" w:lineRule="auto"/>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D8AF607">
      <w:pPr>
        <w:spacing w:line="360" w:lineRule="auto"/>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14:paraId="124F37A6">
      <w:pPr>
        <w:spacing w:line="360" w:lineRule="auto"/>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3C4BDFB2">
      <w:pPr>
        <w:spacing w:line="360" w:lineRule="auto"/>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w:t>
      </w:r>
    </w:p>
    <w:p w14:paraId="4AA94058">
      <w:pPr>
        <w:spacing w:line="360" w:lineRule="auto"/>
        <w:rPr>
          <w:rFonts w:hint="eastAsia" w:ascii="仿宋" w:hAnsi="仿宋" w:eastAsia="仿宋" w:cs="仿宋"/>
          <w:szCs w:val="21"/>
        </w:rPr>
      </w:pPr>
    </w:p>
    <w:p w14:paraId="50CC18ED">
      <w:pPr>
        <w:spacing w:line="360" w:lineRule="auto"/>
        <w:ind w:firstLine="420" w:firstLineChars="200"/>
        <w:rPr>
          <w:rFonts w:hint="eastAsia" w:ascii="仿宋" w:hAnsi="仿宋" w:eastAsia="仿宋" w:cs="仿宋"/>
          <w:szCs w:val="21"/>
        </w:rPr>
      </w:pPr>
    </w:p>
    <w:p w14:paraId="1DEA5C6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6CC2ABD1">
      <w:pPr>
        <w:spacing w:line="360" w:lineRule="auto"/>
        <w:rPr>
          <w:rFonts w:hint="eastAsia" w:ascii="仿宋" w:hAnsi="仿宋" w:eastAsia="仿宋" w:cs="仿宋"/>
          <w:szCs w:val="21"/>
        </w:rPr>
      </w:pPr>
    </w:p>
    <w:p w14:paraId="01FEB431">
      <w:pPr>
        <w:spacing w:line="360" w:lineRule="auto"/>
        <w:rPr>
          <w:rFonts w:hint="eastAsia" w:ascii="仿宋" w:hAnsi="仿宋" w:eastAsia="仿宋" w:cs="仿宋"/>
          <w:szCs w:val="21"/>
        </w:rPr>
      </w:pPr>
    </w:p>
    <w:p w14:paraId="419BEDBA">
      <w:pPr>
        <w:spacing w:line="360" w:lineRule="auto"/>
        <w:ind w:firstLine="210" w:firstLineChars="100"/>
        <w:rPr>
          <w:rFonts w:hint="eastAsia" w:ascii="仿宋" w:hAnsi="仿宋" w:eastAsia="仿宋" w:cs="仿宋"/>
          <w:b/>
          <w:bCs/>
        </w:rPr>
      </w:pPr>
      <w:r>
        <w:rPr>
          <w:rFonts w:hint="eastAsia" w:ascii="仿宋" w:hAnsi="仿宋" w:eastAsia="仿宋" w:cs="仿宋"/>
          <w:b/>
          <w:kern w:val="0"/>
          <w:szCs w:val="21"/>
        </w:rPr>
        <w:t>注:</w:t>
      </w:r>
      <w:r>
        <w:rPr>
          <w:rFonts w:hint="eastAsia" w:ascii="仿宋" w:hAnsi="仿宋" w:eastAsia="仿宋" w:cs="仿宋"/>
          <w:b/>
          <w:bCs/>
        </w:rPr>
        <w:t>后附法定代表人身份证（原件扫描件）。</w:t>
      </w:r>
    </w:p>
    <w:p w14:paraId="256EDDED">
      <w:pPr>
        <w:spacing w:line="360" w:lineRule="auto"/>
        <w:rPr>
          <w:rFonts w:hint="eastAsia" w:ascii="仿宋" w:hAnsi="仿宋" w:eastAsia="仿宋" w:cs="仿宋"/>
          <w:szCs w:val="21"/>
        </w:rPr>
      </w:pPr>
    </w:p>
    <w:p w14:paraId="45AA76C5">
      <w:pPr>
        <w:spacing w:line="360" w:lineRule="auto"/>
        <w:ind w:firstLine="2963" w:firstLineChars="1411"/>
        <w:rPr>
          <w:rFonts w:hint="eastAsia" w:ascii="仿宋" w:hAnsi="仿宋" w:eastAsia="仿宋" w:cs="仿宋"/>
          <w:b/>
          <w:szCs w:val="21"/>
        </w:rPr>
      </w:pPr>
      <w:r>
        <w:rPr>
          <w:rFonts w:hint="eastAsia" w:ascii="仿宋" w:hAnsi="仿宋" w:eastAsia="仿宋" w:cs="仿宋"/>
          <w:b/>
          <w:szCs w:val="21"/>
        </w:rPr>
        <w:t>投标人：</w:t>
      </w:r>
      <w:r>
        <w:rPr>
          <w:rFonts w:hint="eastAsia" w:ascii="仿宋" w:hAnsi="仿宋" w:eastAsia="仿宋" w:cs="仿宋"/>
          <w:b/>
          <w:szCs w:val="21"/>
          <w:u w:val="single"/>
        </w:rPr>
        <w:t xml:space="preserve">                                 </w:t>
      </w:r>
      <w:r>
        <w:rPr>
          <w:rFonts w:hint="eastAsia" w:ascii="仿宋" w:hAnsi="仿宋" w:eastAsia="仿宋" w:cs="仿宋"/>
          <w:b/>
          <w:szCs w:val="21"/>
        </w:rPr>
        <w:t>（加盖电子公章）</w:t>
      </w:r>
    </w:p>
    <w:p w14:paraId="76E11391">
      <w:pPr>
        <w:spacing w:line="360" w:lineRule="auto"/>
        <w:ind w:firstLine="2963" w:firstLineChars="1411"/>
        <w:rPr>
          <w:rFonts w:hint="eastAsia" w:ascii="仿宋" w:hAnsi="仿宋" w:eastAsia="仿宋" w:cs="仿宋"/>
          <w:b/>
          <w:szCs w:val="21"/>
          <w:u w:val="single"/>
        </w:rPr>
      </w:pPr>
    </w:p>
    <w:p w14:paraId="76FE7387">
      <w:pPr>
        <w:spacing w:line="360" w:lineRule="auto"/>
        <w:ind w:firstLine="2963" w:firstLineChars="1411"/>
        <w:rPr>
          <w:rFonts w:hint="eastAsia" w:ascii="仿宋" w:hAnsi="仿宋" w:eastAsia="仿宋" w:cs="仿宋"/>
          <w:b/>
          <w:szCs w:val="21"/>
        </w:rPr>
      </w:pPr>
      <w:r>
        <w:rPr>
          <w:rFonts w:hint="eastAsia" w:ascii="仿宋" w:hAnsi="仿宋" w:eastAsia="仿宋" w:cs="仿宋"/>
          <w:b/>
          <w:szCs w:val="21"/>
          <w:u w:val="single"/>
        </w:rPr>
        <w:t xml:space="preserve">            </w:t>
      </w:r>
      <w:r>
        <w:rPr>
          <w:rFonts w:hint="eastAsia" w:ascii="仿宋" w:hAnsi="仿宋" w:eastAsia="仿宋" w:cs="仿宋"/>
          <w:b/>
          <w:szCs w:val="21"/>
        </w:rPr>
        <w:t>年</w:t>
      </w:r>
      <w:r>
        <w:rPr>
          <w:rFonts w:hint="eastAsia" w:ascii="仿宋" w:hAnsi="仿宋" w:eastAsia="仿宋" w:cs="仿宋"/>
          <w:b/>
          <w:szCs w:val="21"/>
          <w:u w:val="single"/>
        </w:rPr>
        <w:t xml:space="preserve">       </w:t>
      </w:r>
      <w:r>
        <w:rPr>
          <w:rFonts w:hint="eastAsia" w:ascii="仿宋" w:hAnsi="仿宋" w:eastAsia="仿宋" w:cs="仿宋"/>
          <w:b/>
          <w:szCs w:val="21"/>
        </w:rPr>
        <w:t>月</w:t>
      </w:r>
      <w:r>
        <w:rPr>
          <w:rFonts w:hint="eastAsia" w:ascii="仿宋" w:hAnsi="仿宋" w:eastAsia="仿宋" w:cs="仿宋"/>
          <w:b/>
          <w:szCs w:val="21"/>
          <w:u w:val="single"/>
        </w:rPr>
        <w:t xml:space="preserve">       </w:t>
      </w:r>
      <w:r>
        <w:rPr>
          <w:rFonts w:hint="eastAsia" w:ascii="仿宋" w:hAnsi="仿宋" w:eastAsia="仿宋" w:cs="仿宋"/>
          <w:b/>
          <w:szCs w:val="21"/>
        </w:rPr>
        <w:t>日</w:t>
      </w:r>
    </w:p>
    <w:p w14:paraId="56C21C3D">
      <w:pPr>
        <w:pStyle w:val="10"/>
        <w:spacing w:line="600" w:lineRule="exact"/>
        <w:rPr>
          <w:rFonts w:hint="eastAsia" w:ascii="仿宋" w:hAnsi="仿宋" w:eastAsia="仿宋" w:cs="仿宋"/>
          <w:b/>
          <w:sz w:val="28"/>
          <w:szCs w:val="28"/>
        </w:rPr>
      </w:pPr>
      <w:r>
        <w:rPr>
          <w:rFonts w:hint="eastAsia" w:ascii="仿宋" w:hAnsi="仿宋" w:eastAsia="仿宋" w:cs="仿宋"/>
          <w:b/>
          <w:sz w:val="28"/>
          <w:szCs w:val="28"/>
        </w:rPr>
        <w:t>格式3：</w:t>
      </w:r>
    </w:p>
    <w:p w14:paraId="5C280D5E">
      <w:pPr>
        <w:pStyle w:val="3"/>
        <w:ind w:left="425"/>
        <w:jc w:val="center"/>
        <w:rPr>
          <w:rFonts w:hint="eastAsia" w:ascii="仿宋" w:hAnsi="仿宋" w:eastAsia="仿宋" w:cs="仿宋"/>
          <w:sz w:val="24"/>
          <w:szCs w:val="24"/>
        </w:rPr>
      </w:pPr>
      <w:bookmarkStart w:id="104" w:name="_Toc26614"/>
      <w:bookmarkStart w:id="105" w:name="_Toc80973380"/>
      <w:bookmarkStart w:id="106" w:name="_Toc493600019"/>
      <w:bookmarkStart w:id="107" w:name="_Toc53760829"/>
      <w:bookmarkStart w:id="108" w:name="_Toc496520987"/>
      <w:bookmarkStart w:id="109" w:name="_Toc46334321"/>
      <w:bookmarkStart w:id="110" w:name="_Toc213141107"/>
      <w:r>
        <w:rPr>
          <w:rFonts w:hint="eastAsia" w:ascii="仿宋" w:hAnsi="仿宋" w:eastAsia="仿宋" w:cs="仿宋"/>
          <w:szCs w:val="28"/>
        </w:rPr>
        <w:t>法定代表人授权委托书</w:t>
      </w:r>
      <w:bookmarkEnd w:id="104"/>
      <w:bookmarkEnd w:id="105"/>
      <w:bookmarkEnd w:id="106"/>
      <w:bookmarkEnd w:id="107"/>
      <w:bookmarkEnd w:id="108"/>
      <w:bookmarkEnd w:id="109"/>
      <w:bookmarkEnd w:id="110"/>
    </w:p>
    <w:p w14:paraId="4D18BFD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本授权书声明：</w:t>
      </w:r>
      <w:r>
        <w:rPr>
          <w:rFonts w:hint="eastAsia" w:ascii="仿宋" w:hAnsi="仿宋" w:eastAsia="仿宋" w:cs="仿宋"/>
          <w:szCs w:val="21"/>
          <w:u w:val="single"/>
        </w:rPr>
        <w:t xml:space="preserve">  （投标人全称） </w:t>
      </w:r>
      <w:r>
        <w:rPr>
          <w:rFonts w:hint="eastAsia" w:ascii="仿宋" w:hAnsi="仿宋" w:eastAsia="仿宋" w:cs="仿宋"/>
          <w:szCs w:val="21"/>
        </w:rPr>
        <w:t>的法定代表人代表本公司授权</w:t>
      </w:r>
      <w:r>
        <w:rPr>
          <w:rFonts w:hint="eastAsia" w:ascii="仿宋" w:hAnsi="仿宋" w:eastAsia="仿宋" w:cs="仿宋"/>
          <w:szCs w:val="21"/>
          <w:u w:val="single"/>
        </w:rPr>
        <w:t>（委托代理人姓名）</w:t>
      </w:r>
      <w:r>
        <w:rPr>
          <w:rFonts w:hint="eastAsia" w:ascii="仿宋" w:hAnsi="仿宋" w:eastAsia="仿宋" w:cs="仿宋"/>
          <w:szCs w:val="21"/>
        </w:rPr>
        <w:t>为本公司合法代理人，就贵方组织的有关</w:t>
      </w:r>
      <w:r>
        <w:rPr>
          <w:rFonts w:hint="eastAsia" w:ascii="仿宋" w:hAnsi="仿宋" w:eastAsia="仿宋" w:cs="仿宋"/>
          <w:szCs w:val="21"/>
          <w:u w:val="single"/>
        </w:rPr>
        <w:t>（采购项目名称、标段）</w:t>
      </w:r>
      <w:r>
        <w:rPr>
          <w:rFonts w:hint="eastAsia" w:ascii="仿宋" w:hAnsi="仿宋" w:eastAsia="仿宋" w:cs="仿宋"/>
          <w:szCs w:val="21"/>
        </w:rPr>
        <w:t>项目（招标编号：</w:t>
      </w:r>
      <w:r>
        <w:rPr>
          <w:rFonts w:hint="eastAsia" w:ascii="仿宋" w:hAnsi="仿宋" w:eastAsia="仿宋" w:cs="仿宋"/>
          <w:szCs w:val="21"/>
          <w:u w:val="single"/>
        </w:rPr>
        <w:t xml:space="preserve">             </w:t>
      </w:r>
      <w:r>
        <w:rPr>
          <w:rFonts w:hint="eastAsia" w:ascii="仿宋" w:hAnsi="仿宋" w:eastAsia="仿宋" w:cs="仿宋"/>
          <w:szCs w:val="21"/>
        </w:rPr>
        <w:t>）的招标，以本单位名义投标。代理人在本项目投标过程中所提供的一切文件和处理与之有关的一切事务，我方均予承认。</w:t>
      </w:r>
    </w:p>
    <w:p w14:paraId="0BA9B77E">
      <w:pPr>
        <w:pStyle w:val="10"/>
        <w:spacing w:line="360" w:lineRule="auto"/>
        <w:ind w:firstLine="420"/>
        <w:rPr>
          <w:rFonts w:hint="eastAsia" w:ascii="仿宋" w:hAnsi="仿宋" w:eastAsia="仿宋" w:cs="仿宋"/>
          <w:szCs w:val="21"/>
        </w:rPr>
      </w:pPr>
      <w:r>
        <w:rPr>
          <w:rFonts w:hint="eastAsia" w:ascii="仿宋" w:hAnsi="仿宋" w:eastAsia="仿宋" w:cs="仿宋"/>
          <w:szCs w:val="21"/>
        </w:rPr>
        <w:t>代理人无转委托权。</w:t>
      </w:r>
    </w:p>
    <w:p w14:paraId="7D322D49">
      <w:pPr>
        <w:spacing w:line="360" w:lineRule="auto"/>
        <w:ind w:left="4193" w:leftChars="1350" w:hanging="1358" w:hangingChars="647"/>
        <w:rPr>
          <w:rFonts w:hint="eastAsia" w:ascii="仿宋" w:hAnsi="仿宋" w:eastAsia="仿宋" w:cs="仿宋"/>
          <w:b/>
          <w:szCs w:val="21"/>
        </w:rPr>
      </w:pPr>
      <w:r>
        <w:rPr>
          <w:rFonts w:hint="eastAsia" w:ascii="仿宋" w:hAnsi="仿宋" w:eastAsia="仿宋" w:cs="仿宋"/>
          <w:b/>
          <w:szCs w:val="21"/>
        </w:rPr>
        <w:t>投标人：</w:t>
      </w:r>
      <w:r>
        <w:rPr>
          <w:rFonts w:hint="eastAsia" w:ascii="仿宋" w:hAnsi="仿宋" w:eastAsia="仿宋" w:cs="仿宋"/>
          <w:b/>
          <w:szCs w:val="21"/>
          <w:u w:val="single"/>
        </w:rPr>
        <w:t xml:space="preserve">                          </w:t>
      </w:r>
      <w:r>
        <w:rPr>
          <w:rFonts w:hint="eastAsia" w:ascii="仿宋" w:hAnsi="仿宋" w:eastAsia="仿宋" w:cs="仿宋"/>
          <w:b/>
          <w:szCs w:val="21"/>
        </w:rPr>
        <w:t>（加盖电子公章）</w:t>
      </w:r>
    </w:p>
    <w:p w14:paraId="08A48408">
      <w:pPr>
        <w:spacing w:line="360" w:lineRule="auto"/>
        <w:ind w:left="4193" w:leftChars="1350" w:hanging="1358" w:hangingChars="647"/>
        <w:rPr>
          <w:rFonts w:hint="eastAsia" w:ascii="仿宋" w:hAnsi="仿宋" w:eastAsia="仿宋" w:cs="仿宋"/>
          <w:b/>
          <w:szCs w:val="21"/>
          <w:u w:val="single"/>
        </w:rPr>
      </w:pPr>
      <w:r>
        <w:rPr>
          <w:rFonts w:hint="eastAsia" w:ascii="仿宋" w:hAnsi="仿宋" w:eastAsia="仿宋" w:cs="仿宋"/>
          <w:b/>
          <w:szCs w:val="21"/>
        </w:rPr>
        <w:t>法定代表人（</w:t>
      </w:r>
      <w:bookmarkStart w:id="111" w:name="_Hlk80972945"/>
      <w:r>
        <w:rPr>
          <w:rFonts w:hint="eastAsia" w:ascii="仿宋" w:hAnsi="仿宋" w:eastAsia="仿宋" w:cs="仿宋"/>
          <w:b/>
          <w:szCs w:val="21"/>
        </w:rPr>
        <w:t>电子签名或电子签章</w:t>
      </w:r>
      <w:bookmarkEnd w:id="111"/>
      <w:r>
        <w:rPr>
          <w:rFonts w:hint="eastAsia" w:ascii="仿宋" w:hAnsi="仿宋" w:eastAsia="仿宋" w:cs="仿宋"/>
          <w:b/>
          <w:szCs w:val="21"/>
        </w:rPr>
        <w:t>）：</w:t>
      </w:r>
      <w:r>
        <w:rPr>
          <w:rFonts w:hint="eastAsia" w:ascii="仿宋" w:hAnsi="仿宋" w:eastAsia="仿宋" w:cs="仿宋"/>
          <w:b/>
          <w:szCs w:val="21"/>
          <w:u w:val="single"/>
        </w:rPr>
        <w:t xml:space="preserve">               </w:t>
      </w:r>
      <w:r>
        <w:rPr>
          <w:rFonts w:hint="eastAsia" w:ascii="仿宋" w:hAnsi="仿宋" w:eastAsia="仿宋" w:cs="仿宋"/>
          <w:b/>
          <w:szCs w:val="21"/>
        </w:rPr>
        <w:t xml:space="preserve"> </w:t>
      </w:r>
    </w:p>
    <w:p w14:paraId="72C69872">
      <w:pPr>
        <w:spacing w:line="360" w:lineRule="auto"/>
        <w:ind w:left="4193" w:leftChars="1350" w:hanging="1358" w:hangingChars="647"/>
        <w:rPr>
          <w:rFonts w:hint="eastAsia" w:ascii="仿宋" w:hAnsi="仿宋" w:eastAsia="仿宋" w:cs="仿宋"/>
          <w:b/>
          <w:szCs w:val="21"/>
        </w:rPr>
      </w:pPr>
      <w:r>
        <w:rPr>
          <w:rFonts w:hint="eastAsia" w:ascii="仿宋" w:hAnsi="仿宋" w:eastAsia="仿宋" w:cs="仿宋"/>
          <w:b/>
          <w:szCs w:val="21"/>
        </w:rPr>
        <w:t>签发日期：</w:t>
      </w:r>
      <w:r>
        <w:rPr>
          <w:rFonts w:hint="eastAsia" w:ascii="仿宋" w:hAnsi="仿宋" w:eastAsia="仿宋" w:cs="仿宋"/>
          <w:b/>
          <w:szCs w:val="21"/>
          <w:u w:val="single"/>
        </w:rPr>
        <w:t xml:space="preserve">          </w:t>
      </w:r>
      <w:r>
        <w:rPr>
          <w:rFonts w:hint="eastAsia" w:ascii="仿宋" w:hAnsi="仿宋" w:eastAsia="仿宋" w:cs="仿宋"/>
          <w:b/>
          <w:szCs w:val="21"/>
        </w:rPr>
        <w:t>年</w:t>
      </w:r>
      <w:r>
        <w:rPr>
          <w:rFonts w:hint="eastAsia" w:ascii="仿宋" w:hAnsi="仿宋" w:eastAsia="仿宋" w:cs="仿宋"/>
          <w:b/>
          <w:szCs w:val="21"/>
          <w:u w:val="single"/>
        </w:rPr>
        <w:t xml:space="preserve">       </w:t>
      </w:r>
      <w:r>
        <w:rPr>
          <w:rFonts w:hint="eastAsia" w:ascii="仿宋" w:hAnsi="仿宋" w:eastAsia="仿宋" w:cs="仿宋"/>
          <w:b/>
          <w:szCs w:val="21"/>
        </w:rPr>
        <w:t>月</w:t>
      </w:r>
      <w:r>
        <w:rPr>
          <w:rFonts w:hint="eastAsia" w:ascii="仿宋" w:hAnsi="仿宋" w:eastAsia="仿宋" w:cs="仿宋"/>
          <w:b/>
          <w:szCs w:val="21"/>
          <w:u w:val="single"/>
        </w:rPr>
        <w:t xml:space="preserve">       </w:t>
      </w:r>
      <w:r>
        <w:rPr>
          <w:rFonts w:hint="eastAsia" w:ascii="仿宋" w:hAnsi="仿宋" w:eastAsia="仿宋" w:cs="仿宋"/>
          <w:b/>
          <w:szCs w:val="21"/>
        </w:rPr>
        <w:t>日</w:t>
      </w:r>
    </w:p>
    <w:p w14:paraId="130CBBCF">
      <w:pPr>
        <w:pStyle w:val="10"/>
        <w:spacing w:line="500" w:lineRule="exact"/>
        <w:rPr>
          <w:rFonts w:hint="eastAsia" w:ascii="仿宋" w:hAnsi="仿宋" w:eastAsia="仿宋" w:cs="仿宋"/>
          <w:szCs w:val="21"/>
        </w:rPr>
      </w:pPr>
      <w:r>
        <w:rPr>
          <w:rFonts w:hint="eastAsia" w:ascii="仿宋" w:hAnsi="仿宋" w:eastAsia="仿宋" w:cs="仿宋"/>
          <w:szCs w:val="21"/>
        </w:rPr>
        <w:t>______________________________________________________________________________________</w:t>
      </w:r>
    </w:p>
    <w:tbl>
      <w:tblPr>
        <w:tblStyle w:val="17"/>
        <w:tblW w:w="5868" w:type="dxa"/>
        <w:tblInd w:w="720" w:type="dxa"/>
        <w:tblLayout w:type="fixed"/>
        <w:tblCellMar>
          <w:top w:w="0" w:type="dxa"/>
          <w:left w:w="108" w:type="dxa"/>
          <w:bottom w:w="0" w:type="dxa"/>
          <w:right w:w="108" w:type="dxa"/>
        </w:tblCellMar>
      </w:tblPr>
      <w:tblGrid>
        <w:gridCol w:w="1908"/>
        <w:gridCol w:w="3960"/>
      </w:tblGrid>
      <w:tr w14:paraId="3A8D6AE5">
        <w:tblPrEx>
          <w:tblCellMar>
            <w:top w:w="0" w:type="dxa"/>
            <w:left w:w="108" w:type="dxa"/>
            <w:bottom w:w="0" w:type="dxa"/>
            <w:right w:w="108" w:type="dxa"/>
          </w:tblCellMar>
        </w:tblPrEx>
        <w:tc>
          <w:tcPr>
            <w:tcW w:w="1908" w:type="dxa"/>
            <w:tcBorders>
              <w:top w:val="nil"/>
              <w:left w:val="nil"/>
              <w:bottom w:val="nil"/>
              <w:right w:val="nil"/>
            </w:tcBorders>
          </w:tcPr>
          <w:p w14:paraId="200165BA">
            <w:pPr>
              <w:pStyle w:val="10"/>
              <w:spacing w:line="500" w:lineRule="exact"/>
              <w:rPr>
                <w:rFonts w:hint="eastAsia" w:ascii="仿宋" w:hAnsi="仿宋" w:eastAsia="仿宋" w:cs="仿宋"/>
                <w:szCs w:val="21"/>
              </w:rPr>
            </w:pPr>
            <w:r>
              <w:rPr>
                <w:rFonts w:hint="eastAsia" w:ascii="仿宋" w:hAnsi="仿宋" w:eastAsia="仿宋" w:cs="仿宋"/>
                <w:szCs w:val="21"/>
              </w:rPr>
              <w:t xml:space="preserve">附： </w:t>
            </w:r>
          </w:p>
        </w:tc>
        <w:tc>
          <w:tcPr>
            <w:tcW w:w="3960" w:type="dxa"/>
            <w:tcBorders>
              <w:top w:val="nil"/>
              <w:left w:val="nil"/>
              <w:bottom w:val="nil"/>
              <w:right w:val="nil"/>
            </w:tcBorders>
          </w:tcPr>
          <w:p w14:paraId="51A34B93">
            <w:pPr>
              <w:pStyle w:val="10"/>
              <w:spacing w:line="500" w:lineRule="exact"/>
              <w:rPr>
                <w:rFonts w:hint="eastAsia" w:ascii="仿宋" w:hAnsi="仿宋" w:eastAsia="仿宋" w:cs="仿宋"/>
                <w:szCs w:val="21"/>
              </w:rPr>
            </w:pP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tc>
      </w:tr>
      <w:tr w14:paraId="4594FF51">
        <w:tblPrEx>
          <w:tblCellMar>
            <w:top w:w="0" w:type="dxa"/>
            <w:left w:w="108" w:type="dxa"/>
            <w:bottom w:w="0" w:type="dxa"/>
            <w:right w:w="108" w:type="dxa"/>
          </w:tblCellMar>
        </w:tblPrEx>
        <w:tc>
          <w:tcPr>
            <w:tcW w:w="1908" w:type="dxa"/>
            <w:tcBorders>
              <w:top w:val="nil"/>
              <w:left w:val="nil"/>
              <w:bottom w:val="nil"/>
              <w:right w:val="nil"/>
            </w:tcBorders>
          </w:tcPr>
          <w:p w14:paraId="2F42D801">
            <w:pPr>
              <w:pStyle w:val="10"/>
              <w:spacing w:line="500" w:lineRule="exact"/>
              <w:jc w:val="distribute"/>
              <w:rPr>
                <w:rFonts w:hint="eastAsia" w:ascii="仿宋" w:hAnsi="仿宋" w:eastAsia="仿宋" w:cs="仿宋"/>
                <w:szCs w:val="21"/>
              </w:rPr>
            </w:pPr>
            <w:r>
              <w:rPr>
                <w:rFonts w:hint="eastAsia" w:ascii="仿宋" w:hAnsi="仿宋" w:eastAsia="仿宋" w:cs="仿宋"/>
                <w:szCs w:val="21"/>
              </w:rPr>
              <w:t>委托代理人姓名：</w:t>
            </w:r>
          </w:p>
        </w:tc>
        <w:tc>
          <w:tcPr>
            <w:tcW w:w="3960" w:type="dxa"/>
            <w:tcBorders>
              <w:top w:val="nil"/>
              <w:left w:val="nil"/>
              <w:bottom w:val="nil"/>
              <w:right w:val="nil"/>
            </w:tcBorders>
          </w:tcPr>
          <w:p w14:paraId="367E7953">
            <w:pPr>
              <w:pStyle w:val="10"/>
              <w:spacing w:line="500" w:lineRule="exact"/>
              <w:rPr>
                <w:rFonts w:hint="eastAsia" w:ascii="仿宋" w:hAnsi="仿宋" w:eastAsia="仿宋" w:cs="仿宋"/>
                <w:szCs w:val="21"/>
              </w:rPr>
            </w:pPr>
          </w:p>
        </w:tc>
      </w:tr>
      <w:tr w14:paraId="516436C0">
        <w:tblPrEx>
          <w:tblCellMar>
            <w:top w:w="0" w:type="dxa"/>
            <w:left w:w="108" w:type="dxa"/>
            <w:bottom w:w="0" w:type="dxa"/>
            <w:right w:w="108" w:type="dxa"/>
          </w:tblCellMar>
        </w:tblPrEx>
        <w:tc>
          <w:tcPr>
            <w:tcW w:w="1908" w:type="dxa"/>
            <w:tcBorders>
              <w:top w:val="nil"/>
              <w:left w:val="nil"/>
              <w:bottom w:val="nil"/>
              <w:right w:val="nil"/>
            </w:tcBorders>
          </w:tcPr>
          <w:p w14:paraId="37A4CE79">
            <w:pPr>
              <w:pStyle w:val="10"/>
              <w:spacing w:line="500" w:lineRule="exact"/>
              <w:jc w:val="distribute"/>
              <w:rPr>
                <w:rFonts w:hint="eastAsia" w:ascii="仿宋" w:hAnsi="仿宋" w:eastAsia="仿宋" w:cs="仿宋"/>
                <w:szCs w:val="21"/>
              </w:rPr>
            </w:pPr>
            <w:r>
              <w:rPr>
                <w:rFonts w:hint="eastAsia" w:ascii="仿宋" w:hAnsi="仿宋" w:eastAsia="仿宋" w:cs="仿宋"/>
                <w:szCs w:val="21"/>
              </w:rPr>
              <w:t>职       务：</w:t>
            </w:r>
          </w:p>
        </w:tc>
        <w:tc>
          <w:tcPr>
            <w:tcW w:w="3960" w:type="dxa"/>
            <w:tcBorders>
              <w:top w:val="nil"/>
              <w:left w:val="nil"/>
              <w:bottom w:val="nil"/>
              <w:right w:val="nil"/>
            </w:tcBorders>
          </w:tcPr>
          <w:p w14:paraId="7389EE9A">
            <w:pPr>
              <w:pStyle w:val="10"/>
              <w:spacing w:line="500" w:lineRule="exact"/>
              <w:rPr>
                <w:rFonts w:hint="eastAsia" w:ascii="仿宋" w:hAnsi="仿宋" w:eastAsia="仿宋" w:cs="仿宋"/>
                <w:szCs w:val="21"/>
              </w:rPr>
            </w:pPr>
          </w:p>
        </w:tc>
      </w:tr>
      <w:tr w14:paraId="620D0659">
        <w:tblPrEx>
          <w:tblCellMar>
            <w:top w:w="0" w:type="dxa"/>
            <w:left w:w="108" w:type="dxa"/>
            <w:bottom w:w="0" w:type="dxa"/>
            <w:right w:w="108" w:type="dxa"/>
          </w:tblCellMar>
        </w:tblPrEx>
        <w:tc>
          <w:tcPr>
            <w:tcW w:w="1908" w:type="dxa"/>
            <w:tcBorders>
              <w:top w:val="nil"/>
              <w:left w:val="nil"/>
              <w:bottom w:val="nil"/>
              <w:right w:val="nil"/>
            </w:tcBorders>
          </w:tcPr>
          <w:p w14:paraId="2086C658">
            <w:pPr>
              <w:pStyle w:val="10"/>
              <w:spacing w:line="500" w:lineRule="exact"/>
              <w:jc w:val="distribute"/>
              <w:rPr>
                <w:rFonts w:hint="eastAsia" w:ascii="仿宋" w:hAnsi="仿宋" w:eastAsia="仿宋" w:cs="仿宋"/>
                <w:szCs w:val="21"/>
              </w:rPr>
            </w:pPr>
            <w:r>
              <w:rPr>
                <w:rFonts w:hint="eastAsia" w:ascii="仿宋" w:hAnsi="仿宋" w:eastAsia="仿宋" w:cs="仿宋"/>
                <w:szCs w:val="21"/>
              </w:rPr>
              <w:t>身份证号码：</w:t>
            </w:r>
          </w:p>
        </w:tc>
        <w:tc>
          <w:tcPr>
            <w:tcW w:w="3960" w:type="dxa"/>
            <w:tcBorders>
              <w:top w:val="nil"/>
              <w:left w:val="nil"/>
              <w:bottom w:val="nil"/>
              <w:right w:val="nil"/>
            </w:tcBorders>
          </w:tcPr>
          <w:p w14:paraId="0339EBD2">
            <w:pPr>
              <w:pStyle w:val="10"/>
              <w:spacing w:line="500" w:lineRule="exact"/>
              <w:rPr>
                <w:rFonts w:hint="eastAsia" w:ascii="仿宋" w:hAnsi="仿宋" w:eastAsia="仿宋" w:cs="仿宋"/>
                <w:szCs w:val="21"/>
              </w:rPr>
            </w:pPr>
          </w:p>
        </w:tc>
      </w:tr>
      <w:tr w14:paraId="15A660AE">
        <w:tblPrEx>
          <w:tblCellMar>
            <w:top w:w="0" w:type="dxa"/>
            <w:left w:w="108" w:type="dxa"/>
            <w:bottom w:w="0" w:type="dxa"/>
            <w:right w:w="108" w:type="dxa"/>
          </w:tblCellMar>
        </w:tblPrEx>
        <w:tc>
          <w:tcPr>
            <w:tcW w:w="1908" w:type="dxa"/>
            <w:tcBorders>
              <w:top w:val="nil"/>
              <w:left w:val="nil"/>
              <w:bottom w:val="nil"/>
              <w:right w:val="nil"/>
            </w:tcBorders>
          </w:tcPr>
          <w:p w14:paraId="3BAF577B">
            <w:pPr>
              <w:pStyle w:val="10"/>
              <w:spacing w:line="500" w:lineRule="exact"/>
              <w:jc w:val="distribute"/>
              <w:rPr>
                <w:rFonts w:hint="eastAsia" w:ascii="仿宋" w:hAnsi="仿宋" w:eastAsia="仿宋" w:cs="仿宋"/>
                <w:szCs w:val="21"/>
              </w:rPr>
            </w:pPr>
            <w:r>
              <w:rPr>
                <w:rFonts w:hint="eastAsia" w:ascii="仿宋" w:hAnsi="仿宋" w:eastAsia="仿宋" w:cs="仿宋"/>
                <w:szCs w:val="21"/>
              </w:rPr>
              <w:t>详 细  地 址：</w:t>
            </w:r>
          </w:p>
        </w:tc>
        <w:tc>
          <w:tcPr>
            <w:tcW w:w="3960" w:type="dxa"/>
            <w:tcBorders>
              <w:top w:val="nil"/>
              <w:left w:val="nil"/>
              <w:bottom w:val="nil"/>
              <w:right w:val="nil"/>
            </w:tcBorders>
          </w:tcPr>
          <w:p w14:paraId="58144567">
            <w:pPr>
              <w:pStyle w:val="10"/>
              <w:spacing w:line="500" w:lineRule="exact"/>
              <w:rPr>
                <w:rFonts w:hint="eastAsia" w:ascii="仿宋" w:hAnsi="仿宋" w:eastAsia="仿宋" w:cs="仿宋"/>
                <w:szCs w:val="21"/>
              </w:rPr>
            </w:pPr>
          </w:p>
        </w:tc>
      </w:tr>
      <w:tr w14:paraId="6B18C07A">
        <w:tblPrEx>
          <w:tblCellMar>
            <w:top w:w="0" w:type="dxa"/>
            <w:left w:w="108" w:type="dxa"/>
            <w:bottom w:w="0" w:type="dxa"/>
            <w:right w:w="108" w:type="dxa"/>
          </w:tblCellMar>
        </w:tblPrEx>
        <w:tc>
          <w:tcPr>
            <w:tcW w:w="1908" w:type="dxa"/>
            <w:tcBorders>
              <w:top w:val="nil"/>
              <w:left w:val="nil"/>
              <w:bottom w:val="nil"/>
              <w:right w:val="nil"/>
            </w:tcBorders>
          </w:tcPr>
          <w:p w14:paraId="00E4D5FC">
            <w:pPr>
              <w:pStyle w:val="10"/>
              <w:spacing w:line="500" w:lineRule="exact"/>
              <w:jc w:val="distribute"/>
              <w:rPr>
                <w:rFonts w:hint="eastAsia" w:ascii="仿宋" w:hAnsi="仿宋" w:eastAsia="仿宋" w:cs="仿宋"/>
                <w:szCs w:val="21"/>
              </w:rPr>
            </w:pPr>
            <w:r>
              <w:rPr>
                <w:rFonts w:hint="eastAsia" w:ascii="仿宋" w:hAnsi="仿宋" w:eastAsia="仿宋" w:cs="仿宋"/>
                <w:szCs w:val="21"/>
              </w:rPr>
              <w:t>电       话：</w:t>
            </w:r>
          </w:p>
        </w:tc>
        <w:tc>
          <w:tcPr>
            <w:tcW w:w="3960" w:type="dxa"/>
            <w:tcBorders>
              <w:top w:val="nil"/>
              <w:left w:val="nil"/>
              <w:bottom w:val="nil"/>
              <w:right w:val="nil"/>
            </w:tcBorders>
          </w:tcPr>
          <w:p w14:paraId="4563E4B8">
            <w:pPr>
              <w:pStyle w:val="10"/>
              <w:spacing w:line="500" w:lineRule="exact"/>
              <w:rPr>
                <w:rFonts w:hint="eastAsia" w:ascii="仿宋" w:hAnsi="仿宋" w:eastAsia="仿宋" w:cs="仿宋"/>
                <w:szCs w:val="21"/>
              </w:rPr>
            </w:pPr>
          </w:p>
        </w:tc>
      </w:tr>
    </w:tbl>
    <w:p w14:paraId="151C7AC8">
      <w:pPr>
        <w:pStyle w:val="10"/>
        <w:spacing w:line="500" w:lineRule="exact"/>
        <w:rPr>
          <w:rFonts w:hint="eastAsia" w:ascii="仿宋" w:hAnsi="仿宋" w:eastAsia="仿宋" w:cs="仿宋"/>
          <w:szCs w:val="21"/>
        </w:rPr>
      </w:pPr>
    </w:p>
    <w:p w14:paraId="05BF4669">
      <w:pPr>
        <w:spacing w:line="360" w:lineRule="auto"/>
        <w:ind w:firstLine="630" w:firstLineChars="300"/>
        <w:jc w:val="left"/>
        <w:rPr>
          <w:rFonts w:hint="eastAsia" w:ascii="仿宋" w:hAnsi="仿宋" w:eastAsia="仿宋" w:cs="仿宋"/>
          <w:b/>
          <w:kern w:val="0"/>
          <w:szCs w:val="21"/>
        </w:rPr>
      </w:pPr>
      <w:r>
        <w:rPr>
          <w:rFonts w:hint="eastAsia" w:ascii="仿宋" w:hAnsi="仿宋" w:eastAsia="仿宋" w:cs="仿宋"/>
          <w:b/>
          <w:bCs/>
          <w:szCs w:val="21"/>
        </w:rPr>
        <w:t>注:</w:t>
      </w:r>
      <w:r>
        <w:rPr>
          <w:rFonts w:hint="eastAsia" w:ascii="仿宋" w:hAnsi="仿宋" w:eastAsia="仿宋" w:cs="仿宋"/>
          <w:b/>
          <w:kern w:val="0"/>
          <w:szCs w:val="21"/>
        </w:rPr>
        <w:t>上传系统的电子投标文件中，在投标文件中附法定代表人及委托代理人身份证（扫描件）。</w:t>
      </w:r>
    </w:p>
    <w:p w14:paraId="10B282B3">
      <w:pPr>
        <w:pStyle w:val="10"/>
        <w:spacing w:line="500" w:lineRule="exact"/>
        <w:ind w:firstLine="772" w:firstLineChars="322"/>
        <w:rPr>
          <w:rFonts w:hint="eastAsia" w:ascii="仿宋" w:hAnsi="仿宋" w:eastAsia="仿宋" w:cs="仿宋"/>
          <w:b/>
          <w:bCs/>
          <w:sz w:val="24"/>
          <w:szCs w:val="24"/>
        </w:rPr>
      </w:pPr>
    </w:p>
    <w:p w14:paraId="20281BAA">
      <w:pPr>
        <w:pStyle w:val="10"/>
        <w:spacing w:line="600" w:lineRule="exac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格式4：</w:t>
      </w:r>
    </w:p>
    <w:p w14:paraId="2CC10BEB">
      <w:pPr>
        <w:pStyle w:val="10"/>
        <w:spacing w:line="600" w:lineRule="exact"/>
        <w:rPr>
          <w:rFonts w:hint="eastAsia" w:ascii="仿宋" w:hAnsi="仿宋" w:eastAsia="仿宋" w:cs="仿宋"/>
          <w:b/>
          <w:sz w:val="28"/>
          <w:szCs w:val="28"/>
        </w:rPr>
      </w:pPr>
    </w:p>
    <w:p w14:paraId="12979D77">
      <w:pPr>
        <w:pStyle w:val="3"/>
        <w:ind w:left="425"/>
        <w:jc w:val="center"/>
        <w:rPr>
          <w:rFonts w:hint="eastAsia" w:ascii="仿宋" w:hAnsi="仿宋" w:eastAsia="仿宋" w:cs="仿宋"/>
          <w:szCs w:val="28"/>
          <w:highlight w:val="none"/>
        </w:rPr>
      </w:pPr>
      <w:bookmarkStart w:id="112" w:name="_Toc493600020"/>
      <w:bookmarkStart w:id="113" w:name="_Toc16267"/>
      <w:bookmarkStart w:id="114" w:name="_Toc46334322"/>
      <w:bookmarkStart w:id="115" w:name="_Toc496520988"/>
      <w:bookmarkStart w:id="116" w:name="_Toc53760830"/>
      <w:bookmarkStart w:id="117" w:name="_Toc80973381"/>
      <w:r>
        <w:rPr>
          <w:rFonts w:hint="eastAsia" w:ascii="仿宋" w:hAnsi="仿宋" w:eastAsia="仿宋" w:cs="仿宋"/>
          <w:szCs w:val="28"/>
          <w:highlight w:val="none"/>
        </w:rPr>
        <w:t>投标人财务状况报告</w:t>
      </w:r>
      <w:bookmarkEnd w:id="112"/>
      <w:bookmarkEnd w:id="113"/>
      <w:bookmarkEnd w:id="114"/>
      <w:bookmarkEnd w:id="115"/>
      <w:bookmarkEnd w:id="116"/>
      <w:bookmarkEnd w:id="117"/>
    </w:p>
    <w:p w14:paraId="79BA5ED9">
      <w:pPr>
        <w:rPr>
          <w:rFonts w:hint="eastAsia" w:ascii="仿宋" w:hAnsi="仿宋" w:eastAsia="仿宋" w:cs="仿宋"/>
          <w:highlight w:val="none"/>
        </w:rPr>
      </w:pPr>
    </w:p>
    <w:p w14:paraId="77535121">
      <w:pPr>
        <w:jc w:val="center"/>
        <w:rPr>
          <w:rFonts w:hint="eastAsia" w:ascii="仿宋" w:hAnsi="仿宋" w:eastAsia="仿宋" w:cs="仿宋"/>
          <w:highlight w:val="none"/>
        </w:rPr>
      </w:pPr>
      <w:r>
        <w:rPr>
          <w:rFonts w:hint="eastAsia" w:ascii="仿宋" w:hAnsi="仿宋" w:eastAsia="仿宋" w:cs="仿宋"/>
          <w:highlight w:val="none"/>
        </w:rPr>
        <w:t>注：详见“</w:t>
      </w:r>
      <w:r>
        <w:rPr>
          <w:rFonts w:hint="eastAsia" w:ascii="仿宋" w:hAnsi="仿宋" w:eastAsia="仿宋" w:cs="仿宋"/>
          <w:b/>
          <w:szCs w:val="28"/>
          <w:highlight w:val="none"/>
        </w:rPr>
        <w:t>投标人须知前附表</w:t>
      </w:r>
      <w:r>
        <w:rPr>
          <w:rFonts w:hint="eastAsia" w:ascii="仿宋" w:hAnsi="仿宋" w:eastAsia="仿宋" w:cs="仿宋"/>
          <w:highlight w:val="none"/>
        </w:rPr>
        <w:t>”4.1.2款规定。</w:t>
      </w:r>
    </w:p>
    <w:p w14:paraId="43339B6B">
      <w:pPr>
        <w:pStyle w:val="10"/>
        <w:spacing w:line="500" w:lineRule="exact"/>
        <w:jc w:val="center"/>
        <w:rPr>
          <w:rFonts w:hint="eastAsia" w:ascii="仿宋" w:hAnsi="仿宋" w:eastAsia="仿宋" w:cs="仿宋"/>
          <w:b/>
          <w:bCs/>
          <w:szCs w:val="21"/>
          <w:highlight w:val="none"/>
          <w:lang w:eastAsia="zh-CN"/>
        </w:rPr>
      </w:pPr>
    </w:p>
    <w:p w14:paraId="75A68E17">
      <w:pPr>
        <w:pStyle w:val="10"/>
        <w:spacing w:line="6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格式5：</w:t>
      </w:r>
    </w:p>
    <w:p w14:paraId="0EABE7B1">
      <w:pPr>
        <w:pStyle w:val="10"/>
        <w:spacing w:line="600" w:lineRule="exact"/>
        <w:rPr>
          <w:rFonts w:hint="eastAsia" w:ascii="仿宋" w:hAnsi="仿宋" w:eastAsia="仿宋" w:cs="仿宋"/>
          <w:b/>
          <w:sz w:val="28"/>
          <w:szCs w:val="28"/>
          <w:highlight w:val="none"/>
        </w:rPr>
      </w:pPr>
    </w:p>
    <w:p w14:paraId="1E173F6D">
      <w:pPr>
        <w:pStyle w:val="3"/>
        <w:ind w:left="425"/>
        <w:jc w:val="center"/>
        <w:rPr>
          <w:rFonts w:hint="eastAsia" w:ascii="仿宋" w:hAnsi="仿宋" w:eastAsia="仿宋" w:cs="仿宋"/>
          <w:szCs w:val="28"/>
          <w:highlight w:val="none"/>
        </w:rPr>
      </w:pPr>
      <w:bookmarkStart w:id="118" w:name="_Toc493600021"/>
      <w:bookmarkStart w:id="119" w:name="_Toc53760831"/>
      <w:bookmarkStart w:id="120" w:name="_Toc46334323"/>
      <w:bookmarkStart w:id="121" w:name="_Toc31439"/>
      <w:bookmarkStart w:id="122" w:name="_Toc496520989"/>
      <w:bookmarkStart w:id="123" w:name="_Toc80973382"/>
      <w:r>
        <w:rPr>
          <w:rFonts w:hint="eastAsia" w:ascii="仿宋" w:hAnsi="仿宋" w:eastAsia="仿宋" w:cs="仿宋"/>
          <w:szCs w:val="28"/>
          <w:highlight w:val="none"/>
        </w:rPr>
        <w:t>投标人依法缴纳税收的证明材料</w:t>
      </w:r>
      <w:bookmarkEnd w:id="118"/>
      <w:bookmarkEnd w:id="119"/>
      <w:bookmarkEnd w:id="120"/>
      <w:bookmarkEnd w:id="121"/>
      <w:bookmarkEnd w:id="122"/>
      <w:bookmarkEnd w:id="123"/>
    </w:p>
    <w:p w14:paraId="51F5B4AD">
      <w:pPr>
        <w:jc w:val="center"/>
        <w:rPr>
          <w:rFonts w:hint="eastAsia" w:ascii="仿宋" w:hAnsi="仿宋" w:eastAsia="仿宋" w:cs="仿宋"/>
          <w:highlight w:val="none"/>
        </w:rPr>
      </w:pPr>
    </w:p>
    <w:p w14:paraId="493143EB">
      <w:pPr>
        <w:jc w:val="center"/>
        <w:rPr>
          <w:rFonts w:hint="eastAsia" w:ascii="仿宋" w:hAnsi="仿宋" w:eastAsia="仿宋" w:cs="仿宋"/>
          <w:highlight w:val="none"/>
        </w:rPr>
      </w:pPr>
      <w:r>
        <w:rPr>
          <w:rFonts w:hint="eastAsia" w:ascii="仿宋" w:hAnsi="仿宋" w:eastAsia="仿宋" w:cs="仿宋"/>
          <w:highlight w:val="none"/>
        </w:rPr>
        <w:t>注：详见“</w:t>
      </w:r>
      <w:r>
        <w:rPr>
          <w:rFonts w:hint="eastAsia" w:ascii="仿宋" w:hAnsi="仿宋" w:eastAsia="仿宋" w:cs="仿宋"/>
          <w:b/>
          <w:szCs w:val="28"/>
          <w:highlight w:val="none"/>
        </w:rPr>
        <w:t>投标人须知前附表</w:t>
      </w:r>
      <w:r>
        <w:rPr>
          <w:rFonts w:hint="eastAsia" w:ascii="仿宋" w:hAnsi="仿宋" w:eastAsia="仿宋" w:cs="仿宋"/>
          <w:highlight w:val="none"/>
        </w:rPr>
        <w:t>”4.1.3款规定。</w:t>
      </w:r>
    </w:p>
    <w:p w14:paraId="19DEAE31">
      <w:pPr>
        <w:pStyle w:val="10"/>
        <w:spacing w:line="500" w:lineRule="exact"/>
        <w:jc w:val="center"/>
        <w:rPr>
          <w:rFonts w:hint="eastAsia" w:ascii="仿宋" w:hAnsi="仿宋" w:eastAsia="仿宋" w:cs="仿宋"/>
          <w:b/>
          <w:bCs/>
          <w:szCs w:val="21"/>
          <w:highlight w:val="none"/>
          <w:lang w:eastAsia="zh-CN"/>
        </w:rPr>
      </w:pPr>
    </w:p>
    <w:p w14:paraId="67337092">
      <w:pPr>
        <w:rPr>
          <w:rFonts w:hint="eastAsia" w:ascii="仿宋" w:hAnsi="仿宋" w:eastAsia="仿宋" w:cs="仿宋"/>
          <w:highlight w:val="none"/>
        </w:rPr>
      </w:pPr>
    </w:p>
    <w:p w14:paraId="3B0645E3">
      <w:pPr>
        <w:pStyle w:val="10"/>
        <w:spacing w:line="6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格式6：</w:t>
      </w:r>
    </w:p>
    <w:p w14:paraId="471056B4">
      <w:pPr>
        <w:pStyle w:val="10"/>
        <w:spacing w:line="600" w:lineRule="exact"/>
        <w:rPr>
          <w:rFonts w:hint="eastAsia" w:ascii="仿宋" w:hAnsi="仿宋" w:eastAsia="仿宋" w:cs="仿宋"/>
          <w:b/>
          <w:sz w:val="28"/>
          <w:szCs w:val="28"/>
          <w:highlight w:val="none"/>
        </w:rPr>
      </w:pPr>
    </w:p>
    <w:p w14:paraId="0973A03F">
      <w:pPr>
        <w:pStyle w:val="3"/>
        <w:ind w:left="425"/>
        <w:jc w:val="center"/>
        <w:rPr>
          <w:rFonts w:hint="eastAsia" w:ascii="仿宋" w:hAnsi="仿宋" w:eastAsia="仿宋" w:cs="仿宋"/>
          <w:szCs w:val="28"/>
          <w:highlight w:val="none"/>
        </w:rPr>
      </w:pPr>
      <w:bookmarkStart w:id="124" w:name="_Toc46334324"/>
      <w:bookmarkStart w:id="125" w:name="_Toc496520990"/>
      <w:bookmarkStart w:id="126" w:name="_Toc80973383"/>
      <w:bookmarkStart w:id="127" w:name="_Toc53760832"/>
      <w:bookmarkStart w:id="128" w:name="_Toc493600022"/>
      <w:bookmarkStart w:id="129" w:name="_Toc10858"/>
      <w:r>
        <w:rPr>
          <w:rFonts w:hint="eastAsia" w:ascii="仿宋" w:hAnsi="仿宋" w:eastAsia="仿宋" w:cs="仿宋"/>
          <w:szCs w:val="28"/>
          <w:highlight w:val="none"/>
        </w:rPr>
        <w:t>投标人依法缴纳社会保险的证明材料</w:t>
      </w:r>
      <w:bookmarkEnd w:id="124"/>
      <w:bookmarkEnd w:id="125"/>
      <w:bookmarkEnd w:id="126"/>
      <w:bookmarkEnd w:id="127"/>
      <w:bookmarkEnd w:id="128"/>
      <w:bookmarkEnd w:id="129"/>
    </w:p>
    <w:p w14:paraId="799AA0EC">
      <w:pPr>
        <w:jc w:val="center"/>
        <w:rPr>
          <w:rFonts w:hint="eastAsia" w:ascii="仿宋" w:hAnsi="仿宋" w:eastAsia="仿宋" w:cs="仿宋"/>
          <w:highlight w:val="none"/>
        </w:rPr>
      </w:pPr>
    </w:p>
    <w:p w14:paraId="196E3A89">
      <w:pPr>
        <w:jc w:val="center"/>
        <w:rPr>
          <w:rFonts w:hint="eastAsia" w:ascii="仿宋" w:hAnsi="仿宋" w:eastAsia="仿宋" w:cs="仿宋"/>
          <w:highlight w:val="none"/>
        </w:rPr>
      </w:pPr>
      <w:r>
        <w:rPr>
          <w:rFonts w:hint="eastAsia" w:ascii="仿宋" w:hAnsi="仿宋" w:eastAsia="仿宋" w:cs="仿宋"/>
          <w:highlight w:val="none"/>
        </w:rPr>
        <w:t>注：详见“</w:t>
      </w:r>
      <w:r>
        <w:rPr>
          <w:rFonts w:hint="eastAsia" w:ascii="仿宋" w:hAnsi="仿宋" w:eastAsia="仿宋" w:cs="仿宋"/>
          <w:b/>
          <w:szCs w:val="28"/>
          <w:highlight w:val="none"/>
        </w:rPr>
        <w:t>投标人须知前附表</w:t>
      </w:r>
      <w:r>
        <w:rPr>
          <w:rFonts w:hint="eastAsia" w:ascii="仿宋" w:hAnsi="仿宋" w:eastAsia="仿宋" w:cs="仿宋"/>
          <w:highlight w:val="none"/>
        </w:rPr>
        <w:t>”4.1.4款规定。</w:t>
      </w:r>
    </w:p>
    <w:p w14:paraId="2D053639">
      <w:pPr>
        <w:pStyle w:val="10"/>
        <w:spacing w:line="500" w:lineRule="exact"/>
        <w:jc w:val="center"/>
        <w:rPr>
          <w:rFonts w:hint="eastAsia" w:ascii="仿宋" w:hAnsi="仿宋" w:eastAsia="仿宋" w:cs="仿宋"/>
          <w:b/>
          <w:bCs/>
          <w:szCs w:val="21"/>
          <w:highlight w:val="none"/>
          <w:lang w:eastAsia="zh-CN"/>
        </w:rPr>
      </w:pPr>
    </w:p>
    <w:p w14:paraId="56477B00">
      <w:pPr>
        <w:pStyle w:val="10"/>
        <w:spacing w:line="6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格式7：</w:t>
      </w:r>
    </w:p>
    <w:p w14:paraId="738A5840">
      <w:pPr>
        <w:pStyle w:val="10"/>
        <w:spacing w:line="600" w:lineRule="exact"/>
        <w:rPr>
          <w:rFonts w:hint="eastAsia" w:ascii="仿宋" w:hAnsi="仿宋" w:eastAsia="仿宋" w:cs="仿宋"/>
          <w:b/>
          <w:sz w:val="28"/>
          <w:szCs w:val="28"/>
          <w:highlight w:val="none"/>
        </w:rPr>
      </w:pPr>
    </w:p>
    <w:p w14:paraId="53A633A1">
      <w:pPr>
        <w:pStyle w:val="3"/>
        <w:jc w:val="center"/>
        <w:rPr>
          <w:rFonts w:hint="eastAsia" w:ascii="仿宋" w:hAnsi="仿宋" w:eastAsia="仿宋" w:cs="仿宋"/>
          <w:szCs w:val="28"/>
          <w:highlight w:val="none"/>
        </w:rPr>
      </w:pPr>
      <w:bookmarkStart w:id="130" w:name="_Toc496520991"/>
      <w:bookmarkStart w:id="131" w:name="_Toc493600023"/>
      <w:bookmarkStart w:id="132" w:name="_Toc16661"/>
      <w:bookmarkStart w:id="133" w:name="_Toc80973384"/>
      <w:bookmarkStart w:id="134" w:name="_Toc46334325"/>
      <w:bookmarkStart w:id="135" w:name="_Toc53760833"/>
      <w:r>
        <w:rPr>
          <w:rFonts w:hint="eastAsia" w:ascii="仿宋" w:hAnsi="仿宋" w:eastAsia="仿宋" w:cs="仿宋"/>
          <w:szCs w:val="28"/>
          <w:highlight w:val="none"/>
        </w:rPr>
        <w:t>投标人具备履行合同所必需的设备和专业技术能力</w:t>
      </w:r>
      <w:bookmarkEnd w:id="130"/>
      <w:bookmarkEnd w:id="131"/>
      <w:bookmarkEnd w:id="132"/>
      <w:bookmarkEnd w:id="133"/>
      <w:bookmarkEnd w:id="134"/>
      <w:bookmarkEnd w:id="135"/>
    </w:p>
    <w:p w14:paraId="1E8495BE">
      <w:pPr>
        <w:pStyle w:val="10"/>
        <w:spacing w:line="600" w:lineRule="exact"/>
        <w:jc w:val="left"/>
        <w:rPr>
          <w:rFonts w:hint="eastAsia" w:ascii="仿宋" w:hAnsi="仿宋" w:eastAsia="仿宋" w:cs="仿宋"/>
          <w:highlight w:val="none"/>
        </w:rPr>
      </w:pPr>
      <w:r>
        <w:rPr>
          <w:rFonts w:hint="eastAsia" w:ascii="仿宋" w:hAnsi="仿宋" w:eastAsia="仿宋" w:cs="仿宋"/>
          <w:highlight w:val="none"/>
        </w:rPr>
        <w:t>注：投标人自行承诺及说明，内容自拟。</w:t>
      </w:r>
    </w:p>
    <w:p w14:paraId="3403EB54">
      <w:pPr>
        <w:pStyle w:val="10"/>
        <w:spacing w:line="500" w:lineRule="exact"/>
        <w:jc w:val="center"/>
        <w:rPr>
          <w:rFonts w:hint="eastAsia" w:ascii="仿宋" w:hAnsi="仿宋" w:eastAsia="仿宋" w:cs="仿宋"/>
          <w:b/>
          <w:bCs/>
          <w:szCs w:val="21"/>
          <w:highlight w:val="none"/>
          <w:lang w:eastAsia="zh-CN"/>
        </w:rPr>
      </w:pPr>
    </w:p>
    <w:p w14:paraId="55D178D5">
      <w:pPr>
        <w:pStyle w:val="10"/>
        <w:spacing w:line="600" w:lineRule="exact"/>
        <w:jc w:val="left"/>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格式8：</w:t>
      </w:r>
    </w:p>
    <w:p w14:paraId="67439DF9">
      <w:pPr>
        <w:pStyle w:val="10"/>
        <w:spacing w:line="600" w:lineRule="exact"/>
        <w:jc w:val="left"/>
        <w:rPr>
          <w:rFonts w:hint="eastAsia" w:ascii="仿宋" w:hAnsi="仿宋" w:eastAsia="仿宋" w:cs="仿宋"/>
          <w:b/>
          <w:sz w:val="28"/>
          <w:szCs w:val="28"/>
        </w:rPr>
      </w:pPr>
    </w:p>
    <w:p w14:paraId="27CD8EA8">
      <w:pPr>
        <w:pStyle w:val="3"/>
        <w:jc w:val="center"/>
        <w:rPr>
          <w:rFonts w:hint="eastAsia" w:ascii="仿宋" w:hAnsi="仿宋" w:eastAsia="仿宋" w:cs="仿宋"/>
          <w:szCs w:val="28"/>
        </w:rPr>
      </w:pPr>
      <w:bookmarkStart w:id="136" w:name="_Toc46334326"/>
      <w:bookmarkStart w:id="137" w:name="_Toc28559"/>
      <w:bookmarkStart w:id="138" w:name="_Toc80973385"/>
      <w:bookmarkStart w:id="139" w:name="_Toc493600024"/>
      <w:bookmarkStart w:id="140" w:name="_Toc496520992"/>
      <w:bookmarkStart w:id="141" w:name="_Toc53760834"/>
      <w:r>
        <w:rPr>
          <w:rFonts w:hint="eastAsia" w:ascii="仿宋" w:hAnsi="仿宋" w:eastAsia="仿宋" w:cs="仿宋"/>
          <w:szCs w:val="28"/>
        </w:rPr>
        <w:t>参加政府采购活动前3年内在经营活动中没有重大违法记录的书面声明</w:t>
      </w:r>
      <w:bookmarkEnd w:id="136"/>
      <w:bookmarkEnd w:id="137"/>
      <w:bookmarkEnd w:id="138"/>
      <w:bookmarkEnd w:id="139"/>
      <w:bookmarkEnd w:id="140"/>
      <w:bookmarkEnd w:id="141"/>
    </w:p>
    <w:p w14:paraId="53BF9353">
      <w:pPr>
        <w:ind w:firstLine="4410" w:firstLineChars="2100"/>
        <w:rPr>
          <w:rFonts w:hint="eastAsia" w:ascii="仿宋" w:hAnsi="仿宋" w:eastAsia="仿宋" w:cs="仿宋"/>
        </w:rPr>
      </w:pPr>
    </w:p>
    <w:p w14:paraId="41BF07DF">
      <w:pPr>
        <w:jc w:val="center"/>
        <w:rPr>
          <w:rFonts w:hint="eastAsia" w:ascii="仿宋" w:hAnsi="仿宋" w:eastAsia="仿宋" w:cs="仿宋"/>
        </w:rPr>
      </w:pPr>
      <w:r>
        <w:rPr>
          <w:rFonts w:hint="eastAsia" w:ascii="仿宋" w:hAnsi="仿宋" w:eastAsia="仿宋" w:cs="仿宋"/>
        </w:rPr>
        <w:t>（投标自行承诺及说明，内容自拟）</w:t>
      </w:r>
    </w:p>
    <w:p w14:paraId="2A6BB88F">
      <w:pPr>
        <w:pStyle w:val="10"/>
        <w:spacing w:line="500" w:lineRule="exact"/>
        <w:jc w:val="center"/>
        <w:rPr>
          <w:rFonts w:hint="eastAsia" w:ascii="仿宋" w:hAnsi="仿宋" w:eastAsia="仿宋" w:cs="仿宋"/>
          <w:b/>
          <w:bCs/>
          <w:szCs w:val="21"/>
          <w:lang w:eastAsia="zh-CN"/>
        </w:rPr>
      </w:pPr>
    </w:p>
    <w:p w14:paraId="05D10F54">
      <w:pPr>
        <w:spacing w:line="360" w:lineRule="auto"/>
        <w:jc w:val="left"/>
        <w:rPr>
          <w:rFonts w:hint="eastAsia" w:ascii="仿宋" w:hAnsi="仿宋" w:eastAsia="仿宋" w:cs="仿宋"/>
          <w:szCs w:val="21"/>
        </w:rPr>
      </w:pPr>
    </w:p>
    <w:p w14:paraId="48521A41">
      <w:pPr>
        <w:spacing w:line="360" w:lineRule="auto"/>
        <w:jc w:val="left"/>
        <w:rPr>
          <w:rFonts w:hint="eastAsia" w:ascii="仿宋" w:hAnsi="仿宋" w:eastAsia="仿宋" w:cs="仿宋"/>
          <w:szCs w:val="21"/>
        </w:rPr>
      </w:pPr>
    </w:p>
    <w:p w14:paraId="46040320">
      <w:pPr>
        <w:spacing w:line="360" w:lineRule="auto"/>
        <w:jc w:val="left"/>
        <w:rPr>
          <w:rFonts w:hint="eastAsia" w:ascii="仿宋" w:hAnsi="仿宋" w:eastAsia="仿宋" w:cs="仿宋"/>
          <w:szCs w:val="21"/>
        </w:rPr>
      </w:pPr>
    </w:p>
    <w:p w14:paraId="37EBAD43">
      <w:pPr>
        <w:spacing w:line="360" w:lineRule="auto"/>
        <w:jc w:val="left"/>
        <w:rPr>
          <w:rFonts w:hint="eastAsia" w:ascii="仿宋" w:hAnsi="仿宋" w:eastAsia="仿宋" w:cs="仿宋"/>
          <w:szCs w:val="21"/>
        </w:rPr>
      </w:pPr>
    </w:p>
    <w:p w14:paraId="6BB2CEB7">
      <w:pPr>
        <w:spacing w:line="360" w:lineRule="auto"/>
        <w:jc w:val="left"/>
        <w:rPr>
          <w:rFonts w:hint="eastAsia" w:ascii="仿宋" w:hAnsi="仿宋" w:eastAsia="仿宋" w:cs="仿宋"/>
          <w:szCs w:val="21"/>
        </w:rPr>
      </w:pPr>
    </w:p>
    <w:p w14:paraId="5A5B7023">
      <w:pPr>
        <w:spacing w:line="360" w:lineRule="auto"/>
        <w:jc w:val="left"/>
        <w:rPr>
          <w:rFonts w:hint="eastAsia" w:ascii="仿宋" w:hAnsi="仿宋" w:eastAsia="仿宋" w:cs="仿宋"/>
          <w:szCs w:val="21"/>
          <w:u w:val="single"/>
        </w:rPr>
      </w:pPr>
    </w:p>
    <w:p w14:paraId="62A2B89D">
      <w:pPr>
        <w:spacing w:line="360" w:lineRule="auto"/>
        <w:jc w:val="left"/>
        <w:rPr>
          <w:rFonts w:hint="eastAsia" w:ascii="仿宋" w:hAnsi="仿宋" w:eastAsia="仿宋" w:cs="仿宋"/>
          <w:szCs w:val="21"/>
        </w:rPr>
      </w:pPr>
    </w:p>
    <w:p w14:paraId="33831C70">
      <w:pPr>
        <w:spacing w:line="360" w:lineRule="auto"/>
        <w:jc w:val="left"/>
        <w:rPr>
          <w:rFonts w:hint="eastAsia" w:ascii="仿宋" w:hAnsi="仿宋" w:eastAsia="仿宋" w:cs="仿宋"/>
          <w:szCs w:val="21"/>
        </w:rPr>
      </w:pPr>
      <w:r>
        <w:rPr>
          <w:rFonts w:hint="eastAsia" w:ascii="仿宋" w:hAnsi="仿宋" w:eastAsia="仿宋" w:cs="仿宋"/>
          <w:szCs w:val="21"/>
        </w:rPr>
        <w:t>注：</w:t>
      </w:r>
    </w:p>
    <w:p w14:paraId="0DB035BB">
      <w:pPr>
        <w:spacing w:line="360" w:lineRule="auto"/>
        <w:jc w:val="left"/>
        <w:rPr>
          <w:rFonts w:hint="eastAsia" w:ascii="仿宋" w:hAnsi="仿宋" w:eastAsia="仿宋" w:cs="仿宋"/>
          <w:szCs w:val="21"/>
        </w:rPr>
      </w:pPr>
      <w:r>
        <w:rPr>
          <w:rFonts w:hint="eastAsia" w:ascii="仿宋" w:hAnsi="仿宋" w:eastAsia="仿宋" w:cs="仿宋"/>
          <w:szCs w:val="21"/>
        </w:rPr>
        <w:t>1、重大违法记录，是指投标人因违法经营受到刑事处罚或者责令停产停业、吊销许可证或者执照、较大数额罚款等行政处罚。</w:t>
      </w:r>
    </w:p>
    <w:p w14:paraId="690F0A0A">
      <w:pPr>
        <w:spacing w:line="360" w:lineRule="auto"/>
        <w:jc w:val="left"/>
        <w:rPr>
          <w:rFonts w:hint="eastAsia" w:ascii="仿宋" w:hAnsi="仿宋" w:eastAsia="仿宋" w:cs="仿宋"/>
          <w:sz w:val="24"/>
        </w:rPr>
      </w:pPr>
      <w:r>
        <w:rPr>
          <w:rFonts w:hint="eastAsia" w:ascii="仿宋" w:hAnsi="仿宋" w:eastAsia="仿宋" w:cs="仿宋"/>
          <w:szCs w:val="21"/>
        </w:rPr>
        <w:br w:type="page"/>
      </w:r>
      <w:r>
        <w:rPr>
          <w:rFonts w:hint="eastAsia" w:ascii="仿宋" w:hAnsi="仿宋" w:eastAsia="仿宋" w:cs="仿宋"/>
          <w:b/>
          <w:sz w:val="28"/>
          <w:szCs w:val="28"/>
        </w:rPr>
        <w:t>格式9：</w:t>
      </w:r>
    </w:p>
    <w:p w14:paraId="2DAC62E1">
      <w:pPr>
        <w:pStyle w:val="3"/>
        <w:jc w:val="center"/>
        <w:rPr>
          <w:rFonts w:hint="eastAsia" w:ascii="仿宋" w:hAnsi="仿宋" w:eastAsia="仿宋" w:cs="仿宋"/>
          <w:bCs/>
          <w:szCs w:val="21"/>
        </w:rPr>
      </w:pPr>
      <w:bookmarkStart w:id="142" w:name="_Toc71814245"/>
      <w:bookmarkStart w:id="143" w:name="_Toc9182"/>
      <w:bookmarkStart w:id="144" w:name="_Toc73464055"/>
      <w:bookmarkStart w:id="145" w:name="_Toc80973386"/>
      <w:bookmarkStart w:id="146" w:name="_Toc348010011"/>
      <w:r>
        <w:rPr>
          <w:rFonts w:hint="eastAsia" w:ascii="仿宋" w:hAnsi="仿宋" w:eastAsia="仿宋" w:cs="仿宋"/>
          <w:szCs w:val="28"/>
        </w:rPr>
        <w:t>中小型企业声明函</w:t>
      </w:r>
      <w:bookmarkEnd w:id="142"/>
      <w:bookmarkEnd w:id="143"/>
      <w:bookmarkEnd w:id="144"/>
      <w:bookmarkEnd w:id="145"/>
    </w:p>
    <w:bookmarkEnd w:id="146"/>
    <w:p w14:paraId="7DA7CB21">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本公司</w:t>
      </w:r>
      <w:r>
        <w:rPr>
          <w:rFonts w:hint="eastAsia" w:ascii="仿宋" w:hAnsi="仿宋" w:eastAsia="仿宋" w:cs="仿宋"/>
          <w:b w:val="0"/>
          <w:bCs/>
          <w:sz w:val="21"/>
          <w:szCs w:val="21"/>
          <w:u w:val="single"/>
          <w:lang w:val="en-US" w:eastAsia="zh-CN"/>
        </w:rPr>
        <w:t xml:space="preserve">     </w:t>
      </w:r>
      <w:r>
        <w:rPr>
          <w:rFonts w:hint="eastAsia" w:ascii="仿宋" w:hAnsi="仿宋" w:eastAsia="仿宋" w:cs="仿宋"/>
          <w:b w:val="0"/>
          <w:bCs/>
          <w:sz w:val="21"/>
          <w:szCs w:val="21"/>
        </w:rPr>
        <w:t>（联合体）郑重声明，根据《政府采购促进中小企业发展管理办法》（财库﹝2020﹞46 号）的规定，本公司</w:t>
      </w:r>
      <w:r>
        <w:rPr>
          <w:rFonts w:hint="eastAsia" w:ascii="仿宋" w:hAnsi="仿宋" w:eastAsia="仿宋" w:cs="仿宋"/>
          <w:b w:val="0"/>
          <w:bCs/>
          <w:sz w:val="21"/>
          <w:szCs w:val="21"/>
          <w:u w:val="single"/>
          <w:lang w:val="en-US" w:eastAsia="zh-CN"/>
        </w:rPr>
        <w:t xml:space="preserve">     </w:t>
      </w:r>
      <w:r>
        <w:rPr>
          <w:rFonts w:hint="eastAsia" w:ascii="仿宋" w:hAnsi="仿宋" w:eastAsia="仿宋" w:cs="仿宋"/>
          <w:b w:val="0"/>
          <w:bCs/>
          <w:sz w:val="21"/>
          <w:szCs w:val="21"/>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C90774D">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1.</w:t>
      </w:r>
      <w:r>
        <w:rPr>
          <w:rFonts w:hint="eastAsia" w:ascii="仿宋" w:hAnsi="仿宋" w:eastAsia="仿宋" w:cs="仿宋"/>
          <w:b w:val="0"/>
          <w:bCs/>
          <w:sz w:val="21"/>
          <w:szCs w:val="21"/>
          <w:u w:val="single"/>
        </w:rPr>
        <w:t xml:space="preserve"> （标的名称） </w:t>
      </w:r>
      <w:r>
        <w:rPr>
          <w:rFonts w:hint="eastAsia" w:ascii="仿宋" w:hAnsi="仿宋" w:eastAsia="仿宋" w:cs="仿宋"/>
          <w:b w:val="0"/>
          <w:bCs/>
          <w:sz w:val="21"/>
          <w:szCs w:val="21"/>
        </w:rPr>
        <w:t>，属于</w:t>
      </w:r>
      <w:r>
        <w:rPr>
          <w:rFonts w:hint="eastAsia" w:ascii="仿宋" w:hAnsi="仿宋" w:eastAsia="仿宋" w:cs="仿宋"/>
          <w:b w:val="0"/>
          <w:bCs/>
          <w:sz w:val="21"/>
          <w:szCs w:val="21"/>
          <w:u w:val="single"/>
        </w:rPr>
        <w:t>（采购文件中明确的所属行业）</w:t>
      </w:r>
      <w:r>
        <w:rPr>
          <w:rFonts w:hint="eastAsia" w:ascii="仿宋" w:hAnsi="仿宋" w:eastAsia="仿宋" w:cs="仿宋"/>
          <w:b w:val="0"/>
          <w:bCs/>
          <w:sz w:val="21"/>
          <w:szCs w:val="21"/>
        </w:rPr>
        <w:t>；承建（承接）企业为</w:t>
      </w:r>
      <w:r>
        <w:rPr>
          <w:rFonts w:hint="eastAsia" w:ascii="仿宋" w:hAnsi="仿宋" w:eastAsia="仿宋" w:cs="仿宋"/>
          <w:b w:val="0"/>
          <w:bCs/>
          <w:sz w:val="21"/>
          <w:szCs w:val="21"/>
          <w:u w:val="single"/>
        </w:rPr>
        <w:t>（企业名称）</w:t>
      </w:r>
      <w:r>
        <w:rPr>
          <w:rFonts w:hint="eastAsia" w:ascii="仿宋" w:hAnsi="仿宋" w:eastAsia="仿宋" w:cs="仿宋"/>
          <w:b w:val="0"/>
          <w:bCs/>
          <w:sz w:val="21"/>
          <w:szCs w:val="21"/>
        </w:rPr>
        <w:t>，从业人员</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人，营业收入为</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万元，资产总额为</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万元</w:t>
      </w:r>
      <w:r>
        <w:rPr>
          <w:rFonts w:hint="eastAsia" w:ascii="仿宋" w:hAnsi="仿宋" w:eastAsia="仿宋" w:cs="仿宋"/>
          <w:b w:val="0"/>
          <w:bCs/>
          <w:sz w:val="21"/>
          <w:szCs w:val="21"/>
          <w:vertAlign w:val="superscript"/>
        </w:rPr>
        <w:t>1</w:t>
      </w:r>
      <w:r>
        <w:rPr>
          <w:rFonts w:hint="eastAsia" w:ascii="仿宋" w:hAnsi="仿宋" w:eastAsia="仿宋" w:cs="仿宋"/>
          <w:b w:val="0"/>
          <w:bCs/>
          <w:sz w:val="21"/>
          <w:szCs w:val="21"/>
        </w:rPr>
        <w:t>，属于</w:t>
      </w:r>
      <w:r>
        <w:rPr>
          <w:rFonts w:hint="eastAsia" w:ascii="仿宋" w:hAnsi="仿宋" w:eastAsia="仿宋" w:cs="仿宋"/>
          <w:b w:val="0"/>
          <w:bCs/>
          <w:sz w:val="21"/>
          <w:szCs w:val="21"/>
          <w:u w:val="single"/>
        </w:rPr>
        <w:t>（中型企业、小型企业、微型企业）</w:t>
      </w:r>
      <w:r>
        <w:rPr>
          <w:rFonts w:hint="eastAsia" w:ascii="仿宋" w:hAnsi="仿宋" w:eastAsia="仿宋" w:cs="仿宋"/>
          <w:b w:val="0"/>
          <w:bCs/>
          <w:sz w:val="21"/>
          <w:szCs w:val="21"/>
        </w:rPr>
        <w:t>；</w:t>
      </w:r>
    </w:p>
    <w:p w14:paraId="02168F53">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2.</w:t>
      </w:r>
      <w:r>
        <w:rPr>
          <w:rFonts w:hint="eastAsia" w:ascii="仿宋" w:hAnsi="仿宋" w:eastAsia="仿宋" w:cs="仿宋"/>
          <w:b w:val="0"/>
          <w:bCs/>
          <w:sz w:val="21"/>
          <w:szCs w:val="21"/>
          <w:u w:val="single"/>
        </w:rPr>
        <w:t xml:space="preserve"> （标的名称） </w:t>
      </w:r>
      <w:r>
        <w:rPr>
          <w:rFonts w:hint="eastAsia" w:ascii="仿宋" w:hAnsi="仿宋" w:eastAsia="仿宋" w:cs="仿宋"/>
          <w:b w:val="0"/>
          <w:bCs/>
          <w:sz w:val="21"/>
          <w:szCs w:val="21"/>
        </w:rPr>
        <w:t>，属于</w:t>
      </w:r>
      <w:r>
        <w:rPr>
          <w:rFonts w:hint="eastAsia" w:ascii="仿宋" w:hAnsi="仿宋" w:eastAsia="仿宋" w:cs="仿宋"/>
          <w:b w:val="0"/>
          <w:bCs/>
          <w:sz w:val="21"/>
          <w:szCs w:val="21"/>
          <w:u w:val="single"/>
        </w:rPr>
        <w:t>（采购文件中明确的所属行业）</w:t>
      </w:r>
      <w:r>
        <w:rPr>
          <w:rFonts w:hint="eastAsia" w:ascii="仿宋" w:hAnsi="仿宋" w:eastAsia="仿宋" w:cs="仿宋"/>
          <w:b w:val="0"/>
          <w:bCs/>
          <w:sz w:val="21"/>
          <w:szCs w:val="21"/>
        </w:rPr>
        <w:t>；承建（承接）企业为</w:t>
      </w:r>
      <w:r>
        <w:rPr>
          <w:rFonts w:hint="eastAsia" w:ascii="仿宋" w:hAnsi="仿宋" w:eastAsia="仿宋" w:cs="仿宋"/>
          <w:b w:val="0"/>
          <w:bCs/>
          <w:sz w:val="21"/>
          <w:szCs w:val="21"/>
          <w:u w:val="single"/>
        </w:rPr>
        <w:t>（企业名称）</w:t>
      </w:r>
      <w:r>
        <w:rPr>
          <w:rFonts w:hint="eastAsia" w:ascii="仿宋" w:hAnsi="仿宋" w:eastAsia="仿宋" w:cs="仿宋"/>
          <w:b w:val="0"/>
          <w:bCs/>
          <w:sz w:val="21"/>
          <w:szCs w:val="21"/>
        </w:rPr>
        <w:t>，从业人员</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人，营业收入为</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万元，资产总额为</w:t>
      </w:r>
      <w:r>
        <w:rPr>
          <w:rFonts w:hint="eastAsia" w:ascii="仿宋" w:hAnsi="仿宋" w:eastAsia="仿宋" w:cs="仿宋"/>
          <w:b w:val="0"/>
          <w:bCs/>
          <w:sz w:val="21"/>
          <w:szCs w:val="21"/>
          <w:u w:val="single"/>
        </w:rPr>
        <w:t xml:space="preserve">     </w:t>
      </w:r>
      <w:r>
        <w:rPr>
          <w:rFonts w:hint="eastAsia" w:ascii="仿宋" w:hAnsi="仿宋" w:eastAsia="仿宋" w:cs="仿宋"/>
          <w:b w:val="0"/>
          <w:bCs/>
          <w:sz w:val="21"/>
          <w:szCs w:val="21"/>
        </w:rPr>
        <w:t>万元，属于</w:t>
      </w:r>
      <w:r>
        <w:rPr>
          <w:rFonts w:hint="eastAsia" w:ascii="仿宋" w:hAnsi="仿宋" w:eastAsia="仿宋" w:cs="仿宋"/>
          <w:b w:val="0"/>
          <w:bCs/>
          <w:sz w:val="21"/>
          <w:szCs w:val="21"/>
          <w:u w:val="single"/>
        </w:rPr>
        <w:t>（中型企业、小型企业、微型企业）</w:t>
      </w:r>
      <w:r>
        <w:rPr>
          <w:rFonts w:hint="eastAsia" w:ascii="仿宋" w:hAnsi="仿宋" w:eastAsia="仿宋" w:cs="仿宋"/>
          <w:b w:val="0"/>
          <w:bCs/>
          <w:sz w:val="21"/>
          <w:szCs w:val="21"/>
        </w:rPr>
        <w:t>；</w:t>
      </w:r>
    </w:p>
    <w:p w14:paraId="58798BA7">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w:t>
      </w:r>
    </w:p>
    <w:p w14:paraId="1522DA6A">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以上企业，不属于大企业的分支机构，不存在控股股东为大企业的情形，也不存在与大企业的负责人为同一人的情形。</w:t>
      </w:r>
    </w:p>
    <w:p w14:paraId="003F47FD">
      <w:pPr>
        <w:pStyle w:val="7"/>
        <w:spacing w:line="360" w:lineRule="auto"/>
        <w:ind w:firstLine="388" w:firstLineChars="200"/>
        <w:rPr>
          <w:rFonts w:hint="eastAsia" w:ascii="仿宋" w:hAnsi="仿宋" w:eastAsia="仿宋" w:cs="仿宋"/>
          <w:b w:val="0"/>
          <w:bCs/>
          <w:sz w:val="21"/>
          <w:szCs w:val="21"/>
        </w:rPr>
      </w:pPr>
      <w:r>
        <w:rPr>
          <w:rFonts w:hint="eastAsia" w:ascii="仿宋" w:hAnsi="仿宋" w:eastAsia="仿宋" w:cs="仿宋"/>
          <w:b w:val="0"/>
          <w:bCs/>
          <w:sz w:val="21"/>
          <w:szCs w:val="21"/>
        </w:rPr>
        <w:t>本企业对上述声明内容的真实性负责。如有虚假，将依法承担相应责任。</w:t>
      </w:r>
    </w:p>
    <w:p w14:paraId="01F8251B">
      <w:pPr>
        <w:pStyle w:val="7"/>
        <w:spacing w:line="360" w:lineRule="auto"/>
        <w:ind w:firstLine="388" w:firstLineChars="200"/>
        <w:rPr>
          <w:rFonts w:hint="eastAsia" w:ascii="仿宋" w:hAnsi="仿宋" w:eastAsia="仿宋" w:cs="仿宋"/>
          <w:b w:val="0"/>
          <w:bCs/>
          <w:sz w:val="21"/>
          <w:szCs w:val="21"/>
        </w:rPr>
      </w:pPr>
    </w:p>
    <w:p w14:paraId="203F09B1">
      <w:pPr>
        <w:pStyle w:val="7"/>
        <w:spacing w:line="360" w:lineRule="auto"/>
        <w:ind w:firstLine="388" w:firstLineChars="200"/>
        <w:rPr>
          <w:rFonts w:hint="eastAsia" w:ascii="仿宋" w:hAnsi="仿宋" w:eastAsia="仿宋" w:cs="仿宋"/>
          <w:b w:val="0"/>
          <w:bCs/>
          <w:sz w:val="21"/>
          <w:szCs w:val="21"/>
        </w:rPr>
      </w:pPr>
    </w:p>
    <w:p w14:paraId="31662DF3">
      <w:pPr>
        <w:pStyle w:val="7"/>
        <w:spacing w:line="360" w:lineRule="auto"/>
        <w:ind w:firstLine="388" w:firstLineChars="200"/>
        <w:rPr>
          <w:rFonts w:hint="eastAsia" w:ascii="仿宋" w:hAnsi="仿宋" w:eastAsia="仿宋" w:cs="仿宋"/>
          <w:b w:val="0"/>
          <w:bCs/>
          <w:sz w:val="21"/>
          <w:szCs w:val="21"/>
          <w:u w:val="single"/>
        </w:rPr>
      </w:pPr>
      <w:r>
        <w:rPr>
          <w:rFonts w:hint="eastAsia" w:ascii="仿宋" w:hAnsi="仿宋" w:eastAsia="仿宋" w:cs="仿宋"/>
          <w:b w:val="0"/>
          <w:bCs/>
          <w:sz w:val="21"/>
          <w:szCs w:val="21"/>
        </w:rPr>
        <w:t>企业名称（盖章）：</w:t>
      </w:r>
      <w:r>
        <w:rPr>
          <w:rFonts w:hint="eastAsia" w:ascii="仿宋" w:hAnsi="仿宋" w:eastAsia="仿宋" w:cs="仿宋"/>
          <w:b w:val="0"/>
          <w:bCs/>
          <w:sz w:val="21"/>
          <w:szCs w:val="21"/>
          <w:u w:val="single"/>
        </w:rPr>
        <w:t xml:space="preserve">             </w:t>
      </w:r>
    </w:p>
    <w:p w14:paraId="6B4591ED">
      <w:pPr>
        <w:pStyle w:val="7"/>
        <w:spacing w:line="360" w:lineRule="auto"/>
        <w:ind w:firstLine="388" w:firstLineChars="200"/>
        <w:rPr>
          <w:rFonts w:hint="eastAsia" w:ascii="仿宋" w:hAnsi="仿宋" w:eastAsia="仿宋" w:cs="仿宋"/>
          <w:sz w:val="21"/>
          <w:szCs w:val="21"/>
          <w:u w:val="single"/>
        </w:rPr>
      </w:pPr>
      <w:r>
        <w:rPr>
          <w:rFonts w:hint="eastAsia" w:ascii="仿宋" w:hAnsi="仿宋" w:eastAsia="仿宋" w:cs="仿宋"/>
          <w:b w:val="0"/>
          <w:bCs/>
          <w:sz w:val="21"/>
          <w:szCs w:val="21"/>
        </w:rPr>
        <w:t>日期：</w:t>
      </w:r>
      <w:r>
        <w:rPr>
          <w:rFonts w:hint="eastAsia" w:ascii="仿宋" w:hAnsi="仿宋" w:eastAsia="仿宋" w:cs="仿宋"/>
          <w:b w:val="0"/>
          <w:bCs/>
          <w:sz w:val="21"/>
          <w:szCs w:val="21"/>
          <w:u w:val="single"/>
        </w:rPr>
        <w:t xml:space="preserve">                        </w:t>
      </w:r>
    </w:p>
    <w:p w14:paraId="18A4634C">
      <w:pPr>
        <w:spacing w:line="360" w:lineRule="auto"/>
        <w:rPr>
          <w:rFonts w:hint="eastAsia" w:ascii="仿宋" w:hAnsi="仿宋" w:eastAsia="仿宋" w:cs="仿宋"/>
        </w:rPr>
      </w:pPr>
      <w:r>
        <w:rPr>
          <w:rFonts w:hint="eastAsia" w:ascii="仿宋" w:hAnsi="仿宋" w:eastAsia="仿宋" w:cs="仿宋"/>
          <w:vertAlign w:val="superscript"/>
        </w:rPr>
        <w:t>1</w:t>
      </w:r>
      <w:r>
        <w:rPr>
          <w:rFonts w:hint="eastAsia" w:ascii="仿宋" w:hAnsi="仿宋" w:eastAsia="仿宋" w:cs="仿宋"/>
        </w:rPr>
        <w:t>从业人员、营业收入、资产总额填报上一年度数据，无上一年度数据的新成立企业可不填报。</w:t>
      </w:r>
    </w:p>
    <w:p w14:paraId="2795420A">
      <w:pPr>
        <w:pStyle w:val="10"/>
        <w:spacing w:line="500" w:lineRule="exact"/>
        <w:jc w:val="center"/>
        <w:rPr>
          <w:rFonts w:hint="eastAsia" w:ascii="仿宋" w:hAnsi="仿宋" w:eastAsia="仿宋" w:cs="仿宋"/>
          <w:b/>
          <w:bCs/>
          <w:szCs w:val="21"/>
          <w:lang w:eastAsia="zh-CN"/>
        </w:rPr>
      </w:pPr>
    </w:p>
    <w:p w14:paraId="6D068447">
      <w:pPr>
        <w:pStyle w:val="7"/>
        <w:spacing w:line="360" w:lineRule="auto"/>
        <w:rPr>
          <w:rFonts w:hint="eastAsia" w:ascii="仿宋" w:hAnsi="仿宋" w:eastAsia="仿宋" w:cs="仿宋"/>
          <w:b w:val="0"/>
          <w:spacing w:val="0"/>
          <w:sz w:val="21"/>
          <w:szCs w:val="21"/>
        </w:rPr>
      </w:pPr>
      <w:r>
        <w:rPr>
          <w:rFonts w:hint="eastAsia" w:ascii="仿宋" w:hAnsi="仿宋" w:eastAsia="仿宋" w:cs="仿宋"/>
        </w:rPr>
        <w:br w:type="page"/>
      </w:r>
      <w:r>
        <w:rPr>
          <w:rFonts w:hint="eastAsia" w:ascii="仿宋" w:hAnsi="仿宋" w:eastAsia="仿宋" w:cs="仿宋"/>
          <w:b w:val="0"/>
          <w:spacing w:val="0"/>
          <w:sz w:val="21"/>
          <w:szCs w:val="21"/>
        </w:rPr>
        <w:t>附件：</w:t>
      </w:r>
    </w:p>
    <w:p w14:paraId="5BF95015">
      <w:pPr>
        <w:pStyle w:val="7"/>
        <w:spacing w:line="360" w:lineRule="auto"/>
        <w:ind w:firstLine="630" w:firstLineChars="300"/>
        <w:rPr>
          <w:rFonts w:hint="eastAsia" w:ascii="仿宋" w:hAnsi="仿宋" w:eastAsia="仿宋" w:cs="仿宋"/>
          <w:b w:val="0"/>
          <w:spacing w:val="0"/>
          <w:sz w:val="21"/>
          <w:szCs w:val="21"/>
        </w:rPr>
      </w:pPr>
      <w:r>
        <w:rPr>
          <w:rFonts w:hint="eastAsia" w:ascii="仿宋" w:hAnsi="仿宋" w:eastAsia="仿宋" w:cs="仿宋"/>
          <w:b w:val="0"/>
          <w:spacing w:val="0"/>
          <w:sz w:val="21"/>
          <w:szCs w:val="21"/>
        </w:rPr>
        <w:t>《关于印发中小企业划型标准规定的通知》（工信部联企业〔2011〕300号）中小企业划型标准规定节选：</w:t>
      </w:r>
    </w:p>
    <w:p w14:paraId="343F9838">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四、各行业划型标准为：</w:t>
      </w:r>
    </w:p>
    <w:p w14:paraId="5A5404C7">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（一）农、林、牧、渔业。营业收入20000万元以下的为中小微型企业。其中，营业收入500万元及以上的为中型企业，营业收入50万元及以上的为小型企业，营业收入50万元以下的为微型企业。</w:t>
      </w:r>
    </w:p>
    <w:p w14:paraId="747DA3E7">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DA98A1">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0A693F">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8C70F0">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8271C4">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4466A3">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80BCF9">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44BBBA">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79121A">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E01D0">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B1D3B4">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FFCB28">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DFDD16">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F3ABEA">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E98777">
      <w:pPr>
        <w:pStyle w:val="10"/>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（十六）其他未列明行业。从业人员300人以下的为中小微型企业。其中，从业人员100人及以上的为中型企业；从业人员10人及以上的为小型企业；从业人员10人以下的为微型企业。</w:t>
      </w:r>
      <w:bookmarkStart w:id="147" w:name="_Hlk512677445"/>
    </w:p>
    <w:p w14:paraId="7A6ED7AE">
      <w:pPr>
        <w:pStyle w:val="10"/>
        <w:spacing w:line="360" w:lineRule="auto"/>
        <w:ind w:firstLine="210" w:firstLineChars="100"/>
        <w:jc w:val="left"/>
        <w:rPr>
          <w:rFonts w:hint="eastAsia" w:ascii="仿宋" w:hAnsi="仿宋" w:eastAsia="仿宋" w:cs="仿宋"/>
          <w:b/>
          <w:sz w:val="28"/>
          <w:szCs w:val="28"/>
          <w:lang w:val="zh-CN"/>
        </w:rPr>
      </w:pPr>
      <w:r>
        <w:rPr>
          <w:rFonts w:hint="eastAsia" w:ascii="仿宋" w:hAnsi="仿宋" w:eastAsia="仿宋" w:cs="仿宋"/>
          <w:szCs w:val="21"/>
          <w:lang w:val="en-US" w:eastAsia="zh-CN"/>
        </w:rPr>
        <w:t>本项目属于</w:t>
      </w:r>
      <w:r>
        <w:rPr>
          <w:rFonts w:hint="eastAsia" w:ascii="仿宋" w:hAnsi="仿宋" w:eastAsia="仿宋" w:cs="仿宋"/>
          <w:b/>
          <w:bCs/>
          <w:sz w:val="32"/>
          <w:szCs w:val="32"/>
          <w:lang w:val="en-US" w:eastAsia="zh-CN"/>
        </w:rPr>
        <w:t>其他未列明行业</w:t>
      </w:r>
      <w:r>
        <w:rPr>
          <w:rFonts w:hint="eastAsia" w:ascii="仿宋" w:hAnsi="仿宋" w:eastAsia="仿宋" w:cs="仿宋"/>
          <w:b/>
          <w:bCs/>
          <w:sz w:val="24"/>
          <w:szCs w:val="24"/>
          <w:lang w:eastAsia="zh-CN"/>
        </w:rPr>
        <w:t>。</w:t>
      </w:r>
      <w:r>
        <w:rPr>
          <w:rFonts w:hint="eastAsia" w:ascii="仿宋" w:hAnsi="仿宋" w:eastAsia="仿宋" w:cs="仿宋"/>
          <w:szCs w:val="21"/>
        </w:rPr>
        <w:br w:type="page"/>
      </w:r>
      <w:r>
        <w:rPr>
          <w:rFonts w:hint="eastAsia" w:ascii="仿宋" w:hAnsi="仿宋" w:eastAsia="仿宋" w:cs="仿宋"/>
          <w:b/>
          <w:sz w:val="28"/>
          <w:szCs w:val="28"/>
          <w:lang w:val="zh-CN"/>
        </w:rPr>
        <w:t>格式10：</w:t>
      </w:r>
    </w:p>
    <w:p w14:paraId="3D765AB8">
      <w:pPr>
        <w:pStyle w:val="3"/>
        <w:jc w:val="center"/>
        <w:rPr>
          <w:rFonts w:hint="eastAsia" w:ascii="仿宋" w:hAnsi="仿宋" w:eastAsia="仿宋" w:cs="仿宋"/>
          <w:szCs w:val="28"/>
        </w:rPr>
      </w:pPr>
      <w:bookmarkStart w:id="148" w:name="_Toc16942"/>
      <w:bookmarkStart w:id="149" w:name="_Toc80973387"/>
      <w:bookmarkStart w:id="150" w:name="_Hlk512677434"/>
      <w:r>
        <w:rPr>
          <w:rFonts w:hint="eastAsia" w:ascii="仿宋" w:hAnsi="仿宋" w:eastAsia="仿宋" w:cs="仿宋"/>
          <w:szCs w:val="28"/>
        </w:rPr>
        <w:t>残疾人福利性单位声明函（按需提供）</w:t>
      </w:r>
      <w:bookmarkEnd w:id="148"/>
      <w:bookmarkEnd w:id="149"/>
    </w:p>
    <w:p w14:paraId="7433341E">
      <w:pPr>
        <w:spacing w:line="360" w:lineRule="auto"/>
        <w:ind w:firstLine="560" w:firstLineChars="200"/>
        <w:rPr>
          <w:rFonts w:hint="eastAsia" w:ascii="仿宋" w:hAnsi="仿宋" w:eastAsia="仿宋" w:cs="仿宋"/>
          <w:b/>
          <w:sz w:val="28"/>
          <w:szCs w:val="28"/>
        </w:rPr>
      </w:pPr>
    </w:p>
    <w:p w14:paraId="0B839B0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D5DDC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505DBEAA">
      <w:pPr>
        <w:spacing w:line="360" w:lineRule="auto"/>
        <w:ind w:firstLine="420" w:firstLineChars="200"/>
        <w:rPr>
          <w:rFonts w:hint="eastAsia" w:ascii="仿宋" w:hAnsi="仿宋" w:eastAsia="仿宋" w:cs="仿宋"/>
          <w:szCs w:val="21"/>
        </w:rPr>
      </w:pPr>
    </w:p>
    <w:p w14:paraId="4217BB7F">
      <w:pPr>
        <w:spacing w:line="360" w:lineRule="auto"/>
        <w:ind w:firstLine="420" w:firstLineChars="200"/>
        <w:rPr>
          <w:rFonts w:hint="eastAsia" w:ascii="仿宋" w:hAnsi="仿宋" w:eastAsia="仿宋" w:cs="仿宋"/>
          <w:szCs w:val="21"/>
        </w:rPr>
      </w:pPr>
    </w:p>
    <w:bookmarkEnd w:id="147"/>
    <w:bookmarkEnd w:id="150"/>
    <w:p w14:paraId="79B62250">
      <w:pPr>
        <w:pStyle w:val="10"/>
        <w:spacing w:line="360" w:lineRule="auto"/>
        <w:ind w:firstLine="424" w:firstLineChars="202"/>
        <w:rPr>
          <w:rFonts w:hint="eastAsia" w:ascii="仿宋" w:hAnsi="仿宋" w:eastAsia="仿宋" w:cs="仿宋"/>
          <w:szCs w:val="21"/>
          <w:u w:val="single"/>
        </w:rPr>
      </w:pPr>
      <w:r>
        <w:rPr>
          <w:rFonts w:hint="eastAsia" w:ascii="仿宋" w:hAnsi="仿宋" w:eastAsia="仿宋" w:cs="仿宋"/>
          <w:szCs w:val="21"/>
        </w:rPr>
        <w:t>投标人（加盖电子公章）：</w:t>
      </w:r>
      <w:r>
        <w:rPr>
          <w:rFonts w:hint="eastAsia" w:ascii="仿宋" w:hAnsi="仿宋" w:eastAsia="仿宋" w:cs="仿宋"/>
          <w:szCs w:val="21"/>
          <w:u w:val="single"/>
        </w:rPr>
        <w:t xml:space="preserve">             </w:t>
      </w:r>
    </w:p>
    <w:p w14:paraId="29E8E65C">
      <w:pPr>
        <w:pStyle w:val="10"/>
        <w:spacing w:line="360" w:lineRule="auto"/>
        <w:ind w:firstLine="424" w:firstLineChars="202"/>
        <w:rPr>
          <w:rFonts w:hint="eastAsia" w:ascii="仿宋" w:hAnsi="仿宋" w:eastAsia="仿宋" w:cs="仿宋"/>
          <w:szCs w:val="21"/>
          <w:u w:val="single"/>
        </w:rPr>
      </w:pPr>
      <w:r>
        <w:rPr>
          <w:rFonts w:hint="eastAsia" w:ascii="仿宋" w:hAnsi="仿宋" w:eastAsia="仿宋" w:cs="仿宋"/>
          <w:szCs w:val="21"/>
        </w:rPr>
        <w:t>法定代表（电子签名或电子签章）：</w:t>
      </w:r>
      <w:r>
        <w:rPr>
          <w:rFonts w:hint="eastAsia" w:ascii="仿宋" w:hAnsi="仿宋" w:eastAsia="仿宋" w:cs="仿宋"/>
          <w:szCs w:val="21"/>
          <w:u w:val="single"/>
        </w:rPr>
        <w:t xml:space="preserve">            </w:t>
      </w:r>
    </w:p>
    <w:p w14:paraId="39D2208B">
      <w:pPr>
        <w:pStyle w:val="10"/>
        <w:spacing w:line="360" w:lineRule="auto"/>
        <w:ind w:firstLine="424" w:firstLineChars="202"/>
        <w:rPr>
          <w:rFonts w:hint="eastAsia" w:ascii="仿宋" w:hAnsi="仿宋" w:eastAsia="仿宋" w:cs="仿宋"/>
          <w:szCs w:val="21"/>
          <w:u w:val="single"/>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EF606D0">
      <w:pPr>
        <w:spacing w:line="360" w:lineRule="auto"/>
        <w:jc w:val="left"/>
        <w:rPr>
          <w:rFonts w:hint="eastAsia" w:ascii="仿宋" w:hAnsi="仿宋" w:eastAsia="仿宋" w:cs="仿宋"/>
          <w:szCs w:val="21"/>
        </w:rPr>
      </w:pPr>
    </w:p>
    <w:p w14:paraId="080D79C3">
      <w:pPr>
        <w:spacing w:line="360" w:lineRule="auto"/>
        <w:ind w:firstLine="420" w:firstLineChars="200"/>
        <w:jc w:val="left"/>
        <w:rPr>
          <w:rFonts w:hint="eastAsia" w:ascii="仿宋" w:hAnsi="仿宋" w:eastAsia="仿宋" w:cs="仿宋"/>
          <w:szCs w:val="21"/>
        </w:rPr>
      </w:pPr>
      <w:r>
        <w:rPr>
          <w:rFonts w:hint="eastAsia" w:ascii="仿宋" w:hAnsi="仿宋" w:eastAsia="仿宋" w:cs="仿宋"/>
          <w:b/>
          <w:szCs w:val="21"/>
        </w:rPr>
        <w:t>注：中标人为残疾人福利性单位的，其《残疾人福利性单位声明函》将随中标结果同时公告，接受社会监督。投标人提供的《残疾人福利性单位声明函》与事实不符的，依照《政府采购法》第七十七条第一款的规定追究法律责任。</w:t>
      </w:r>
    </w:p>
    <w:p w14:paraId="2911E666">
      <w:pPr>
        <w:pStyle w:val="10"/>
        <w:spacing w:line="500" w:lineRule="exact"/>
        <w:jc w:val="center"/>
        <w:rPr>
          <w:rFonts w:hint="eastAsia" w:ascii="仿宋" w:hAnsi="仿宋" w:eastAsia="仿宋" w:cs="仿宋"/>
          <w:b/>
          <w:bCs/>
          <w:szCs w:val="21"/>
          <w:lang w:eastAsia="zh-CN"/>
        </w:rPr>
      </w:pPr>
    </w:p>
    <w:p w14:paraId="5A39C70C">
      <w:pPr>
        <w:widowControl/>
        <w:jc w:val="left"/>
        <w:rPr>
          <w:rFonts w:hint="eastAsia" w:ascii="仿宋" w:hAnsi="仿宋" w:eastAsia="仿宋" w:cs="仿宋"/>
          <w:b/>
          <w:sz w:val="28"/>
          <w:szCs w:val="28"/>
          <w:lang w:val="zh-CN"/>
        </w:rPr>
      </w:pPr>
      <w:r>
        <w:rPr>
          <w:rFonts w:hint="eastAsia" w:ascii="仿宋" w:hAnsi="仿宋" w:eastAsia="仿宋" w:cs="仿宋"/>
          <w:b/>
          <w:sz w:val="28"/>
          <w:szCs w:val="28"/>
        </w:rPr>
        <w:br w:type="page"/>
      </w:r>
      <w:r>
        <w:rPr>
          <w:rFonts w:hint="eastAsia" w:ascii="仿宋" w:hAnsi="仿宋" w:eastAsia="仿宋" w:cs="仿宋"/>
          <w:b/>
          <w:sz w:val="28"/>
          <w:szCs w:val="28"/>
        </w:rPr>
        <w:t>格式11：</w:t>
      </w:r>
    </w:p>
    <w:p w14:paraId="0F75675C">
      <w:pPr>
        <w:pStyle w:val="3"/>
        <w:jc w:val="center"/>
        <w:rPr>
          <w:rFonts w:hint="eastAsia" w:ascii="仿宋" w:hAnsi="仿宋" w:eastAsia="仿宋" w:cs="仿宋"/>
          <w:szCs w:val="28"/>
        </w:rPr>
      </w:pPr>
      <w:bookmarkStart w:id="151" w:name="_Toc523832877"/>
      <w:bookmarkStart w:id="152" w:name="_Toc80973388"/>
      <w:bookmarkStart w:id="153" w:name="_Toc1593"/>
      <w:bookmarkStart w:id="154" w:name="_Hlk51937745"/>
      <w:r>
        <w:rPr>
          <w:rFonts w:hint="eastAsia" w:ascii="仿宋" w:hAnsi="仿宋" w:eastAsia="仿宋" w:cs="仿宋"/>
          <w:szCs w:val="28"/>
        </w:rPr>
        <w:t>监狱企业证明文件</w:t>
      </w:r>
      <w:bookmarkEnd w:id="151"/>
      <w:r>
        <w:rPr>
          <w:rFonts w:hint="eastAsia" w:ascii="仿宋" w:hAnsi="仿宋" w:eastAsia="仿宋" w:cs="仿宋"/>
          <w:szCs w:val="28"/>
        </w:rPr>
        <w:t>（按需提供）</w:t>
      </w:r>
      <w:bookmarkEnd w:id="152"/>
      <w:bookmarkEnd w:id="153"/>
    </w:p>
    <w:p w14:paraId="49885317">
      <w:pPr>
        <w:rPr>
          <w:rFonts w:hint="eastAsia" w:ascii="仿宋" w:hAnsi="仿宋" w:eastAsia="仿宋" w:cs="仿宋"/>
        </w:rPr>
      </w:pPr>
    </w:p>
    <w:p w14:paraId="25CAC7A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68EE99">
      <w:pPr>
        <w:spacing w:line="360" w:lineRule="auto"/>
        <w:ind w:firstLine="315" w:firstLineChars="150"/>
        <w:jc w:val="left"/>
        <w:rPr>
          <w:rFonts w:hint="eastAsia" w:ascii="仿宋" w:hAnsi="仿宋" w:eastAsia="仿宋" w:cs="仿宋"/>
          <w:szCs w:val="21"/>
        </w:rPr>
      </w:pPr>
      <w:r>
        <w:rPr>
          <w:rFonts w:hint="eastAsia" w:ascii="仿宋" w:hAnsi="仿宋" w:eastAsia="仿宋" w:cs="仿宋"/>
          <w:szCs w:val="21"/>
        </w:rPr>
        <w:t>监狱企业参加政府采购活动时，应当提供由省级以上监狱管理局、戒毒管理局（含新疆生产建设兵团）出具的属于监狱企业的证明文件。</w:t>
      </w:r>
      <w:bookmarkEnd w:id="154"/>
    </w:p>
    <w:p w14:paraId="7ED8D245">
      <w:pPr>
        <w:spacing w:line="360" w:lineRule="auto"/>
        <w:ind w:firstLine="315" w:firstLineChars="150"/>
        <w:jc w:val="left"/>
        <w:rPr>
          <w:rFonts w:hint="eastAsia" w:ascii="仿宋" w:hAnsi="仿宋" w:eastAsia="仿宋" w:cs="仿宋"/>
          <w:szCs w:val="21"/>
        </w:rPr>
      </w:pPr>
    </w:p>
    <w:p w14:paraId="715F0F26">
      <w:pPr>
        <w:spacing w:line="360" w:lineRule="auto"/>
        <w:ind w:firstLine="315" w:firstLineChars="150"/>
        <w:jc w:val="left"/>
        <w:rPr>
          <w:rFonts w:hint="eastAsia" w:ascii="仿宋" w:hAnsi="仿宋" w:eastAsia="仿宋" w:cs="仿宋"/>
          <w:szCs w:val="21"/>
        </w:rPr>
      </w:pPr>
    </w:p>
    <w:p w14:paraId="37523843">
      <w:pPr>
        <w:spacing w:line="360" w:lineRule="auto"/>
        <w:ind w:firstLine="315" w:firstLineChars="150"/>
        <w:jc w:val="left"/>
        <w:rPr>
          <w:rFonts w:hint="eastAsia" w:ascii="仿宋" w:hAnsi="仿宋" w:eastAsia="仿宋" w:cs="仿宋"/>
          <w:szCs w:val="21"/>
        </w:rPr>
      </w:pPr>
    </w:p>
    <w:p w14:paraId="08B4F44A">
      <w:pPr>
        <w:pStyle w:val="10"/>
        <w:spacing w:line="360" w:lineRule="auto"/>
        <w:ind w:firstLine="424" w:firstLineChars="202"/>
        <w:rPr>
          <w:rFonts w:hint="eastAsia" w:ascii="仿宋" w:hAnsi="仿宋" w:eastAsia="仿宋" w:cs="仿宋"/>
          <w:szCs w:val="21"/>
          <w:u w:val="single"/>
        </w:rPr>
      </w:pPr>
      <w:r>
        <w:rPr>
          <w:rFonts w:hint="eastAsia" w:ascii="仿宋" w:hAnsi="仿宋" w:eastAsia="仿宋" w:cs="仿宋"/>
          <w:szCs w:val="21"/>
        </w:rPr>
        <w:t>投标人（加盖电子公章）：</w:t>
      </w:r>
      <w:r>
        <w:rPr>
          <w:rFonts w:hint="eastAsia" w:ascii="仿宋" w:hAnsi="仿宋" w:eastAsia="仿宋" w:cs="仿宋"/>
          <w:szCs w:val="21"/>
          <w:u w:val="single"/>
        </w:rPr>
        <w:t xml:space="preserve">             </w:t>
      </w:r>
    </w:p>
    <w:p w14:paraId="5FBB3823">
      <w:pPr>
        <w:pStyle w:val="10"/>
        <w:spacing w:line="360" w:lineRule="auto"/>
        <w:ind w:firstLine="424" w:firstLineChars="202"/>
        <w:rPr>
          <w:rFonts w:hint="eastAsia" w:ascii="仿宋" w:hAnsi="仿宋" w:eastAsia="仿宋" w:cs="仿宋"/>
          <w:szCs w:val="21"/>
          <w:u w:val="single"/>
        </w:rPr>
      </w:pPr>
      <w:r>
        <w:rPr>
          <w:rFonts w:hint="eastAsia" w:ascii="仿宋" w:hAnsi="仿宋" w:eastAsia="仿宋" w:cs="仿宋"/>
          <w:szCs w:val="21"/>
        </w:rPr>
        <w:t>法定代表（电子签名或电子签章）：</w:t>
      </w:r>
      <w:r>
        <w:rPr>
          <w:rFonts w:hint="eastAsia" w:ascii="仿宋" w:hAnsi="仿宋" w:eastAsia="仿宋" w:cs="仿宋"/>
          <w:szCs w:val="21"/>
          <w:u w:val="single"/>
        </w:rPr>
        <w:t xml:space="preserve">            </w:t>
      </w:r>
    </w:p>
    <w:p w14:paraId="2413EF1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DC24BC4">
      <w:pPr>
        <w:pStyle w:val="10"/>
        <w:spacing w:line="500" w:lineRule="exact"/>
        <w:jc w:val="center"/>
        <w:rPr>
          <w:rFonts w:hint="eastAsia" w:ascii="仿宋" w:hAnsi="仿宋" w:eastAsia="仿宋" w:cs="仿宋"/>
          <w:b/>
          <w:bCs/>
          <w:szCs w:val="21"/>
          <w:lang w:eastAsia="zh-CN"/>
        </w:rPr>
      </w:pPr>
    </w:p>
    <w:p w14:paraId="6A5F8366">
      <w:pPr>
        <w:pStyle w:val="10"/>
        <w:spacing w:line="600" w:lineRule="exact"/>
        <w:rPr>
          <w:rFonts w:hint="eastAsia" w:ascii="仿宋" w:hAnsi="仿宋" w:eastAsia="仿宋" w:cs="仿宋"/>
          <w:b/>
          <w:sz w:val="28"/>
          <w:szCs w:val="28"/>
        </w:rPr>
      </w:pPr>
      <w:r>
        <w:rPr>
          <w:rFonts w:hint="eastAsia" w:ascii="仿宋" w:hAnsi="仿宋" w:eastAsia="仿宋" w:cs="仿宋"/>
          <w:szCs w:val="21"/>
        </w:rPr>
        <w:br w:type="page"/>
      </w:r>
      <w:r>
        <w:rPr>
          <w:rFonts w:hint="eastAsia" w:ascii="仿宋" w:hAnsi="仿宋" w:eastAsia="仿宋" w:cs="仿宋"/>
          <w:b/>
          <w:sz w:val="28"/>
          <w:szCs w:val="28"/>
        </w:rPr>
        <w:t>格式12：</w:t>
      </w:r>
    </w:p>
    <w:p w14:paraId="3F645399">
      <w:pPr>
        <w:pStyle w:val="10"/>
        <w:rPr>
          <w:rFonts w:hint="eastAsia" w:ascii="仿宋" w:hAnsi="仿宋" w:eastAsia="仿宋" w:cs="仿宋"/>
          <w:szCs w:val="21"/>
        </w:rPr>
      </w:pPr>
    </w:p>
    <w:p w14:paraId="5510153B">
      <w:pPr>
        <w:pStyle w:val="3"/>
        <w:jc w:val="center"/>
        <w:rPr>
          <w:rFonts w:hint="eastAsia" w:ascii="仿宋" w:hAnsi="仿宋" w:eastAsia="仿宋" w:cs="仿宋"/>
          <w:szCs w:val="28"/>
        </w:rPr>
      </w:pPr>
      <w:bookmarkStart w:id="155" w:name="_Toc46334332"/>
      <w:bookmarkStart w:id="156" w:name="_Toc11030"/>
      <w:bookmarkStart w:id="157" w:name="_Toc80973389"/>
      <w:bookmarkStart w:id="158" w:name="_Toc53760836"/>
      <w:bookmarkStart w:id="159" w:name="_Toc496520997"/>
      <w:bookmarkStart w:id="160" w:name="_Toc493600029"/>
      <w:r>
        <w:rPr>
          <w:rFonts w:hint="eastAsia" w:ascii="仿宋" w:hAnsi="仿宋" w:eastAsia="仿宋" w:cs="仿宋"/>
          <w:szCs w:val="28"/>
        </w:rPr>
        <w:t>招标文件第一章“投标人资格要求”中要求提供的其他资格证明文件</w:t>
      </w:r>
      <w:bookmarkEnd w:id="155"/>
      <w:bookmarkEnd w:id="156"/>
      <w:bookmarkEnd w:id="157"/>
      <w:bookmarkEnd w:id="158"/>
      <w:bookmarkEnd w:id="159"/>
      <w:bookmarkEnd w:id="160"/>
    </w:p>
    <w:p w14:paraId="33112287">
      <w:pPr>
        <w:widowControl/>
        <w:jc w:val="left"/>
        <w:rPr>
          <w:rFonts w:ascii="宋体" w:hAnsi="宋体" w:cs="仿宋"/>
          <w:b/>
          <w:kern w:val="0"/>
          <w:szCs w:val="21"/>
        </w:rPr>
      </w:pPr>
    </w:p>
    <w:p w14:paraId="6B80567D">
      <w:pPr>
        <w:pStyle w:val="2"/>
        <w:numPr>
          <w:ilvl w:val="0"/>
          <w:numId w:val="0"/>
        </w:numPr>
        <w:tabs>
          <w:tab w:val="left" w:pos="596"/>
        </w:tabs>
        <w:jc w:val="center"/>
        <w:rPr>
          <w:rFonts w:hint="eastAsia" w:ascii="仿宋" w:hAnsi="仿宋" w:eastAsia="仿宋" w:cs="仿宋"/>
        </w:rPr>
      </w:pPr>
      <w:r>
        <w:rPr>
          <w:rFonts w:hint="eastAsia" w:ascii="仿宋" w:hAnsi="仿宋" w:eastAsia="仿宋" w:cs="仿宋"/>
          <w:sz w:val="30"/>
          <w:szCs w:val="30"/>
        </w:rPr>
        <w:br w:type="page"/>
      </w:r>
      <w:bookmarkStart w:id="161" w:name="_Toc46334333"/>
      <w:bookmarkStart w:id="162" w:name="_Toc496520998"/>
      <w:bookmarkStart w:id="163" w:name="_Toc16305"/>
      <w:r>
        <w:rPr>
          <w:rFonts w:hint="eastAsia" w:ascii="仿宋" w:hAnsi="仿宋" w:eastAsia="仿宋" w:cs="仿宋"/>
        </w:rPr>
        <w:t>三、商务部分</w:t>
      </w:r>
      <w:bookmarkEnd w:id="161"/>
      <w:bookmarkEnd w:id="162"/>
      <w:bookmarkEnd w:id="163"/>
    </w:p>
    <w:p w14:paraId="47787C30">
      <w:pPr>
        <w:rPr>
          <w:rFonts w:hint="eastAsia" w:ascii="仿宋" w:hAnsi="仿宋" w:eastAsia="仿宋" w:cs="仿宋"/>
        </w:rPr>
      </w:pPr>
      <w:r>
        <w:rPr>
          <w:rFonts w:hint="eastAsia" w:ascii="仿宋" w:hAnsi="仿宋" w:eastAsia="仿宋" w:cs="仿宋"/>
          <w:b/>
          <w:sz w:val="28"/>
          <w:szCs w:val="28"/>
        </w:rPr>
        <w:t>格式1：</w:t>
      </w:r>
    </w:p>
    <w:p w14:paraId="358C30D0">
      <w:pPr>
        <w:pStyle w:val="3"/>
        <w:ind w:left="425"/>
        <w:jc w:val="center"/>
        <w:rPr>
          <w:rFonts w:hint="eastAsia" w:ascii="仿宋" w:hAnsi="仿宋" w:eastAsia="仿宋" w:cs="仿宋"/>
          <w:szCs w:val="28"/>
        </w:rPr>
      </w:pPr>
      <w:bookmarkStart w:id="164" w:name="_Toc13758"/>
      <w:bookmarkStart w:id="165" w:name="_Toc80973391"/>
      <w:bookmarkStart w:id="166" w:name="_Toc48831816"/>
      <w:bookmarkStart w:id="167" w:name="_Toc54716794"/>
      <w:r>
        <w:rPr>
          <w:rFonts w:hint="eastAsia" w:ascii="仿宋" w:hAnsi="仿宋" w:eastAsia="仿宋" w:cs="仿宋"/>
          <w:szCs w:val="28"/>
        </w:rPr>
        <w:t>投标函</w:t>
      </w:r>
      <w:bookmarkEnd w:id="164"/>
      <w:bookmarkEnd w:id="165"/>
      <w:bookmarkEnd w:id="166"/>
      <w:bookmarkEnd w:id="167"/>
    </w:p>
    <w:p w14:paraId="749FF1E1">
      <w:pPr>
        <w:pStyle w:val="10"/>
        <w:spacing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采购人名称)</w:t>
      </w:r>
    </w:p>
    <w:p w14:paraId="1C6BB7A8">
      <w:pPr>
        <w:pStyle w:val="10"/>
        <w:spacing w:line="360" w:lineRule="auto"/>
        <w:ind w:firstLine="420" w:firstLineChars="200"/>
        <w:rPr>
          <w:rFonts w:hint="eastAsia" w:ascii="仿宋" w:hAnsi="仿宋" w:eastAsia="仿宋" w:cs="仿宋"/>
        </w:rPr>
      </w:pPr>
      <w:r>
        <w:rPr>
          <w:rFonts w:hint="eastAsia" w:ascii="仿宋" w:hAnsi="仿宋" w:eastAsia="仿宋" w:cs="仿宋"/>
        </w:rPr>
        <w:t>我方仔细研究了</w:t>
      </w:r>
      <w:r>
        <w:rPr>
          <w:rFonts w:hint="eastAsia" w:ascii="仿宋" w:hAnsi="仿宋" w:eastAsia="仿宋" w:cs="仿宋"/>
          <w:u w:val="single"/>
        </w:rPr>
        <w:t xml:space="preserve">    （项目名称）      （标段）    </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）项目投标文件的全部内容，正式授权</w:t>
      </w:r>
      <w:r>
        <w:rPr>
          <w:rFonts w:hint="eastAsia" w:ascii="仿宋" w:hAnsi="仿宋" w:eastAsia="仿宋" w:cs="仿宋"/>
          <w:u w:val="single"/>
        </w:rPr>
        <w:t xml:space="preserve">  （姓名和职务）   </w:t>
      </w:r>
      <w:r>
        <w:rPr>
          <w:rFonts w:hint="eastAsia" w:ascii="仿宋" w:hAnsi="仿宋" w:eastAsia="仿宋" w:cs="仿宋"/>
        </w:rPr>
        <w:t>全权代表投标人</w:t>
      </w:r>
      <w:r>
        <w:rPr>
          <w:rFonts w:hint="eastAsia" w:ascii="仿宋" w:hAnsi="仿宋" w:eastAsia="仿宋" w:cs="仿宋"/>
          <w:u w:val="single"/>
        </w:rPr>
        <w:t xml:space="preserve">  （投标人全称）   </w:t>
      </w:r>
      <w:r>
        <w:rPr>
          <w:rFonts w:hint="eastAsia" w:ascii="仿宋" w:hAnsi="仿宋" w:eastAsia="仿宋" w:cs="仿宋"/>
        </w:rPr>
        <w:t>参加，</w:t>
      </w:r>
      <w:r>
        <w:rPr>
          <w:rFonts w:hint="eastAsia" w:ascii="仿宋" w:hAnsi="仿宋" w:eastAsia="仿宋" w:cs="仿宋"/>
          <w:szCs w:val="21"/>
        </w:rPr>
        <w:t>并提交投标文件电子投标文件</w:t>
      </w:r>
      <w:r>
        <w:rPr>
          <w:rFonts w:hint="eastAsia" w:ascii="仿宋" w:hAnsi="仿宋" w:eastAsia="仿宋" w:cs="仿宋"/>
        </w:rPr>
        <w:t>。</w:t>
      </w:r>
    </w:p>
    <w:p w14:paraId="6AF32A2E">
      <w:pPr>
        <w:pStyle w:val="10"/>
        <w:spacing w:line="360" w:lineRule="auto"/>
        <w:ind w:firstLine="420" w:firstLineChars="200"/>
        <w:rPr>
          <w:rFonts w:hint="eastAsia" w:ascii="仿宋" w:hAnsi="仿宋" w:eastAsia="仿宋" w:cs="仿宋"/>
        </w:rPr>
      </w:pPr>
      <w:r>
        <w:rPr>
          <w:rFonts w:hint="eastAsia" w:ascii="仿宋" w:hAnsi="仿宋" w:eastAsia="仿宋" w:cs="仿宋"/>
        </w:rPr>
        <w:t>据此函，签字人兹宣布同意如下：</w:t>
      </w:r>
    </w:p>
    <w:p w14:paraId="55C00307">
      <w:pPr>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rPr>
        <w:t>1、按招标文件</w:t>
      </w:r>
      <w:r>
        <w:rPr>
          <w:rFonts w:hint="eastAsia" w:ascii="仿宋" w:hAnsi="仿宋" w:eastAsia="仿宋" w:cs="仿宋"/>
          <w:szCs w:val="21"/>
          <w:lang w:val="en-US" w:eastAsia="zh-CN"/>
        </w:rPr>
        <w:t>采购</w:t>
      </w:r>
      <w:r>
        <w:rPr>
          <w:rFonts w:hint="eastAsia" w:ascii="仿宋" w:hAnsi="仿宋" w:eastAsia="仿宋" w:cs="仿宋"/>
          <w:szCs w:val="21"/>
        </w:rPr>
        <w:t>需求及要求和投标报价汇总表，投标总报价（大写）</w:t>
      </w:r>
      <w:r>
        <w:rPr>
          <w:rFonts w:hint="eastAsia" w:ascii="仿宋" w:hAnsi="仿宋" w:eastAsia="仿宋" w:cs="仿宋"/>
          <w:szCs w:val="21"/>
          <w:u w:val="single"/>
        </w:rPr>
        <w:t xml:space="preserve">          </w:t>
      </w:r>
      <w:r>
        <w:rPr>
          <w:rFonts w:hint="eastAsia" w:ascii="仿宋" w:hAnsi="仿宋" w:eastAsia="仿宋" w:cs="仿宋"/>
          <w:szCs w:val="21"/>
        </w:rPr>
        <w:t>元，人民币(￥</w:t>
      </w:r>
      <w:r>
        <w:rPr>
          <w:rFonts w:hint="eastAsia" w:ascii="仿宋" w:hAnsi="仿宋" w:eastAsia="仿宋" w:cs="仿宋"/>
          <w:szCs w:val="21"/>
          <w:u w:val="single"/>
        </w:rPr>
        <w:t xml:space="preserve">      </w:t>
      </w:r>
      <w:r>
        <w:rPr>
          <w:rFonts w:hint="eastAsia" w:ascii="仿宋" w:hAnsi="仿宋" w:eastAsia="仿宋" w:cs="仿宋"/>
          <w:szCs w:val="21"/>
        </w:rPr>
        <w:t>) ，在</w:t>
      </w:r>
      <w:r>
        <w:rPr>
          <w:rFonts w:hint="eastAsia" w:ascii="仿宋" w:hAnsi="仿宋" w:eastAsia="仿宋" w:cs="仿宋"/>
          <w:szCs w:val="21"/>
          <w:u w:val="single"/>
        </w:rPr>
        <w:t xml:space="preserve">  （合同履行期限）  </w:t>
      </w:r>
      <w:r>
        <w:rPr>
          <w:rFonts w:hint="eastAsia" w:ascii="仿宋" w:hAnsi="仿宋" w:eastAsia="仿宋" w:cs="仿宋"/>
          <w:szCs w:val="21"/>
        </w:rPr>
        <w:t>完成。</w:t>
      </w:r>
    </w:p>
    <w:p w14:paraId="3119624D">
      <w:pPr>
        <w:pStyle w:val="10"/>
        <w:spacing w:line="360" w:lineRule="auto"/>
        <w:ind w:firstLine="420"/>
        <w:rPr>
          <w:rFonts w:hint="eastAsia" w:ascii="仿宋" w:hAnsi="仿宋" w:eastAsia="仿宋" w:cs="仿宋"/>
          <w:spacing w:val="-10"/>
          <w:szCs w:val="21"/>
        </w:rPr>
      </w:pPr>
      <w:r>
        <w:rPr>
          <w:rFonts w:hint="eastAsia" w:ascii="仿宋" w:hAnsi="仿宋" w:eastAsia="仿宋" w:cs="仿宋"/>
          <w:szCs w:val="21"/>
        </w:rPr>
        <w:t>2、</w:t>
      </w:r>
      <w:r>
        <w:rPr>
          <w:rFonts w:hint="eastAsia" w:ascii="仿宋" w:hAnsi="仿宋" w:eastAsia="仿宋" w:cs="仿宋"/>
          <w:spacing w:val="-10"/>
          <w:szCs w:val="21"/>
        </w:rPr>
        <w:t>我方已详细审查全部招标文件，包括</w:t>
      </w:r>
      <w:r>
        <w:rPr>
          <w:rFonts w:hint="eastAsia" w:ascii="仿宋" w:hAnsi="仿宋" w:eastAsia="仿宋" w:cs="仿宋"/>
          <w:i/>
          <w:spacing w:val="-10"/>
          <w:szCs w:val="21"/>
          <w:u w:val="single"/>
        </w:rPr>
        <w:t>（</w:t>
      </w:r>
      <w:r>
        <w:rPr>
          <w:rFonts w:hint="eastAsia" w:ascii="仿宋" w:hAnsi="仿宋" w:eastAsia="仿宋" w:cs="仿宋"/>
          <w:iCs/>
          <w:spacing w:val="-10"/>
          <w:szCs w:val="21"/>
          <w:u w:val="single"/>
        </w:rPr>
        <w:t>澄清文件）(</w:t>
      </w:r>
      <w:r>
        <w:rPr>
          <w:rFonts w:hint="eastAsia" w:ascii="仿宋" w:hAnsi="仿宋" w:eastAsia="仿宋" w:cs="仿宋"/>
          <w:spacing w:val="-10"/>
          <w:szCs w:val="21"/>
          <w:u w:val="single"/>
        </w:rPr>
        <w:t>如有)</w:t>
      </w:r>
      <w:r>
        <w:rPr>
          <w:rFonts w:hint="eastAsia" w:ascii="仿宋" w:hAnsi="仿宋" w:eastAsia="仿宋" w:cs="仿宋"/>
          <w:spacing w:val="-10"/>
          <w:szCs w:val="21"/>
        </w:rPr>
        <w:t>。我方完全理解相关文件要求，并承担对这方面有不明及误解的后果。</w:t>
      </w:r>
    </w:p>
    <w:p w14:paraId="5F423A34">
      <w:pPr>
        <w:pStyle w:val="10"/>
        <w:spacing w:line="360" w:lineRule="auto"/>
        <w:ind w:firstLine="420"/>
        <w:rPr>
          <w:rFonts w:hint="eastAsia" w:ascii="仿宋" w:hAnsi="仿宋" w:eastAsia="仿宋" w:cs="仿宋"/>
          <w:szCs w:val="21"/>
        </w:rPr>
      </w:pPr>
      <w:r>
        <w:rPr>
          <w:rFonts w:hint="eastAsia" w:ascii="仿宋" w:hAnsi="仿宋" w:eastAsia="仿宋" w:cs="仿宋"/>
          <w:szCs w:val="21"/>
        </w:rPr>
        <w:t>3、在投标人须知规定的开标日期起遵循本投标文件，并在投标人须知第17.1条规定的投标文件有效期满之前均具有约束力。</w:t>
      </w:r>
    </w:p>
    <w:p w14:paraId="2C7A6296">
      <w:pPr>
        <w:pStyle w:val="10"/>
        <w:spacing w:line="360" w:lineRule="auto"/>
        <w:ind w:firstLine="420"/>
        <w:rPr>
          <w:rFonts w:hint="eastAsia" w:ascii="仿宋" w:hAnsi="仿宋" w:eastAsia="仿宋" w:cs="仿宋"/>
          <w:szCs w:val="21"/>
        </w:rPr>
      </w:pPr>
      <w:r>
        <w:rPr>
          <w:rFonts w:hint="eastAsia" w:ascii="仿宋" w:hAnsi="仿宋" w:eastAsia="仿宋" w:cs="仿宋"/>
          <w:szCs w:val="21"/>
        </w:rPr>
        <w:t>4、同意投标人须知中关于投标保证金不予退还的规定。</w:t>
      </w:r>
    </w:p>
    <w:p w14:paraId="70D0B0DB">
      <w:pPr>
        <w:pStyle w:val="10"/>
        <w:spacing w:line="360" w:lineRule="auto"/>
        <w:ind w:firstLine="42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w:t>
      </w:r>
      <w:r>
        <w:rPr>
          <w:rFonts w:hint="eastAsia" w:ascii="仿宋" w:hAnsi="仿宋" w:eastAsia="仿宋" w:cs="仿宋"/>
          <w:szCs w:val="21"/>
        </w:rPr>
        <w:t>同意应贵方要求提供与本投标有关的任何数据或资料，并保证数据和资料的完整性和真实性。</w:t>
      </w:r>
    </w:p>
    <w:p w14:paraId="47950662">
      <w:pPr>
        <w:pStyle w:val="10"/>
        <w:spacing w:line="360" w:lineRule="auto"/>
        <w:ind w:firstLine="420"/>
        <w:rPr>
          <w:rFonts w:hint="eastAsia" w:ascii="仿宋" w:hAnsi="仿宋" w:eastAsia="仿宋" w:cs="仿宋"/>
          <w:szCs w:val="21"/>
        </w:rPr>
      </w:pPr>
      <w:r>
        <w:rPr>
          <w:rFonts w:hint="eastAsia" w:ascii="仿宋" w:hAnsi="仿宋" w:eastAsia="仿宋" w:cs="仿宋"/>
          <w:szCs w:val="21"/>
        </w:rPr>
        <w:t>6、完全理解贵方不一定要接受最低报价的投标人为中标人的行为。</w:t>
      </w:r>
    </w:p>
    <w:p w14:paraId="0E80813B">
      <w:pPr>
        <w:pStyle w:val="10"/>
        <w:spacing w:line="360" w:lineRule="auto"/>
        <w:ind w:firstLine="420"/>
        <w:rPr>
          <w:rFonts w:hint="eastAsia" w:ascii="仿宋" w:hAnsi="仿宋" w:eastAsia="仿宋" w:cs="仿宋"/>
          <w:szCs w:val="21"/>
        </w:rPr>
      </w:pPr>
      <w:r>
        <w:rPr>
          <w:rFonts w:hint="eastAsia" w:ascii="仿宋" w:hAnsi="仿宋" w:eastAsia="仿宋" w:cs="仿宋"/>
          <w:szCs w:val="21"/>
        </w:rPr>
        <w:t>7．如我方中标：</w:t>
      </w:r>
    </w:p>
    <w:p w14:paraId="2CC86AEC">
      <w:pPr>
        <w:pStyle w:val="10"/>
        <w:spacing w:line="360" w:lineRule="auto"/>
        <w:ind w:firstLine="420"/>
        <w:rPr>
          <w:rFonts w:hint="eastAsia" w:ascii="仿宋" w:hAnsi="仿宋" w:eastAsia="仿宋" w:cs="仿宋"/>
          <w:szCs w:val="21"/>
        </w:rPr>
      </w:pPr>
      <w:r>
        <w:rPr>
          <w:rFonts w:hint="eastAsia" w:ascii="仿宋" w:hAnsi="仿宋" w:eastAsia="仿宋" w:cs="仿宋"/>
          <w:szCs w:val="21"/>
        </w:rPr>
        <w:t>（1）我方承诺在收到中标通知书后，在中标通知书规定的期限内与你方签订合同，并履行相应的合同责任和义务。</w:t>
      </w:r>
    </w:p>
    <w:p w14:paraId="14F76AE7">
      <w:pPr>
        <w:pStyle w:val="10"/>
        <w:spacing w:line="360" w:lineRule="auto"/>
        <w:ind w:firstLine="420"/>
        <w:rPr>
          <w:rFonts w:hint="eastAsia" w:ascii="仿宋" w:hAnsi="仿宋" w:eastAsia="仿宋" w:cs="仿宋"/>
          <w:szCs w:val="21"/>
        </w:rPr>
      </w:pPr>
      <w:r>
        <w:rPr>
          <w:rFonts w:hint="eastAsia" w:ascii="仿宋" w:hAnsi="仿宋" w:eastAsia="仿宋" w:cs="仿宋"/>
          <w:szCs w:val="21"/>
        </w:rPr>
        <w:t>（2）我方承诺将承担售后服务及保修责任。</w:t>
      </w:r>
    </w:p>
    <w:p w14:paraId="16656C81">
      <w:pPr>
        <w:pStyle w:val="10"/>
        <w:spacing w:line="360" w:lineRule="auto"/>
        <w:ind w:firstLine="420"/>
        <w:rPr>
          <w:rFonts w:hint="eastAsia" w:ascii="仿宋" w:hAnsi="仿宋" w:eastAsia="仿宋" w:cs="仿宋"/>
          <w:szCs w:val="21"/>
        </w:rPr>
      </w:pPr>
      <w:r>
        <w:rPr>
          <w:rFonts w:hint="eastAsia" w:ascii="仿宋" w:hAnsi="仿宋" w:eastAsia="仿宋" w:cs="仿宋"/>
          <w:szCs w:val="21"/>
        </w:rPr>
        <w:t>9．我方在此声明，所递交的投标文件及有关资料内容完整、真实和准确。</w:t>
      </w:r>
    </w:p>
    <w:p w14:paraId="0C64ABE6">
      <w:pPr>
        <w:pStyle w:val="10"/>
        <w:spacing w:line="360" w:lineRule="auto"/>
        <w:ind w:firstLine="420" w:firstLineChars="200"/>
        <w:rPr>
          <w:rFonts w:hint="eastAsia" w:ascii="仿宋" w:hAnsi="仿宋" w:eastAsia="仿宋" w:cs="仿宋"/>
        </w:rPr>
      </w:pPr>
      <w:r>
        <w:rPr>
          <w:rFonts w:hint="eastAsia" w:ascii="仿宋" w:hAnsi="仿宋" w:eastAsia="仿宋" w:cs="仿宋"/>
          <w:szCs w:val="21"/>
        </w:rPr>
        <w:t>10．</w:t>
      </w:r>
      <w:r>
        <w:rPr>
          <w:rFonts w:hint="eastAsia" w:ascii="仿宋" w:hAnsi="仿宋" w:eastAsia="仿宋" w:cs="仿宋"/>
          <w:szCs w:val="21"/>
          <w:u w:val="single"/>
        </w:rPr>
        <w:t xml:space="preserve">                                       </w:t>
      </w:r>
      <w:r>
        <w:rPr>
          <w:rFonts w:hint="eastAsia" w:ascii="仿宋" w:hAnsi="仿宋" w:eastAsia="仿宋" w:cs="仿宋"/>
          <w:szCs w:val="21"/>
        </w:rPr>
        <w:t>（其他补充说明）。</w:t>
      </w:r>
    </w:p>
    <w:p w14:paraId="17F76ED0">
      <w:pPr>
        <w:pStyle w:val="10"/>
        <w:spacing w:line="360" w:lineRule="auto"/>
        <w:ind w:firstLine="420"/>
        <w:rPr>
          <w:rFonts w:hint="eastAsia" w:ascii="仿宋" w:hAnsi="仿宋" w:eastAsia="仿宋" w:cs="仿宋"/>
          <w:szCs w:val="21"/>
        </w:rPr>
      </w:pPr>
      <w:r>
        <w:rPr>
          <w:rFonts w:hint="eastAsia" w:ascii="仿宋" w:hAnsi="仿宋" w:eastAsia="仿宋" w:cs="仿宋"/>
          <w:szCs w:val="21"/>
        </w:rPr>
        <w:t>与本投标有关的正式通讯地址为：</w:t>
      </w:r>
    </w:p>
    <w:p w14:paraId="4D3F5760">
      <w:pPr>
        <w:pStyle w:val="10"/>
        <w:spacing w:line="360" w:lineRule="auto"/>
        <w:ind w:firstLine="42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邮政编码：</w:t>
      </w:r>
      <w:r>
        <w:rPr>
          <w:rFonts w:hint="eastAsia" w:ascii="仿宋" w:hAnsi="仿宋" w:eastAsia="仿宋" w:cs="仿宋"/>
          <w:szCs w:val="21"/>
          <w:u w:val="single"/>
        </w:rPr>
        <w:t xml:space="preserve">             </w:t>
      </w:r>
    </w:p>
    <w:p w14:paraId="7663DE7E">
      <w:pPr>
        <w:pStyle w:val="10"/>
        <w:spacing w:line="360" w:lineRule="auto"/>
        <w:ind w:firstLine="420"/>
        <w:rPr>
          <w:rFonts w:hint="eastAsia" w:ascii="仿宋" w:hAnsi="仿宋" w:eastAsia="仿宋" w:cs="仿宋"/>
          <w:szCs w:val="21"/>
          <w:u w:val="single"/>
        </w:rPr>
      </w:pP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F924AE2">
      <w:pPr>
        <w:pStyle w:val="10"/>
        <w:spacing w:line="360" w:lineRule="auto"/>
        <w:ind w:firstLine="420"/>
        <w:rPr>
          <w:rFonts w:hint="eastAsia" w:ascii="仿宋" w:hAnsi="仿宋" w:eastAsia="仿宋" w:cs="仿宋"/>
          <w:szCs w:val="21"/>
          <w:u w:val="single"/>
        </w:rPr>
      </w:pPr>
      <w:r>
        <w:rPr>
          <w:rFonts w:hint="eastAsia" w:ascii="仿宋" w:hAnsi="仿宋" w:eastAsia="仿宋" w:cs="仿宋"/>
          <w:szCs w:val="21"/>
        </w:rPr>
        <w:t>开户名称：</w:t>
      </w:r>
      <w:r>
        <w:rPr>
          <w:rFonts w:hint="eastAsia" w:ascii="仿宋" w:hAnsi="仿宋" w:eastAsia="仿宋" w:cs="仿宋"/>
          <w:szCs w:val="21"/>
          <w:u w:val="single"/>
        </w:rPr>
        <w:t xml:space="preserve">                                                    </w:t>
      </w:r>
    </w:p>
    <w:p w14:paraId="30E0F6BA">
      <w:pPr>
        <w:pStyle w:val="10"/>
        <w:spacing w:line="360" w:lineRule="auto"/>
        <w:ind w:firstLine="420"/>
        <w:rPr>
          <w:rFonts w:hint="eastAsia" w:ascii="仿宋" w:hAnsi="仿宋" w:eastAsia="仿宋" w:cs="仿宋"/>
          <w:szCs w:val="21"/>
          <w:u w:val="single"/>
        </w:rPr>
      </w:pPr>
      <w:r>
        <w:rPr>
          <w:rFonts w:hint="eastAsia" w:ascii="仿宋" w:hAnsi="仿宋" w:eastAsia="仿宋" w:cs="仿宋"/>
          <w:szCs w:val="21"/>
        </w:rPr>
        <w:t>开户银行：</w:t>
      </w:r>
      <w:r>
        <w:rPr>
          <w:rFonts w:hint="eastAsia" w:ascii="仿宋" w:hAnsi="仿宋" w:eastAsia="仿宋" w:cs="仿宋"/>
          <w:szCs w:val="21"/>
          <w:u w:val="single"/>
        </w:rPr>
        <w:t xml:space="preserve">                                                    </w:t>
      </w:r>
    </w:p>
    <w:p w14:paraId="6F9F8A3A">
      <w:pPr>
        <w:pStyle w:val="10"/>
        <w:spacing w:line="360" w:lineRule="auto"/>
        <w:ind w:firstLine="420"/>
        <w:rPr>
          <w:rFonts w:hint="eastAsia" w:ascii="仿宋" w:hAnsi="仿宋" w:eastAsia="仿宋" w:cs="仿宋"/>
          <w:szCs w:val="21"/>
          <w:u w:val="single"/>
        </w:rPr>
      </w:pPr>
      <w:r>
        <w:rPr>
          <w:rFonts w:hint="eastAsia" w:ascii="仿宋" w:hAnsi="仿宋" w:eastAsia="仿宋" w:cs="仿宋"/>
          <w:szCs w:val="21"/>
        </w:rPr>
        <w:t>帐    号：</w:t>
      </w:r>
      <w:r>
        <w:rPr>
          <w:rFonts w:hint="eastAsia" w:ascii="仿宋" w:hAnsi="仿宋" w:eastAsia="仿宋" w:cs="仿宋"/>
          <w:szCs w:val="21"/>
          <w:u w:val="single"/>
        </w:rPr>
        <w:t xml:space="preserve">                                                    </w:t>
      </w:r>
    </w:p>
    <w:p w14:paraId="55142F7A">
      <w:pPr>
        <w:pStyle w:val="10"/>
        <w:spacing w:line="360" w:lineRule="auto"/>
        <w:ind w:firstLine="420"/>
        <w:rPr>
          <w:rFonts w:hint="eastAsia" w:ascii="仿宋" w:hAnsi="仿宋" w:eastAsia="仿宋" w:cs="仿宋"/>
          <w:szCs w:val="21"/>
          <w:u w:val="single"/>
        </w:rPr>
      </w:pPr>
    </w:p>
    <w:p w14:paraId="03EC1553">
      <w:pPr>
        <w:spacing w:line="360" w:lineRule="auto"/>
        <w:ind w:firstLine="422" w:firstLineChars="201"/>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（加盖电子公章）</w:t>
      </w:r>
    </w:p>
    <w:p w14:paraId="56296713">
      <w:pPr>
        <w:spacing w:line="360" w:lineRule="auto"/>
        <w:ind w:firstLine="422" w:firstLineChars="201"/>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（电子签名或电子签章）</w:t>
      </w:r>
    </w:p>
    <w:p w14:paraId="54716547">
      <w:pPr>
        <w:spacing w:line="360" w:lineRule="auto"/>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858B522">
      <w:pPr>
        <w:spacing w:line="360" w:lineRule="auto"/>
        <w:rPr>
          <w:rFonts w:hint="eastAsia" w:ascii="仿宋" w:hAnsi="仿宋" w:eastAsia="仿宋" w:cs="仿宋"/>
          <w:szCs w:val="21"/>
        </w:rPr>
      </w:pPr>
    </w:p>
    <w:p w14:paraId="70D964CA">
      <w:pPr>
        <w:spacing w:line="360" w:lineRule="auto"/>
        <w:rPr>
          <w:rFonts w:hint="eastAsia" w:ascii="仿宋" w:hAnsi="仿宋" w:eastAsia="仿宋" w:cs="仿宋"/>
          <w:szCs w:val="21"/>
        </w:rPr>
      </w:pPr>
    </w:p>
    <w:p w14:paraId="091BABDA">
      <w:pPr>
        <w:spacing w:line="360" w:lineRule="auto"/>
        <w:rPr>
          <w:rFonts w:hint="eastAsia" w:ascii="仿宋" w:hAnsi="仿宋" w:eastAsia="仿宋" w:cs="仿宋"/>
          <w:szCs w:val="21"/>
        </w:rPr>
      </w:pPr>
    </w:p>
    <w:p w14:paraId="4F9279CF">
      <w:pPr>
        <w:spacing w:line="360" w:lineRule="auto"/>
        <w:rPr>
          <w:rFonts w:hint="eastAsia" w:ascii="仿宋" w:hAnsi="仿宋" w:eastAsia="仿宋" w:cs="仿宋"/>
          <w:szCs w:val="21"/>
        </w:rPr>
      </w:pPr>
    </w:p>
    <w:p w14:paraId="7B78E52F">
      <w:pPr>
        <w:spacing w:line="360" w:lineRule="auto"/>
        <w:rPr>
          <w:rFonts w:hint="eastAsia" w:ascii="仿宋" w:hAnsi="仿宋" w:eastAsia="仿宋" w:cs="仿宋"/>
          <w:szCs w:val="21"/>
        </w:rPr>
      </w:pPr>
    </w:p>
    <w:p w14:paraId="0ACE6029">
      <w:pPr>
        <w:spacing w:line="360" w:lineRule="auto"/>
        <w:rPr>
          <w:rFonts w:hint="eastAsia" w:ascii="仿宋" w:hAnsi="仿宋" w:eastAsia="仿宋" w:cs="仿宋"/>
          <w:szCs w:val="21"/>
        </w:rPr>
      </w:pPr>
    </w:p>
    <w:p w14:paraId="1621CF6A">
      <w:pPr>
        <w:spacing w:line="360" w:lineRule="auto"/>
        <w:rPr>
          <w:rFonts w:hint="eastAsia" w:ascii="仿宋" w:hAnsi="仿宋" w:eastAsia="仿宋" w:cs="仿宋"/>
          <w:szCs w:val="21"/>
        </w:rPr>
      </w:pPr>
    </w:p>
    <w:p w14:paraId="72F341B3">
      <w:pPr>
        <w:spacing w:line="360" w:lineRule="auto"/>
        <w:rPr>
          <w:rFonts w:hint="eastAsia" w:ascii="仿宋" w:hAnsi="仿宋" w:eastAsia="仿宋" w:cs="仿宋"/>
          <w:bCs/>
          <w:szCs w:val="21"/>
        </w:rPr>
      </w:pPr>
    </w:p>
    <w:p w14:paraId="1A3093FE">
      <w:pPr>
        <w:rPr>
          <w:rFonts w:hint="eastAsia" w:ascii="仿宋" w:hAnsi="仿宋" w:eastAsia="仿宋" w:cs="仿宋"/>
          <w:b/>
          <w:sz w:val="28"/>
          <w:szCs w:val="28"/>
        </w:rPr>
      </w:pPr>
      <w:bookmarkStart w:id="168" w:name="_Toc205017032"/>
      <w:bookmarkStart w:id="169" w:name="_Toc272421896"/>
      <w:r>
        <w:rPr>
          <w:rFonts w:hint="eastAsia" w:ascii="仿宋" w:hAnsi="仿宋" w:eastAsia="仿宋" w:cs="仿宋"/>
          <w:b/>
          <w:sz w:val="28"/>
          <w:szCs w:val="28"/>
        </w:rPr>
        <w:t>格式2：</w:t>
      </w:r>
    </w:p>
    <w:p w14:paraId="5E2C0DC2">
      <w:pPr>
        <w:pStyle w:val="3"/>
        <w:jc w:val="center"/>
        <w:rPr>
          <w:rFonts w:hint="eastAsia" w:ascii="仿宋" w:hAnsi="仿宋" w:eastAsia="仿宋" w:cs="仿宋"/>
          <w:szCs w:val="28"/>
        </w:rPr>
      </w:pPr>
      <w:bookmarkStart w:id="170" w:name="_Toc48831819"/>
      <w:bookmarkStart w:id="171" w:name="_Toc16301"/>
      <w:bookmarkStart w:id="172" w:name="_Toc80973393"/>
      <w:bookmarkStart w:id="173" w:name="_Toc54716797"/>
      <w:r>
        <w:rPr>
          <w:rFonts w:hint="eastAsia" w:ascii="仿宋" w:hAnsi="仿宋" w:eastAsia="仿宋" w:cs="仿宋"/>
          <w:szCs w:val="28"/>
        </w:rPr>
        <w:t>商务条款偏离表</w:t>
      </w:r>
      <w:bookmarkEnd w:id="168"/>
      <w:bookmarkEnd w:id="169"/>
      <w:bookmarkEnd w:id="170"/>
      <w:bookmarkEnd w:id="171"/>
      <w:bookmarkEnd w:id="172"/>
      <w:bookmarkEnd w:id="173"/>
    </w:p>
    <w:p w14:paraId="3C1A158E">
      <w:pPr>
        <w:pStyle w:val="10"/>
        <w:spacing w:line="400" w:lineRule="exact"/>
        <w:ind w:firstLine="420" w:firstLineChars="200"/>
        <w:rPr>
          <w:rFonts w:hint="eastAsia" w:ascii="仿宋" w:hAnsi="仿宋" w:eastAsia="仿宋" w:cs="仿宋"/>
        </w:rPr>
      </w:pPr>
      <w:r>
        <w:rPr>
          <w:rFonts w:hint="eastAsia" w:ascii="仿宋" w:hAnsi="仿宋" w:eastAsia="仿宋" w:cs="仿宋"/>
        </w:rPr>
        <w:t>投标人须逐条对应投标文件中要求的商务条款条件，认真填写该表。</w:t>
      </w:r>
    </w:p>
    <w:p w14:paraId="15A2E6F3">
      <w:pPr>
        <w:pStyle w:val="10"/>
        <w:spacing w:line="400" w:lineRule="exact"/>
        <w:ind w:firstLine="420" w:firstLineChars="200"/>
        <w:rPr>
          <w:rFonts w:hint="eastAsia" w:ascii="仿宋" w:hAnsi="仿宋" w:eastAsia="仿宋" w:cs="仿宋"/>
        </w:rPr>
      </w:pPr>
      <w:r>
        <w:rPr>
          <w:rFonts w:hint="eastAsia" w:ascii="仿宋" w:hAnsi="仿宋" w:eastAsia="仿宋" w:cs="仿宋"/>
        </w:rPr>
        <w:t>商务条款是指：招标文件第五章《</w:t>
      </w:r>
      <w:r>
        <w:rPr>
          <w:rFonts w:hint="eastAsia" w:ascii="仿宋" w:hAnsi="仿宋" w:eastAsia="仿宋" w:cs="仿宋"/>
          <w:b/>
        </w:rPr>
        <w:t>项目需求</w:t>
      </w:r>
      <w:r>
        <w:rPr>
          <w:rFonts w:hint="eastAsia" w:ascii="仿宋" w:hAnsi="仿宋" w:eastAsia="仿宋" w:cs="仿宋"/>
        </w:rPr>
        <w:t>》和第三章《</w:t>
      </w:r>
      <w:r>
        <w:rPr>
          <w:rFonts w:hint="eastAsia" w:ascii="仿宋" w:hAnsi="仿宋" w:eastAsia="仿宋" w:cs="仿宋"/>
          <w:b/>
          <w:bCs/>
        </w:rPr>
        <w:t>合同条款前附表》</w:t>
      </w:r>
      <w:r>
        <w:rPr>
          <w:rFonts w:hint="eastAsia" w:ascii="仿宋" w:hAnsi="仿宋" w:eastAsia="仿宋" w:cs="仿宋"/>
        </w:rPr>
        <w:t>中要求的</w:t>
      </w:r>
      <w:r>
        <w:rPr>
          <w:rFonts w:hint="eastAsia" w:ascii="仿宋" w:hAnsi="仿宋" w:eastAsia="仿宋" w:cs="仿宋"/>
          <w:b/>
        </w:rPr>
        <w:t>合同履行期限、服务地点、付款方式、</w:t>
      </w:r>
      <w:r>
        <w:rPr>
          <w:rFonts w:hint="eastAsia" w:ascii="仿宋" w:hAnsi="仿宋" w:eastAsia="仿宋" w:cs="仿宋"/>
          <w:b/>
          <w:lang w:val="en-US" w:eastAsia="zh-CN"/>
        </w:rPr>
        <w:t>服务要求</w:t>
      </w:r>
      <w:r>
        <w:rPr>
          <w:rFonts w:hint="eastAsia" w:ascii="仿宋" w:hAnsi="仿宋" w:eastAsia="仿宋" w:cs="仿宋"/>
          <w:b/>
        </w:rPr>
        <w:t>等要求。</w:t>
      </w:r>
    </w:p>
    <w:p w14:paraId="4C9A0778">
      <w:pPr>
        <w:pStyle w:val="10"/>
        <w:spacing w:line="360" w:lineRule="auto"/>
        <w:rPr>
          <w:rFonts w:hint="eastAsia" w:ascii="仿宋" w:hAnsi="仿宋" w:eastAsia="仿宋" w:cs="仿宋"/>
          <w:b/>
          <w:szCs w:val="21"/>
          <w:u w:val="single"/>
        </w:rPr>
      </w:pPr>
      <w:r>
        <w:rPr>
          <w:rFonts w:hint="eastAsia" w:ascii="仿宋" w:hAnsi="仿宋" w:eastAsia="仿宋" w:cs="仿宋"/>
          <w:b/>
          <w:bCs/>
        </w:rPr>
        <w:t>项目名称：</w:t>
      </w:r>
      <w:r>
        <w:rPr>
          <w:rFonts w:hint="eastAsia" w:ascii="仿宋" w:hAnsi="仿宋" w:eastAsia="仿宋" w:cs="仿宋"/>
          <w:b/>
          <w:bCs/>
          <w:u w:val="single"/>
        </w:rPr>
        <w:t xml:space="preserve">           </w:t>
      </w:r>
      <w:r>
        <w:rPr>
          <w:rFonts w:hint="eastAsia" w:ascii="仿宋" w:hAnsi="仿宋" w:eastAsia="仿宋" w:cs="仿宋"/>
          <w:b/>
          <w:bCs/>
        </w:rPr>
        <w:t xml:space="preserve">                                          标段：</w:t>
      </w:r>
      <w:r>
        <w:rPr>
          <w:rFonts w:hint="eastAsia" w:ascii="仿宋" w:hAnsi="仿宋" w:eastAsia="仿宋" w:cs="仿宋"/>
          <w:b/>
          <w:bCs/>
          <w:u w:val="single"/>
        </w:rPr>
        <w:t xml:space="preserve">           </w:t>
      </w:r>
      <w:r>
        <w:rPr>
          <w:rFonts w:hint="eastAsia" w:ascii="仿宋" w:hAnsi="仿宋" w:eastAsia="仿宋" w:cs="仿宋"/>
        </w:rPr>
        <w:t xml:space="preserve">    </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1080"/>
        <w:gridCol w:w="2544"/>
        <w:gridCol w:w="2379"/>
        <w:gridCol w:w="1578"/>
        <w:gridCol w:w="1596"/>
      </w:tblGrid>
      <w:tr w14:paraId="11BF2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9" w:hRule="atLeast"/>
        </w:trPr>
        <w:tc>
          <w:tcPr>
            <w:tcW w:w="394" w:type="pct"/>
            <w:vAlign w:val="center"/>
          </w:tcPr>
          <w:p w14:paraId="1514AE20">
            <w:pPr>
              <w:pStyle w:val="10"/>
              <w:jc w:val="center"/>
              <w:rPr>
                <w:rFonts w:hint="eastAsia" w:ascii="仿宋" w:hAnsi="仿宋" w:eastAsia="仿宋" w:cs="仿宋"/>
                <w:b/>
              </w:rPr>
            </w:pPr>
            <w:r>
              <w:rPr>
                <w:rFonts w:hint="eastAsia" w:ascii="仿宋" w:hAnsi="仿宋" w:eastAsia="仿宋" w:cs="仿宋"/>
                <w:b/>
              </w:rPr>
              <w:t>序号</w:t>
            </w:r>
          </w:p>
        </w:tc>
        <w:tc>
          <w:tcPr>
            <w:tcW w:w="542" w:type="pct"/>
            <w:vAlign w:val="center"/>
          </w:tcPr>
          <w:p w14:paraId="79008550">
            <w:pPr>
              <w:pStyle w:val="10"/>
              <w:jc w:val="center"/>
              <w:rPr>
                <w:rFonts w:hint="eastAsia" w:ascii="仿宋" w:hAnsi="仿宋" w:eastAsia="仿宋" w:cs="仿宋"/>
                <w:b/>
              </w:rPr>
            </w:pPr>
            <w:r>
              <w:rPr>
                <w:rFonts w:hint="eastAsia" w:ascii="仿宋" w:hAnsi="仿宋" w:eastAsia="仿宋" w:cs="仿宋"/>
                <w:b/>
              </w:rPr>
              <w:t>招标文件页码及条目号</w:t>
            </w:r>
          </w:p>
        </w:tc>
        <w:tc>
          <w:tcPr>
            <w:tcW w:w="1277" w:type="pct"/>
            <w:vAlign w:val="center"/>
          </w:tcPr>
          <w:p w14:paraId="7393973B">
            <w:pPr>
              <w:pStyle w:val="10"/>
              <w:jc w:val="center"/>
              <w:rPr>
                <w:rFonts w:hint="eastAsia" w:ascii="仿宋" w:hAnsi="仿宋" w:eastAsia="仿宋" w:cs="仿宋"/>
                <w:b/>
              </w:rPr>
            </w:pPr>
            <w:r>
              <w:rPr>
                <w:rFonts w:hint="eastAsia" w:ascii="仿宋" w:hAnsi="仿宋" w:eastAsia="仿宋" w:cs="仿宋"/>
                <w:b/>
              </w:rPr>
              <w:t>招标文件的商务条款</w:t>
            </w:r>
          </w:p>
        </w:tc>
        <w:tc>
          <w:tcPr>
            <w:tcW w:w="1194" w:type="pct"/>
            <w:vAlign w:val="center"/>
          </w:tcPr>
          <w:p w14:paraId="3D46FB3C">
            <w:pPr>
              <w:pStyle w:val="10"/>
              <w:jc w:val="center"/>
              <w:rPr>
                <w:rFonts w:hint="eastAsia" w:ascii="仿宋" w:hAnsi="仿宋" w:eastAsia="仿宋" w:cs="仿宋"/>
                <w:b/>
              </w:rPr>
            </w:pPr>
            <w:r>
              <w:rPr>
                <w:rFonts w:hint="eastAsia" w:ascii="仿宋" w:hAnsi="仿宋" w:eastAsia="仿宋" w:cs="仿宋"/>
                <w:b/>
              </w:rPr>
              <w:t>投标文件的商务条款</w:t>
            </w:r>
          </w:p>
        </w:tc>
        <w:tc>
          <w:tcPr>
            <w:tcW w:w="792" w:type="pct"/>
            <w:vAlign w:val="center"/>
          </w:tcPr>
          <w:p w14:paraId="4FB5878F">
            <w:pPr>
              <w:pStyle w:val="10"/>
              <w:jc w:val="center"/>
              <w:rPr>
                <w:rFonts w:hint="eastAsia" w:ascii="仿宋" w:hAnsi="仿宋" w:eastAsia="仿宋" w:cs="仿宋"/>
                <w:b/>
              </w:rPr>
            </w:pPr>
            <w:r>
              <w:rPr>
                <w:rFonts w:hint="eastAsia" w:ascii="仿宋" w:hAnsi="仿宋" w:eastAsia="仿宋" w:cs="仿宋"/>
                <w:b/>
              </w:rPr>
              <w:t>响应情况说明</w:t>
            </w:r>
          </w:p>
        </w:tc>
        <w:tc>
          <w:tcPr>
            <w:tcW w:w="801" w:type="pct"/>
            <w:vAlign w:val="center"/>
          </w:tcPr>
          <w:p w14:paraId="44A82F5E">
            <w:pPr>
              <w:pStyle w:val="10"/>
              <w:jc w:val="center"/>
              <w:rPr>
                <w:rFonts w:hint="eastAsia" w:ascii="仿宋" w:hAnsi="仿宋" w:eastAsia="仿宋" w:cs="仿宋"/>
                <w:b/>
                <w:bCs/>
              </w:rPr>
            </w:pPr>
            <w:r>
              <w:rPr>
                <w:rFonts w:hint="eastAsia" w:ascii="仿宋" w:hAnsi="仿宋" w:eastAsia="仿宋" w:cs="仿宋"/>
                <w:b/>
                <w:bCs/>
              </w:rPr>
              <w:t>商务条件支持资料索引</w:t>
            </w:r>
          </w:p>
          <w:p w14:paraId="4D47273E">
            <w:pPr>
              <w:pStyle w:val="10"/>
              <w:jc w:val="center"/>
              <w:rPr>
                <w:rFonts w:hint="eastAsia" w:ascii="仿宋" w:hAnsi="仿宋" w:eastAsia="仿宋" w:cs="仿宋"/>
                <w:b/>
              </w:rPr>
            </w:pPr>
            <w:r>
              <w:rPr>
                <w:rFonts w:hint="eastAsia" w:ascii="仿宋" w:hAnsi="仿宋" w:eastAsia="仿宋" w:cs="仿宋"/>
                <w:b/>
              </w:rPr>
              <w:t>（页码及条目号等）</w:t>
            </w:r>
          </w:p>
        </w:tc>
      </w:tr>
      <w:tr w14:paraId="4FDE9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673A7314">
            <w:pPr>
              <w:pStyle w:val="10"/>
              <w:rPr>
                <w:rFonts w:hint="eastAsia" w:ascii="仿宋" w:hAnsi="仿宋" w:eastAsia="仿宋" w:cs="仿宋"/>
              </w:rPr>
            </w:pPr>
          </w:p>
        </w:tc>
        <w:tc>
          <w:tcPr>
            <w:tcW w:w="542" w:type="pct"/>
          </w:tcPr>
          <w:p w14:paraId="6800A41C">
            <w:pPr>
              <w:pStyle w:val="10"/>
              <w:rPr>
                <w:rFonts w:hint="eastAsia" w:ascii="仿宋" w:hAnsi="仿宋" w:eastAsia="仿宋" w:cs="仿宋"/>
              </w:rPr>
            </w:pPr>
          </w:p>
        </w:tc>
        <w:tc>
          <w:tcPr>
            <w:tcW w:w="1277" w:type="pct"/>
          </w:tcPr>
          <w:p w14:paraId="0FB73947">
            <w:pPr>
              <w:pStyle w:val="10"/>
              <w:rPr>
                <w:rFonts w:hint="eastAsia" w:ascii="仿宋" w:hAnsi="仿宋" w:eastAsia="仿宋" w:cs="仿宋"/>
              </w:rPr>
            </w:pPr>
          </w:p>
        </w:tc>
        <w:tc>
          <w:tcPr>
            <w:tcW w:w="1194" w:type="pct"/>
          </w:tcPr>
          <w:p w14:paraId="2D39215D">
            <w:pPr>
              <w:pStyle w:val="10"/>
              <w:rPr>
                <w:rFonts w:hint="eastAsia" w:ascii="仿宋" w:hAnsi="仿宋" w:eastAsia="仿宋" w:cs="仿宋"/>
              </w:rPr>
            </w:pPr>
          </w:p>
        </w:tc>
        <w:tc>
          <w:tcPr>
            <w:tcW w:w="792" w:type="pct"/>
          </w:tcPr>
          <w:p w14:paraId="6A0DFBC3">
            <w:pPr>
              <w:pStyle w:val="10"/>
              <w:rPr>
                <w:rFonts w:hint="eastAsia" w:ascii="仿宋" w:hAnsi="仿宋" w:eastAsia="仿宋" w:cs="仿宋"/>
              </w:rPr>
            </w:pPr>
          </w:p>
        </w:tc>
        <w:tc>
          <w:tcPr>
            <w:tcW w:w="801" w:type="pct"/>
          </w:tcPr>
          <w:p w14:paraId="01A9064A">
            <w:pPr>
              <w:pStyle w:val="10"/>
              <w:rPr>
                <w:rFonts w:hint="eastAsia" w:ascii="仿宋" w:hAnsi="仿宋" w:eastAsia="仿宋" w:cs="仿宋"/>
              </w:rPr>
            </w:pPr>
          </w:p>
        </w:tc>
      </w:tr>
      <w:tr w14:paraId="0E8BB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4" w:type="pct"/>
          </w:tcPr>
          <w:p w14:paraId="103C7D22">
            <w:pPr>
              <w:pStyle w:val="10"/>
              <w:rPr>
                <w:rFonts w:hint="eastAsia" w:ascii="仿宋" w:hAnsi="仿宋" w:eastAsia="仿宋" w:cs="仿宋"/>
              </w:rPr>
            </w:pPr>
          </w:p>
        </w:tc>
        <w:tc>
          <w:tcPr>
            <w:tcW w:w="542" w:type="pct"/>
          </w:tcPr>
          <w:p w14:paraId="7A1E2F2A">
            <w:pPr>
              <w:pStyle w:val="10"/>
              <w:rPr>
                <w:rFonts w:hint="eastAsia" w:ascii="仿宋" w:hAnsi="仿宋" w:eastAsia="仿宋" w:cs="仿宋"/>
              </w:rPr>
            </w:pPr>
          </w:p>
        </w:tc>
        <w:tc>
          <w:tcPr>
            <w:tcW w:w="1277" w:type="pct"/>
          </w:tcPr>
          <w:p w14:paraId="2B1398E3">
            <w:pPr>
              <w:pStyle w:val="10"/>
              <w:rPr>
                <w:rFonts w:hint="eastAsia" w:ascii="仿宋" w:hAnsi="仿宋" w:eastAsia="仿宋" w:cs="仿宋"/>
              </w:rPr>
            </w:pPr>
          </w:p>
        </w:tc>
        <w:tc>
          <w:tcPr>
            <w:tcW w:w="1194" w:type="pct"/>
          </w:tcPr>
          <w:p w14:paraId="550A85AC">
            <w:pPr>
              <w:pStyle w:val="10"/>
              <w:rPr>
                <w:rFonts w:hint="eastAsia" w:ascii="仿宋" w:hAnsi="仿宋" w:eastAsia="仿宋" w:cs="仿宋"/>
              </w:rPr>
            </w:pPr>
          </w:p>
        </w:tc>
        <w:tc>
          <w:tcPr>
            <w:tcW w:w="792" w:type="pct"/>
          </w:tcPr>
          <w:p w14:paraId="65459A55">
            <w:pPr>
              <w:pStyle w:val="10"/>
              <w:rPr>
                <w:rFonts w:hint="eastAsia" w:ascii="仿宋" w:hAnsi="仿宋" w:eastAsia="仿宋" w:cs="仿宋"/>
              </w:rPr>
            </w:pPr>
          </w:p>
        </w:tc>
        <w:tc>
          <w:tcPr>
            <w:tcW w:w="801" w:type="pct"/>
          </w:tcPr>
          <w:p w14:paraId="570B48C3">
            <w:pPr>
              <w:pStyle w:val="10"/>
              <w:rPr>
                <w:rFonts w:hint="eastAsia" w:ascii="仿宋" w:hAnsi="仿宋" w:eastAsia="仿宋" w:cs="仿宋"/>
              </w:rPr>
            </w:pPr>
          </w:p>
        </w:tc>
      </w:tr>
      <w:tr w14:paraId="42331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4A67D74D">
            <w:pPr>
              <w:pStyle w:val="10"/>
              <w:rPr>
                <w:rFonts w:hint="eastAsia" w:ascii="仿宋" w:hAnsi="仿宋" w:eastAsia="仿宋" w:cs="仿宋"/>
              </w:rPr>
            </w:pPr>
          </w:p>
        </w:tc>
        <w:tc>
          <w:tcPr>
            <w:tcW w:w="542" w:type="pct"/>
          </w:tcPr>
          <w:p w14:paraId="0961C973">
            <w:pPr>
              <w:pStyle w:val="10"/>
              <w:rPr>
                <w:rFonts w:hint="eastAsia" w:ascii="仿宋" w:hAnsi="仿宋" w:eastAsia="仿宋" w:cs="仿宋"/>
              </w:rPr>
            </w:pPr>
          </w:p>
        </w:tc>
        <w:tc>
          <w:tcPr>
            <w:tcW w:w="1277" w:type="pct"/>
          </w:tcPr>
          <w:p w14:paraId="29EAD5E4">
            <w:pPr>
              <w:pStyle w:val="10"/>
              <w:rPr>
                <w:rFonts w:hint="eastAsia" w:ascii="仿宋" w:hAnsi="仿宋" w:eastAsia="仿宋" w:cs="仿宋"/>
              </w:rPr>
            </w:pPr>
          </w:p>
        </w:tc>
        <w:tc>
          <w:tcPr>
            <w:tcW w:w="1194" w:type="pct"/>
          </w:tcPr>
          <w:p w14:paraId="408BA9CA">
            <w:pPr>
              <w:pStyle w:val="10"/>
              <w:rPr>
                <w:rFonts w:hint="eastAsia" w:ascii="仿宋" w:hAnsi="仿宋" w:eastAsia="仿宋" w:cs="仿宋"/>
              </w:rPr>
            </w:pPr>
          </w:p>
        </w:tc>
        <w:tc>
          <w:tcPr>
            <w:tcW w:w="792" w:type="pct"/>
          </w:tcPr>
          <w:p w14:paraId="35C14C1A">
            <w:pPr>
              <w:pStyle w:val="10"/>
              <w:rPr>
                <w:rFonts w:hint="eastAsia" w:ascii="仿宋" w:hAnsi="仿宋" w:eastAsia="仿宋" w:cs="仿宋"/>
              </w:rPr>
            </w:pPr>
          </w:p>
        </w:tc>
        <w:tc>
          <w:tcPr>
            <w:tcW w:w="801" w:type="pct"/>
          </w:tcPr>
          <w:p w14:paraId="10EDA105">
            <w:pPr>
              <w:pStyle w:val="10"/>
              <w:rPr>
                <w:rFonts w:hint="eastAsia" w:ascii="仿宋" w:hAnsi="仿宋" w:eastAsia="仿宋" w:cs="仿宋"/>
              </w:rPr>
            </w:pPr>
          </w:p>
        </w:tc>
      </w:tr>
      <w:tr w14:paraId="4D1C7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6F4748A7">
            <w:pPr>
              <w:pStyle w:val="10"/>
              <w:rPr>
                <w:rFonts w:hint="eastAsia" w:ascii="仿宋" w:hAnsi="仿宋" w:eastAsia="仿宋" w:cs="仿宋"/>
              </w:rPr>
            </w:pPr>
          </w:p>
        </w:tc>
        <w:tc>
          <w:tcPr>
            <w:tcW w:w="542" w:type="pct"/>
          </w:tcPr>
          <w:p w14:paraId="6B34CD99">
            <w:pPr>
              <w:pStyle w:val="10"/>
              <w:rPr>
                <w:rFonts w:hint="eastAsia" w:ascii="仿宋" w:hAnsi="仿宋" w:eastAsia="仿宋" w:cs="仿宋"/>
              </w:rPr>
            </w:pPr>
          </w:p>
        </w:tc>
        <w:tc>
          <w:tcPr>
            <w:tcW w:w="1277" w:type="pct"/>
          </w:tcPr>
          <w:p w14:paraId="37764ED6">
            <w:pPr>
              <w:pStyle w:val="10"/>
              <w:rPr>
                <w:rFonts w:hint="eastAsia" w:ascii="仿宋" w:hAnsi="仿宋" w:eastAsia="仿宋" w:cs="仿宋"/>
              </w:rPr>
            </w:pPr>
          </w:p>
        </w:tc>
        <w:tc>
          <w:tcPr>
            <w:tcW w:w="1194" w:type="pct"/>
          </w:tcPr>
          <w:p w14:paraId="58A123BD">
            <w:pPr>
              <w:pStyle w:val="10"/>
              <w:rPr>
                <w:rFonts w:hint="eastAsia" w:ascii="仿宋" w:hAnsi="仿宋" w:eastAsia="仿宋" w:cs="仿宋"/>
              </w:rPr>
            </w:pPr>
          </w:p>
        </w:tc>
        <w:tc>
          <w:tcPr>
            <w:tcW w:w="792" w:type="pct"/>
          </w:tcPr>
          <w:p w14:paraId="6939D576">
            <w:pPr>
              <w:pStyle w:val="10"/>
              <w:rPr>
                <w:rFonts w:hint="eastAsia" w:ascii="仿宋" w:hAnsi="仿宋" w:eastAsia="仿宋" w:cs="仿宋"/>
              </w:rPr>
            </w:pPr>
          </w:p>
        </w:tc>
        <w:tc>
          <w:tcPr>
            <w:tcW w:w="801" w:type="pct"/>
          </w:tcPr>
          <w:p w14:paraId="26CBEFEA">
            <w:pPr>
              <w:pStyle w:val="10"/>
              <w:rPr>
                <w:rFonts w:hint="eastAsia" w:ascii="仿宋" w:hAnsi="仿宋" w:eastAsia="仿宋" w:cs="仿宋"/>
              </w:rPr>
            </w:pPr>
          </w:p>
        </w:tc>
      </w:tr>
      <w:tr w14:paraId="1FBFA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0F5D3AB8">
            <w:pPr>
              <w:pStyle w:val="10"/>
              <w:rPr>
                <w:rFonts w:hint="eastAsia" w:ascii="仿宋" w:hAnsi="仿宋" w:eastAsia="仿宋" w:cs="仿宋"/>
              </w:rPr>
            </w:pPr>
          </w:p>
        </w:tc>
        <w:tc>
          <w:tcPr>
            <w:tcW w:w="542" w:type="pct"/>
          </w:tcPr>
          <w:p w14:paraId="13224846">
            <w:pPr>
              <w:pStyle w:val="10"/>
              <w:rPr>
                <w:rFonts w:hint="eastAsia" w:ascii="仿宋" w:hAnsi="仿宋" w:eastAsia="仿宋" w:cs="仿宋"/>
              </w:rPr>
            </w:pPr>
          </w:p>
        </w:tc>
        <w:tc>
          <w:tcPr>
            <w:tcW w:w="1277" w:type="pct"/>
          </w:tcPr>
          <w:p w14:paraId="188732F4">
            <w:pPr>
              <w:pStyle w:val="10"/>
              <w:rPr>
                <w:rFonts w:hint="eastAsia" w:ascii="仿宋" w:hAnsi="仿宋" w:eastAsia="仿宋" w:cs="仿宋"/>
              </w:rPr>
            </w:pPr>
          </w:p>
        </w:tc>
        <w:tc>
          <w:tcPr>
            <w:tcW w:w="1194" w:type="pct"/>
          </w:tcPr>
          <w:p w14:paraId="582CDE2C">
            <w:pPr>
              <w:pStyle w:val="10"/>
              <w:rPr>
                <w:rFonts w:hint="eastAsia" w:ascii="仿宋" w:hAnsi="仿宋" w:eastAsia="仿宋" w:cs="仿宋"/>
              </w:rPr>
            </w:pPr>
          </w:p>
        </w:tc>
        <w:tc>
          <w:tcPr>
            <w:tcW w:w="792" w:type="pct"/>
          </w:tcPr>
          <w:p w14:paraId="4B0826F5">
            <w:pPr>
              <w:pStyle w:val="10"/>
              <w:rPr>
                <w:rFonts w:hint="eastAsia" w:ascii="仿宋" w:hAnsi="仿宋" w:eastAsia="仿宋" w:cs="仿宋"/>
              </w:rPr>
            </w:pPr>
          </w:p>
        </w:tc>
        <w:tc>
          <w:tcPr>
            <w:tcW w:w="801" w:type="pct"/>
          </w:tcPr>
          <w:p w14:paraId="2548314C">
            <w:pPr>
              <w:pStyle w:val="10"/>
              <w:rPr>
                <w:rFonts w:hint="eastAsia" w:ascii="仿宋" w:hAnsi="仿宋" w:eastAsia="仿宋" w:cs="仿宋"/>
              </w:rPr>
            </w:pPr>
          </w:p>
        </w:tc>
      </w:tr>
      <w:tr w14:paraId="52723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066759BC">
            <w:pPr>
              <w:pStyle w:val="10"/>
              <w:rPr>
                <w:rFonts w:hint="eastAsia" w:ascii="仿宋" w:hAnsi="仿宋" w:eastAsia="仿宋" w:cs="仿宋"/>
              </w:rPr>
            </w:pPr>
          </w:p>
        </w:tc>
        <w:tc>
          <w:tcPr>
            <w:tcW w:w="542" w:type="pct"/>
          </w:tcPr>
          <w:p w14:paraId="7242BD86">
            <w:pPr>
              <w:pStyle w:val="10"/>
              <w:rPr>
                <w:rFonts w:hint="eastAsia" w:ascii="仿宋" w:hAnsi="仿宋" w:eastAsia="仿宋" w:cs="仿宋"/>
              </w:rPr>
            </w:pPr>
          </w:p>
        </w:tc>
        <w:tc>
          <w:tcPr>
            <w:tcW w:w="1277" w:type="pct"/>
          </w:tcPr>
          <w:p w14:paraId="580CB17A">
            <w:pPr>
              <w:pStyle w:val="10"/>
              <w:rPr>
                <w:rFonts w:hint="eastAsia" w:ascii="仿宋" w:hAnsi="仿宋" w:eastAsia="仿宋" w:cs="仿宋"/>
              </w:rPr>
            </w:pPr>
          </w:p>
        </w:tc>
        <w:tc>
          <w:tcPr>
            <w:tcW w:w="1194" w:type="pct"/>
          </w:tcPr>
          <w:p w14:paraId="74387DCD">
            <w:pPr>
              <w:pStyle w:val="10"/>
              <w:rPr>
                <w:rFonts w:hint="eastAsia" w:ascii="仿宋" w:hAnsi="仿宋" w:eastAsia="仿宋" w:cs="仿宋"/>
              </w:rPr>
            </w:pPr>
          </w:p>
        </w:tc>
        <w:tc>
          <w:tcPr>
            <w:tcW w:w="792" w:type="pct"/>
          </w:tcPr>
          <w:p w14:paraId="61142890">
            <w:pPr>
              <w:pStyle w:val="10"/>
              <w:rPr>
                <w:rFonts w:hint="eastAsia" w:ascii="仿宋" w:hAnsi="仿宋" w:eastAsia="仿宋" w:cs="仿宋"/>
              </w:rPr>
            </w:pPr>
          </w:p>
        </w:tc>
        <w:tc>
          <w:tcPr>
            <w:tcW w:w="801" w:type="pct"/>
          </w:tcPr>
          <w:p w14:paraId="3B688356">
            <w:pPr>
              <w:pStyle w:val="10"/>
              <w:rPr>
                <w:rFonts w:hint="eastAsia" w:ascii="仿宋" w:hAnsi="仿宋" w:eastAsia="仿宋" w:cs="仿宋"/>
              </w:rPr>
            </w:pPr>
          </w:p>
        </w:tc>
      </w:tr>
      <w:tr w14:paraId="240E2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5AAC4CCC">
            <w:pPr>
              <w:pStyle w:val="10"/>
              <w:rPr>
                <w:rFonts w:hint="eastAsia" w:ascii="仿宋" w:hAnsi="仿宋" w:eastAsia="仿宋" w:cs="仿宋"/>
              </w:rPr>
            </w:pPr>
          </w:p>
        </w:tc>
        <w:tc>
          <w:tcPr>
            <w:tcW w:w="542" w:type="pct"/>
          </w:tcPr>
          <w:p w14:paraId="25135167">
            <w:pPr>
              <w:pStyle w:val="10"/>
              <w:rPr>
                <w:rFonts w:hint="eastAsia" w:ascii="仿宋" w:hAnsi="仿宋" w:eastAsia="仿宋" w:cs="仿宋"/>
              </w:rPr>
            </w:pPr>
          </w:p>
        </w:tc>
        <w:tc>
          <w:tcPr>
            <w:tcW w:w="1277" w:type="pct"/>
          </w:tcPr>
          <w:p w14:paraId="26E81465">
            <w:pPr>
              <w:pStyle w:val="10"/>
              <w:rPr>
                <w:rFonts w:hint="eastAsia" w:ascii="仿宋" w:hAnsi="仿宋" w:eastAsia="仿宋" w:cs="仿宋"/>
              </w:rPr>
            </w:pPr>
          </w:p>
        </w:tc>
        <w:tc>
          <w:tcPr>
            <w:tcW w:w="1194" w:type="pct"/>
          </w:tcPr>
          <w:p w14:paraId="17166F46">
            <w:pPr>
              <w:pStyle w:val="10"/>
              <w:rPr>
                <w:rFonts w:hint="eastAsia" w:ascii="仿宋" w:hAnsi="仿宋" w:eastAsia="仿宋" w:cs="仿宋"/>
              </w:rPr>
            </w:pPr>
          </w:p>
        </w:tc>
        <w:tc>
          <w:tcPr>
            <w:tcW w:w="792" w:type="pct"/>
          </w:tcPr>
          <w:p w14:paraId="2A683B98">
            <w:pPr>
              <w:pStyle w:val="10"/>
              <w:rPr>
                <w:rFonts w:hint="eastAsia" w:ascii="仿宋" w:hAnsi="仿宋" w:eastAsia="仿宋" w:cs="仿宋"/>
              </w:rPr>
            </w:pPr>
          </w:p>
        </w:tc>
        <w:tc>
          <w:tcPr>
            <w:tcW w:w="801" w:type="pct"/>
          </w:tcPr>
          <w:p w14:paraId="58194DA0">
            <w:pPr>
              <w:pStyle w:val="10"/>
              <w:rPr>
                <w:rFonts w:hint="eastAsia" w:ascii="仿宋" w:hAnsi="仿宋" w:eastAsia="仿宋" w:cs="仿宋"/>
              </w:rPr>
            </w:pPr>
          </w:p>
        </w:tc>
      </w:tr>
      <w:tr w14:paraId="61B6F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4" w:type="pct"/>
          </w:tcPr>
          <w:p w14:paraId="7F188E23">
            <w:pPr>
              <w:pStyle w:val="10"/>
              <w:rPr>
                <w:rFonts w:hint="eastAsia" w:ascii="仿宋" w:hAnsi="仿宋" w:eastAsia="仿宋" w:cs="仿宋"/>
              </w:rPr>
            </w:pPr>
          </w:p>
        </w:tc>
        <w:tc>
          <w:tcPr>
            <w:tcW w:w="542" w:type="pct"/>
          </w:tcPr>
          <w:p w14:paraId="426E1586">
            <w:pPr>
              <w:pStyle w:val="10"/>
              <w:rPr>
                <w:rFonts w:hint="eastAsia" w:ascii="仿宋" w:hAnsi="仿宋" w:eastAsia="仿宋" w:cs="仿宋"/>
              </w:rPr>
            </w:pPr>
          </w:p>
        </w:tc>
        <w:tc>
          <w:tcPr>
            <w:tcW w:w="1277" w:type="pct"/>
          </w:tcPr>
          <w:p w14:paraId="22D6B074">
            <w:pPr>
              <w:pStyle w:val="10"/>
              <w:rPr>
                <w:rFonts w:hint="eastAsia" w:ascii="仿宋" w:hAnsi="仿宋" w:eastAsia="仿宋" w:cs="仿宋"/>
              </w:rPr>
            </w:pPr>
          </w:p>
        </w:tc>
        <w:tc>
          <w:tcPr>
            <w:tcW w:w="1194" w:type="pct"/>
          </w:tcPr>
          <w:p w14:paraId="3521CEE5">
            <w:pPr>
              <w:pStyle w:val="10"/>
              <w:rPr>
                <w:rFonts w:hint="eastAsia" w:ascii="仿宋" w:hAnsi="仿宋" w:eastAsia="仿宋" w:cs="仿宋"/>
              </w:rPr>
            </w:pPr>
          </w:p>
        </w:tc>
        <w:tc>
          <w:tcPr>
            <w:tcW w:w="792" w:type="pct"/>
          </w:tcPr>
          <w:p w14:paraId="56A29745">
            <w:pPr>
              <w:pStyle w:val="10"/>
              <w:rPr>
                <w:rFonts w:hint="eastAsia" w:ascii="仿宋" w:hAnsi="仿宋" w:eastAsia="仿宋" w:cs="仿宋"/>
              </w:rPr>
            </w:pPr>
          </w:p>
        </w:tc>
        <w:tc>
          <w:tcPr>
            <w:tcW w:w="801" w:type="pct"/>
          </w:tcPr>
          <w:p w14:paraId="1CB3E023">
            <w:pPr>
              <w:pStyle w:val="10"/>
              <w:rPr>
                <w:rFonts w:hint="eastAsia" w:ascii="仿宋" w:hAnsi="仿宋" w:eastAsia="仿宋" w:cs="仿宋"/>
              </w:rPr>
            </w:pPr>
          </w:p>
        </w:tc>
      </w:tr>
      <w:tr w14:paraId="0CC49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5C12C5D9">
            <w:pPr>
              <w:pStyle w:val="10"/>
              <w:rPr>
                <w:rFonts w:hint="eastAsia" w:ascii="仿宋" w:hAnsi="仿宋" w:eastAsia="仿宋" w:cs="仿宋"/>
              </w:rPr>
            </w:pPr>
          </w:p>
        </w:tc>
        <w:tc>
          <w:tcPr>
            <w:tcW w:w="542" w:type="pct"/>
          </w:tcPr>
          <w:p w14:paraId="4A779DCA">
            <w:pPr>
              <w:pStyle w:val="10"/>
              <w:rPr>
                <w:rFonts w:hint="eastAsia" w:ascii="仿宋" w:hAnsi="仿宋" w:eastAsia="仿宋" w:cs="仿宋"/>
              </w:rPr>
            </w:pPr>
          </w:p>
        </w:tc>
        <w:tc>
          <w:tcPr>
            <w:tcW w:w="1277" w:type="pct"/>
          </w:tcPr>
          <w:p w14:paraId="39C9D13D">
            <w:pPr>
              <w:pStyle w:val="10"/>
              <w:rPr>
                <w:rFonts w:hint="eastAsia" w:ascii="仿宋" w:hAnsi="仿宋" w:eastAsia="仿宋" w:cs="仿宋"/>
              </w:rPr>
            </w:pPr>
          </w:p>
        </w:tc>
        <w:tc>
          <w:tcPr>
            <w:tcW w:w="1194" w:type="pct"/>
          </w:tcPr>
          <w:p w14:paraId="5C31D4F2">
            <w:pPr>
              <w:pStyle w:val="10"/>
              <w:rPr>
                <w:rFonts w:hint="eastAsia" w:ascii="仿宋" w:hAnsi="仿宋" w:eastAsia="仿宋" w:cs="仿宋"/>
              </w:rPr>
            </w:pPr>
          </w:p>
        </w:tc>
        <w:tc>
          <w:tcPr>
            <w:tcW w:w="792" w:type="pct"/>
          </w:tcPr>
          <w:p w14:paraId="7AD8AD44">
            <w:pPr>
              <w:pStyle w:val="10"/>
              <w:rPr>
                <w:rFonts w:hint="eastAsia" w:ascii="仿宋" w:hAnsi="仿宋" w:eastAsia="仿宋" w:cs="仿宋"/>
              </w:rPr>
            </w:pPr>
          </w:p>
        </w:tc>
        <w:tc>
          <w:tcPr>
            <w:tcW w:w="801" w:type="pct"/>
          </w:tcPr>
          <w:p w14:paraId="5433DAC9">
            <w:pPr>
              <w:pStyle w:val="10"/>
              <w:rPr>
                <w:rFonts w:hint="eastAsia" w:ascii="仿宋" w:hAnsi="仿宋" w:eastAsia="仿宋" w:cs="仿宋"/>
              </w:rPr>
            </w:pPr>
          </w:p>
        </w:tc>
      </w:tr>
      <w:tr w14:paraId="749E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394" w:type="pct"/>
          </w:tcPr>
          <w:p w14:paraId="539B2F6A">
            <w:pPr>
              <w:pStyle w:val="10"/>
              <w:rPr>
                <w:rFonts w:hint="eastAsia" w:ascii="仿宋" w:hAnsi="仿宋" w:eastAsia="仿宋" w:cs="仿宋"/>
              </w:rPr>
            </w:pPr>
          </w:p>
        </w:tc>
        <w:tc>
          <w:tcPr>
            <w:tcW w:w="542" w:type="pct"/>
          </w:tcPr>
          <w:p w14:paraId="6BFE895F">
            <w:pPr>
              <w:pStyle w:val="10"/>
              <w:rPr>
                <w:rFonts w:hint="eastAsia" w:ascii="仿宋" w:hAnsi="仿宋" w:eastAsia="仿宋" w:cs="仿宋"/>
              </w:rPr>
            </w:pPr>
          </w:p>
        </w:tc>
        <w:tc>
          <w:tcPr>
            <w:tcW w:w="1277" w:type="pct"/>
          </w:tcPr>
          <w:p w14:paraId="61D66C2E">
            <w:pPr>
              <w:pStyle w:val="10"/>
              <w:rPr>
                <w:rFonts w:hint="eastAsia" w:ascii="仿宋" w:hAnsi="仿宋" w:eastAsia="仿宋" w:cs="仿宋"/>
              </w:rPr>
            </w:pPr>
          </w:p>
        </w:tc>
        <w:tc>
          <w:tcPr>
            <w:tcW w:w="1194" w:type="pct"/>
          </w:tcPr>
          <w:p w14:paraId="1F0CA492">
            <w:pPr>
              <w:pStyle w:val="10"/>
              <w:rPr>
                <w:rFonts w:hint="eastAsia" w:ascii="仿宋" w:hAnsi="仿宋" w:eastAsia="仿宋" w:cs="仿宋"/>
              </w:rPr>
            </w:pPr>
          </w:p>
        </w:tc>
        <w:tc>
          <w:tcPr>
            <w:tcW w:w="792" w:type="pct"/>
          </w:tcPr>
          <w:p w14:paraId="48E6978B">
            <w:pPr>
              <w:pStyle w:val="10"/>
              <w:rPr>
                <w:rFonts w:hint="eastAsia" w:ascii="仿宋" w:hAnsi="仿宋" w:eastAsia="仿宋" w:cs="仿宋"/>
              </w:rPr>
            </w:pPr>
          </w:p>
        </w:tc>
        <w:tc>
          <w:tcPr>
            <w:tcW w:w="801" w:type="pct"/>
          </w:tcPr>
          <w:p w14:paraId="2103BCC1">
            <w:pPr>
              <w:pStyle w:val="10"/>
              <w:rPr>
                <w:rFonts w:hint="eastAsia" w:ascii="仿宋" w:hAnsi="仿宋" w:eastAsia="仿宋" w:cs="仿宋"/>
              </w:rPr>
            </w:pPr>
          </w:p>
        </w:tc>
      </w:tr>
    </w:tbl>
    <w:p w14:paraId="690FF8C5">
      <w:pPr>
        <w:pStyle w:val="10"/>
        <w:spacing w:line="360" w:lineRule="auto"/>
        <w:rPr>
          <w:rFonts w:hint="eastAsia" w:ascii="仿宋" w:hAnsi="仿宋" w:eastAsia="仿宋" w:cs="仿宋"/>
        </w:rPr>
      </w:pPr>
      <w:r>
        <w:rPr>
          <w:rFonts w:hint="eastAsia" w:ascii="仿宋" w:hAnsi="仿宋" w:eastAsia="仿宋" w:cs="仿宋"/>
        </w:rPr>
        <w:t xml:space="preserve">注：1、“偏离”系指“正偏离”、“负偏离”或“无偏离”。 </w:t>
      </w:r>
    </w:p>
    <w:p w14:paraId="5F615965">
      <w:pPr>
        <w:numPr>
          <w:ilvl w:val="0"/>
          <w:numId w:val="3"/>
        </w:numPr>
        <w:spacing w:line="360" w:lineRule="auto"/>
        <w:ind w:firstLine="420" w:firstLineChars="200"/>
        <w:rPr>
          <w:rFonts w:hint="eastAsia" w:ascii="仿宋" w:hAnsi="仿宋" w:eastAsia="仿宋" w:cs="仿宋"/>
          <w:szCs w:val="20"/>
        </w:rPr>
      </w:pPr>
      <w:r>
        <w:rPr>
          <w:rFonts w:hint="eastAsia" w:ascii="仿宋" w:hAnsi="仿宋" w:eastAsia="仿宋" w:cs="仿宋"/>
          <w:b/>
          <w:szCs w:val="21"/>
        </w:rPr>
        <w:t>如无偏差，投标人不需要填表，但应声明：</w:t>
      </w:r>
      <w:r>
        <w:rPr>
          <w:rFonts w:hint="eastAsia" w:ascii="仿宋" w:hAnsi="仿宋" w:eastAsia="仿宋" w:cs="仿宋"/>
          <w:bCs/>
          <w:szCs w:val="21"/>
        </w:rPr>
        <w:t>“</w:t>
      </w:r>
      <w:r>
        <w:rPr>
          <w:rFonts w:hint="eastAsia" w:ascii="仿宋" w:hAnsi="仿宋" w:eastAsia="仿宋" w:cs="仿宋"/>
          <w:b/>
          <w:szCs w:val="21"/>
        </w:rPr>
        <w:t>本投标文件完全响应招标文件所有商务条款的要求，无偏差。</w:t>
      </w:r>
      <w:r>
        <w:rPr>
          <w:rFonts w:hint="eastAsia" w:ascii="仿宋" w:hAnsi="仿宋" w:eastAsia="仿宋" w:cs="仿宋"/>
          <w:bCs/>
          <w:sz w:val="24"/>
        </w:rPr>
        <w:t>”</w:t>
      </w:r>
    </w:p>
    <w:p w14:paraId="1B391B40">
      <w:pPr>
        <w:spacing w:line="360" w:lineRule="auto"/>
        <w:rPr>
          <w:rFonts w:hint="eastAsia" w:ascii="仿宋" w:hAnsi="仿宋" w:eastAsia="仿宋" w:cs="仿宋"/>
          <w:bCs/>
        </w:rPr>
      </w:pPr>
    </w:p>
    <w:p w14:paraId="4F7850CB">
      <w:pPr>
        <w:spacing w:line="360" w:lineRule="auto"/>
        <w:rPr>
          <w:rFonts w:hint="eastAsia" w:ascii="仿宋" w:hAnsi="仿宋" w:eastAsia="仿宋" w:cs="仿宋"/>
          <w:bCs/>
        </w:rPr>
      </w:pPr>
    </w:p>
    <w:p w14:paraId="6B720330">
      <w:pPr>
        <w:spacing w:line="360" w:lineRule="auto"/>
        <w:ind w:firstLine="2" w:firstLineChars="1"/>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（加盖电子公章）</w:t>
      </w:r>
    </w:p>
    <w:p w14:paraId="3C3ECFA1">
      <w:pPr>
        <w:spacing w:line="360" w:lineRule="auto"/>
        <w:ind w:firstLine="2" w:firstLineChars="1"/>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（电子签名或电子签章）</w:t>
      </w:r>
    </w:p>
    <w:p w14:paraId="37EB8F8C">
      <w:pPr>
        <w:spacing w:line="360" w:lineRule="auto"/>
        <w:rPr>
          <w:rFonts w:hint="eastAsia" w:ascii="仿宋" w:hAnsi="仿宋" w:eastAsia="仿宋" w:cs="仿宋"/>
          <w:bCs/>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A2E96ED">
      <w:pPr>
        <w:rPr>
          <w:rFonts w:hint="eastAsia" w:ascii="仿宋" w:hAnsi="仿宋" w:eastAsia="仿宋" w:cs="仿宋"/>
          <w:b/>
          <w:sz w:val="28"/>
          <w:szCs w:val="28"/>
        </w:rPr>
      </w:pPr>
      <w:r>
        <w:rPr>
          <w:rFonts w:hint="eastAsia" w:ascii="仿宋" w:hAnsi="仿宋" w:eastAsia="仿宋" w:cs="仿宋"/>
        </w:rPr>
        <w:br w:type="page"/>
      </w:r>
      <w:r>
        <w:rPr>
          <w:rFonts w:hint="eastAsia" w:ascii="仿宋" w:hAnsi="仿宋" w:eastAsia="仿宋" w:cs="仿宋"/>
          <w:b/>
          <w:sz w:val="28"/>
          <w:szCs w:val="28"/>
        </w:rPr>
        <w:t>格式3：</w:t>
      </w:r>
    </w:p>
    <w:p w14:paraId="32EBA956">
      <w:pPr>
        <w:pStyle w:val="3"/>
        <w:jc w:val="center"/>
        <w:rPr>
          <w:rFonts w:hint="eastAsia" w:ascii="仿宋" w:hAnsi="仿宋" w:eastAsia="仿宋" w:cs="仿宋"/>
          <w:szCs w:val="28"/>
        </w:rPr>
      </w:pPr>
      <w:bookmarkStart w:id="174" w:name="_Toc17280226"/>
      <w:bookmarkStart w:id="175" w:name="_Toc48831820"/>
      <w:bookmarkStart w:id="176" w:name="_Toc54716798"/>
      <w:bookmarkStart w:id="177" w:name="_Toc80973394"/>
      <w:bookmarkStart w:id="178" w:name="_Toc1678"/>
      <w:r>
        <w:rPr>
          <w:rFonts w:hint="eastAsia" w:ascii="仿宋" w:hAnsi="仿宋" w:eastAsia="仿宋" w:cs="仿宋"/>
          <w:szCs w:val="28"/>
        </w:rPr>
        <w:t>投标人在投标文件中未提供虚假材料的承诺</w:t>
      </w:r>
      <w:bookmarkEnd w:id="174"/>
      <w:bookmarkEnd w:id="175"/>
      <w:bookmarkEnd w:id="176"/>
      <w:bookmarkEnd w:id="177"/>
      <w:bookmarkEnd w:id="178"/>
    </w:p>
    <w:p w14:paraId="7D37B262">
      <w:pPr>
        <w:spacing w:line="360" w:lineRule="auto"/>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（采购人名称）</w:t>
      </w:r>
    </w:p>
    <w:p w14:paraId="10E4081D">
      <w:p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（投标人名称）   </w:t>
      </w:r>
      <w:r>
        <w:rPr>
          <w:rFonts w:hint="eastAsia" w:ascii="仿宋" w:hAnsi="仿宋" w:eastAsia="仿宋" w:cs="仿宋"/>
          <w:szCs w:val="21"/>
        </w:rPr>
        <w:t>现对我公司参与的</w:t>
      </w:r>
      <w:r>
        <w:rPr>
          <w:rFonts w:hint="eastAsia" w:ascii="仿宋" w:hAnsi="仿宋" w:eastAsia="仿宋" w:cs="仿宋"/>
          <w:b/>
          <w:szCs w:val="21"/>
          <w:u w:val="single"/>
        </w:rPr>
        <w:t xml:space="preserve">            </w:t>
      </w:r>
      <w:r>
        <w:rPr>
          <w:rFonts w:hint="eastAsia" w:ascii="仿宋" w:hAnsi="仿宋" w:eastAsia="仿宋" w:cs="仿宋"/>
          <w:szCs w:val="21"/>
          <w:u w:val="single"/>
        </w:rPr>
        <w:t>（项目名称）</w:t>
      </w:r>
      <w:r>
        <w:rPr>
          <w:rFonts w:hint="eastAsia" w:ascii="仿宋" w:hAnsi="仿宋" w:eastAsia="仿宋" w:cs="仿宋"/>
          <w:b/>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b/>
          <w:szCs w:val="21"/>
          <w:u w:val="single"/>
        </w:rPr>
        <w:t xml:space="preserve">    </w:t>
      </w:r>
      <w:r>
        <w:rPr>
          <w:rFonts w:hint="eastAsia" w:ascii="仿宋" w:hAnsi="仿宋" w:eastAsia="仿宋" w:cs="仿宋"/>
          <w:szCs w:val="21"/>
        </w:rPr>
        <w:t>（项目编号：</w:t>
      </w:r>
      <w:r>
        <w:rPr>
          <w:rFonts w:hint="eastAsia" w:ascii="仿宋" w:hAnsi="仿宋" w:eastAsia="仿宋" w:cs="仿宋"/>
          <w:b/>
          <w:szCs w:val="21"/>
          <w:u w:val="single"/>
        </w:rPr>
        <w:t xml:space="preserve">          </w:t>
      </w:r>
      <w:r>
        <w:rPr>
          <w:rFonts w:hint="eastAsia" w:ascii="仿宋" w:hAnsi="仿宋" w:eastAsia="仿宋" w:cs="仿宋"/>
          <w:szCs w:val="21"/>
        </w:rPr>
        <w:t xml:space="preserve"> 标段：  ）投标中，所提供的所有投标文件材料的真实性郑重声明如下：</w:t>
      </w:r>
    </w:p>
    <w:p w14:paraId="5455AE6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1、我公司参与本项目投标文件所提供的各项材料，包括但不限于企业基本信息材料、资质与资格材料、</w:t>
      </w:r>
      <w:r>
        <w:rPr>
          <w:rFonts w:hint="eastAsia" w:ascii="仿宋" w:hAnsi="仿宋" w:eastAsia="仿宋" w:cs="仿宋"/>
        </w:rPr>
        <w:t>《中小企业声明函》（若有）、残疾人</w:t>
      </w:r>
      <w:r>
        <w:rPr>
          <w:rFonts w:hint="eastAsia" w:ascii="仿宋" w:hAnsi="仿宋" w:eastAsia="仿宋" w:cs="仿宋"/>
          <w:szCs w:val="28"/>
        </w:rPr>
        <w:t>福利性单位声明函（若有）、</w:t>
      </w:r>
      <w:r>
        <w:rPr>
          <w:rFonts w:hint="eastAsia" w:ascii="仿宋" w:hAnsi="仿宋" w:eastAsia="仿宋" w:cs="仿宋"/>
        </w:rPr>
        <w:t>监狱企业的证明文件（若有）、</w:t>
      </w:r>
      <w:r>
        <w:rPr>
          <w:rFonts w:hint="eastAsia" w:ascii="仿宋" w:hAnsi="仿宋" w:eastAsia="仿宋" w:cs="仿宋"/>
          <w:szCs w:val="21"/>
        </w:rPr>
        <w:t>技术参数材料等均是真实的。</w:t>
      </w:r>
    </w:p>
    <w:p w14:paraId="13AB119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2、我方投标文件中提供的相关材料满足采购人依照本投标文件有关规定进行核查的要求。若根据我方提供的材料无法进行核查或者核查结果证明我方提供的材料不实，我方愿意承担相应的后果。</w:t>
      </w:r>
    </w:p>
    <w:p w14:paraId="708F3FD6">
      <w:pPr>
        <w:spacing w:line="360" w:lineRule="auto"/>
        <w:ind w:firstLine="480"/>
        <w:rPr>
          <w:rFonts w:hint="eastAsia" w:ascii="仿宋" w:hAnsi="仿宋" w:eastAsia="仿宋" w:cs="仿宋"/>
          <w:b/>
          <w:szCs w:val="21"/>
        </w:rPr>
      </w:pPr>
      <w:r>
        <w:rPr>
          <w:rFonts w:hint="eastAsia" w:ascii="仿宋" w:hAnsi="仿宋" w:eastAsia="仿宋" w:cs="仿宋"/>
          <w:b/>
          <w:szCs w:val="21"/>
        </w:rPr>
        <w:t>我方郑重承诺：如提供虚假、不真实资料，我方将接受相关处罚，并对因此而造成的损失承担法律责任。</w:t>
      </w:r>
    </w:p>
    <w:p w14:paraId="1C3B5595">
      <w:pPr>
        <w:spacing w:line="360" w:lineRule="auto"/>
        <w:ind w:firstLine="480"/>
        <w:rPr>
          <w:rFonts w:hint="eastAsia" w:ascii="仿宋" w:hAnsi="仿宋" w:eastAsia="仿宋" w:cs="仿宋"/>
          <w:b/>
          <w:szCs w:val="21"/>
        </w:rPr>
      </w:pPr>
    </w:p>
    <w:p w14:paraId="01CB54D9">
      <w:pPr>
        <w:spacing w:line="360" w:lineRule="auto"/>
        <w:ind w:firstLine="480"/>
        <w:rPr>
          <w:rFonts w:hint="eastAsia" w:ascii="仿宋" w:hAnsi="仿宋" w:eastAsia="仿宋" w:cs="仿宋"/>
          <w:b/>
          <w:szCs w:val="21"/>
        </w:rPr>
      </w:pPr>
    </w:p>
    <w:p w14:paraId="60F50C20">
      <w:pPr>
        <w:spacing w:line="360" w:lineRule="auto"/>
        <w:ind w:firstLine="2" w:firstLineChars="1"/>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（加盖电子公章）</w:t>
      </w:r>
    </w:p>
    <w:p w14:paraId="3E90F63B">
      <w:pPr>
        <w:spacing w:line="360" w:lineRule="auto"/>
        <w:ind w:firstLine="2" w:firstLineChars="1"/>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（电子签名或电子签章）</w:t>
      </w:r>
    </w:p>
    <w:p w14:paraId="35AF660D">
      <w:pPr>
        <w:pStyle w:val="10"/>
        <w:spacing w:line="360" w:lineRule="auto"/>
        <w:rPr>
          <w:rFonts w:hint="eastAsia" w:ascii="仿宋" w:hAnsi="仿宋" w:eastAsia="仿宋" w:cs="仿宋"/>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r>
        <w:rPr>
          <w:rFonts w:hint="eastAsia" w:ascii="仿宋" w:hAnsi="仿宋" w:eastAsia="仿宋" w:cs="仿宋"/>
          <w:b/>
          <w:sz w:val="28"/>
          <w:szCs w:val="28"/>
        </w:rPr>
        <w:br w:type="page"/>
      </w:r>
      <w:r>
        <w:rPr>
          <w:rFonts w:hint="eastAsia" w:ascii="仿宋" w:hAnsi="仿宋" w:eastAsia="仿宋" w:cs="仿宋"/>
          <w:b/>
          <w:sz w:val="28"/>
          <w:szCs w:val="28"/>
        </w:rPr>
        <w:t>格式4：</w:t>
      </w:r>
    </w:p>
    <w:p w14:paraId="584FB715">
      <w:pPr>
        <w:pStyle w:val="3"/>
        <w:jc w:val="center"/>
        <w:rPr>
          <w:rFonts w:hint="eastAsia" w:ascii="仿宋" w:hAnsi="仿宋" w:eastAsia="仿宋" w:cs="仿宋"/>
          <w:szCs w:val="28"/>
        </w:rPr>
      </w:pPr>
      <w:bookmarkStart w:id="179" w:name="_Toc493600038"/>
      <w:bookmarkStart w:id="180" w:name="_Toc18700"/>
      <w:bookmarkStart w:id="181" w:name="_Toc508636835"/>
      <w:bookmarkStart w:id="182" w:name="_Toc46334346"/>
      <w:bookmarkStart w:id="183" w:name="_Toc496521006"/>
      <w:bookmarkStart w:id="184" w:name="_Toc509829319"/>
      <w:bookmarkStart w:id="185" w:name="_Toc80973395"/>
      <w:r>
        <w:rPr>
          <w:rFonts w:hint="eastAsia" w:ascii="仿宋" w:hAnsi="仿宋" w:eastAsia="仿宋" w:cs="仿宋"/>
          <w:szCs w:val="28"/>
        </w:rPr>
        <w:t>投标人信息表</w:t>
      </w:r>
      <w:bookmarkEnd w:id="179"/>
      <w:bookmarkEnd w:id="180"/>
      <w:bookmarkEnd w:id="181"/>
      <w:bookmarkEnd w:id="182"/>
      <w:bookmarkEnd w:id="183"/>
      <w:bookmarkEnd w:id="184"/>
      <w:bookmarkEnd w:id="185"/>
    </w:p>
    <w:p w14:paraId="10B8FA99">
      <w:pPr>
        <w:pStyle w:val="10"/>
        <w:spacing w:line="360" w:lineRule="auto"/>
        <w:jc w:val="center"/>
        <w:rPr>
          <w:rFonts w:hint="eastAsia" w:ascii="仿宋" w:hAnsi="仿宋" w:eastAsia="仿宋" w:cs="仿宋"/>
          <w:b/>
        </w:rPr>
      </w:pPr>
      <w:r>
        <w:rPr>
          <w:rFonts w:hint="eastAsia" w:ascii="仿宋" w:hAnsi="仿宋" w:eastAsia="仿宋" w:cs="仿宋"/>
          <w:b/>
        </w:rPr>
        <w:t>（请投标人如实填写本表信息）</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84"/>
        <w:gridCol w:w="1524"/>
        <w:gridCol w:w="1863"/>
        <w:gridCol w:w="1136"/>
        <w:gridCol w:w="1235"/>
        <w:gridCol w:w="2720"/>
      </w:tblGrid>
      <w:tr w14:paraId="38ED1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510" w:type="pct"/>
            <w:gridSpan w:val="2"/>
            <w:tcBorders>
              <w:right w:val="single" w:color="auto" w:sz="4" w:space="0"/>
            </w:tcBorders>
            <w:vAlign w:val="center"/>
          </w:tcPr>
          <w:p w14:paraId="2EF4EE4E">
            <w:pPr>
              <w:widowControl/>
              <w:spacing w:line="360" w:lineRule="auto"/>
              <w:jc w:val="center"/>
              <w:rPr>
                <w:rFonts w:hint="eastAsia" w:ascii="仿宋" w:hAnsi="仿宋" w:eastAsia="仿宋" w:cs="仿宋"/>
                <w:szCs w:val="21"/>
              </w:rPr>
            </w:pPr>
            <w:r>
              <w:rPr>
                <w:rFonts w:hint="eastAsia" w:ascii="仿宋" w:hAnsi="仿宋" w:eastAsia="仿宋" w:cs="仿宋"/>
                <w:szCs w:val="21"/>
              </w:rPr>
              <w:t>公司名称</w:t>
            </w:r>
          </w:p>
        </w:tc>
        <w:tc>
          <w:tcPr>
            <w:tcW w:w="3490" w:type="pct"/>
            <w:gridSpan w:val="4"/>
            <w:tcBorders>
              <w:left w:val="single" w:color="auto" w:sz="4" w:space="0"/>
            </w:tcBorders>
            <w:vAlign w:val="center"/>
          </w:tcPr>
          <w:p w14:paraId="1C9D0975">
            <w:pPr>
              <w:widowControl/>
              <w:spacing w:line="360" w:lineRule="auto"/>
              <w:jc w:val="left"/>
              <w:rPr>
                <w:rFonts w:hint="eastAsia" w:ascii="仿宋" w:hAnsi="仿宋" w:eastAsia="仿宋" w:cs="仿宋"/>
                <w:szCs w:val="21"/>
              </w:rPr>
            </w:pPr>
          </w:p>
        </w:tc>
      </w:tr>
      <w:tr w14:paraId="12FA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510" w:type="pct"/>
            <w:gridSpan w:val="2"/>
            <w:tcBorders>
              <w:right w:val="single" w:color="auto" w:sz="4" w:space="0"/>
            </w:tcBorders>
            <w:vAlign w:val="center"/>
          </w:tcPr>
          <w:p w14:paraId="7686B89B">
            <w:pPr>
              <w:widowControl/>
              <w:spacing w:line="360" w:lineRule="auto"/>
              <w:jc w:val="center"/>
              <w:rPr>
                <w:rFonts w:hint="eastAsia" w:ascii="仿宋" w:hAnsi="仿宋" w:eastAsia="仿宋" w:cs="仿宋"/>
                <w:szCs w:val="21"/>
              </w:rPr>
            </w:pPr>
            <w:r>
              <w:rPr>
                <w:rFonts w:hint="eastAsia" w:ascii="仿宋" w:hAnsi="仿宋" w:eastAsia="仿宋" w:cs="仿宋"/>
                <w:szCs w:val="21"/>
              </w:rPr>
              <w:t>公司地址</w:t>
            </w:r>
          </w:p>
        </w:tc>
        <w:tc>
          <w:tcPr>
            <w:tcW w:w="3490" w:type="pct"/>
            <w:gridSpan w:val="4"/>
            <w:tcBorders>
              <w:left w:val="single" w:color="auto" w:sz="4" w:space="0"/>
            </w:tcBorders>
            <w:vAlign w:val="center"/>
          </w:tcPr>
          <w:p w14:paraId="7F45D51D">
            <w:pPr>
              <w:widowControl/>
              <w:spacing w:line="360" w:lineRule="auto"/>
              <w:jc w:val="center"/>
              <w:rPr>
                <w:rFonts w:hint="eastAsia" w:ascii="仿宋" w:hAnsi="仿宋" w:eastAsia="仿宋" w:cs="仿宋"/>
                <w:szCs w:val="21"/>
              </w:rPr>
            </w:pPr>
          </w:p>
        </w:tc>
      </w:tr>
      <w:tr w14:paraId="4BD20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510" w:type="pct"/>
            <w:gridSpan w:val="2"/>
            <w:tcBorders>
              <w:right w:val="single" w:color="auto" w:sz="4" w:space="0"/>
            </w:tcBorders>
            <w:vAlign w:val="center"/>
          </w:tcPr>
          <w:p w14:paraId="7BEBEF06">
            <w:pPr>
              <w:widowControl/>
              <w:spacing w:line="360" w:lineRule="auto"/>
              <w:jc w:val="center"/>
              <w:rPr>
                <w:rFonts w:hint="eastAsia" w:ascii="仿宋" w:hAnsi="仿宋" w:eastAsia="仿宋" w:cs="仿宋"/>
                <w:szCs w:val="21"/>
              </w:rPr>
            </w:pPr>
            <w:r>
              <w:rPr>
                <w:rFonts w:hint="eastAsia" w:ascii="仿宋" w:hAnsi="仿宋" w:eastAsia="仿宋" w:cs="仿宋"/>
                <w:szCs w:val="21"/>
              </w:rPr>
              <w:t>公司性质</w:t>
            </w:r>
          </w:p>
        </w:tc>
        <w:tc>
          <w:tcPr>
            <w:tcW w:w="935" w:type="pct"/>
            <w:tcBorders>
              <w:left w:val="single" w:color="auto" w:sz="4" w:space="0"/>
              <w:right w:val="single" w:color="auto" w:sz="4" w:space="0"/>
            </w:tcBorders>
            <w:vAlign w:val="center"/>
          </w:tcPr>
          <w:p w14:paraId="1C4823F9">
            <w:pPr>
              <w:widowControl/>
              <w:spacing w:line="360" w:lineRule="auto"/>
              <w:jc w:val="center"/>
              <w:rPr>
                <w:rFonts w:hint="eastAsia" w:ascii="仿宋" w:hAnsi="仿宋" w:eastAsia="仿宋" w:cs="仿宋"/>
                <w:szCs w:val="21"/>
              </w:rPr>
            </w:pPr>
          </w:p>
        </w:tc>
        <w:tc>
          <w:tcPr>
            <w:tcW w:w="1190" w:type="pct"/>
            <w:gridSpan w:val="2"/>
            <w:tcBorders>
              <w:left w:val="single" w:color="auto" w:sz="4" w:space="0"/>
              <w:right w:val="single" w:color="auto" w:sz="4" w:space="0"/>
            </w:tcBorders>
            <w:vAlign w:val="center"/>
          </w:tcPr>
          <w:p w14:paraId="4178948D">
            <w:pPr>
              <w:widowControl/>
              <w:spacing w:line="360" w:lineRule="auto"/>
              <w:jc w:val="center"/>
              <w:rPr>
                <w:rFonts w:hint="eastAsia" w:ascii="仿宋" w:hAnsi="仿宋" w:eastAsia="仿宋" w:cs="仿宋"/>
                <w:szCs w:val="21"/>
              </w:rPr>
            </w:pPr>
            <w:r>
              <w:rPr>
                <w:rFonts w:hint="eastAsia" w:ascii="仿宋" w:hAnsi="仿宋" w:eastAsia="仿宋" w:cs="仿宋"/>
                <w:szCs w:val="21"/>
              </w:rPr>
              <w:t>公司类型</w:t>
            </w:r>
          </w:p>
        </w:tc>
        <w:tc>
          <w:tcPr>
            <w:tcW w:w="1365" w:type="pct"/>
            <w:tcBorders>
              <w:left w:val="single" w:color="auto" w:sz="4" w:space="0"/>
            </w:tcBorders>
            <w:vAlign w:val="center"/>
          </w:tcPr>
          <w:p w14:paraId="404A7118">
            <w:pPr>
              <w:widowControl/>
              <w:spacing w:line="360" w:lineRule="auto"/>
              <w:jc w:val="center"/>
              <w:rPr>
                <w:rFonts w:hint="eastAsia" w:ascii="仿宋" w:hAnsi="仿宋" w:eastAsia="仿宋" w:cs="仿宋"/>
                <w:szCs w:val="21"/>
              </w:rPr>
            </w:pPr>
          </w:p>
        </w:tc>
      </w:tr>
      <w:tr w14:paraId="2ECB8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510" w:type="pct"/>
            <w:gridSpan w:val="2"/>
            <w:vAlign w:val="center"/>
          </w:tcPr>
          <w:p w14:paraId="7AB3D255">
            <w:pPr>
              <w:widowControl/>
              <w:spacing w:line="360" w:lineRule="auto"/>
              <w:jc w:val="center"/>
              <w:rPr>
                <w:rFonts w:hint="eastAsia" w:ascii="仿宋" w:hAnsi="仿宋" w:eastAsia="仿宋" w:cs="仿宋"/>
                <w:szCs w:val="21"/>
              </w:rPr>
            </w:pPr>
            <w:r>
              <w:rPr>
                <w:rFonts w:hint="eastAsia" w:ascii="仿宋" w:hAnsi="仿宋" w:eastAsia="仿宋" w:cs="仿宋"/>
                <w:szCs w:val="21"/>
              </w:rPr>
              <w:t>法定代表人</w:t>
            </w:r>
          </w:p>
        </w:tc>
        <w:tc>
          <w:tcPr>
            <w:tcW w:w="935" w:type="pct"/>
            <w:vAlign w:val="center"/>
          </w:tcPr>
          <w:p w14:paraId="216D22F8">
            <w:pPr>
              <w:widowControl/>
              <w:spacing w:line="360" w:lineRule="auto"/>
              <w:jc w:val="center"/>
              <w:rPr>
                <w:rFonts w:hint="eastAsia" w:ascii="仿宋" w:hAnsi="仿宋" w:eastAsia="仿宋" w:cs="仿宋"/>
                <w:szCs w:val="21"/>
              </w:rPr>
            </w:pPr>
          </w:p>
        </w:tc>
        <w:tc>
          <w:tcPr>
            <w:tcW w:w="1190" w:type="pct"/>
            <w:gridSpan w:val="2"/>
            <w:tcBorders>
              <w:right w:val="single" w:color="auto" w:sz="4" w:space="0"/>
            </w:tcBorders>
            <w:vAlign w:val="center"/>
          </w:tcPr>
          <w:p w14:paraId="658D87C8">
            <w:pPr>
              <w:widowControl/>
              <w:spacing w:line="360" w:lineRule="auto"/>
              <w:jc w:val="center"/>
              <w:rPr>
                <w:rFonts w:hint="eastAsia" w:ascii="仿宋" w:hAnsi="仿宋" w:eastAsia="仿宋" w:cs="仿宋"/>
                <w:szCs w:val="21"/>
              </w:rPr>
            </w:pPr>
            <w:r>
              <w:rPr>
                <w:rFonts w:hint="eastAsia" w:ascii="仿宋" w:hAnsi="仿宋" w:eastAsia="仿宋" w:cs="仿宋"/>
                <w:szCs w:val="21"/>
              </w:rPr>
              <w:t>注册资金</w:t>
            </w:r>
          </w:p>
        </w:tc>
        <w:tc>
          <w:tcPr>
            <w:tcW w:w="1365" w:type="pct"/>
            <w:tcBorders>
              <w:left w:val="single" w:color="auto" w:sz="4" w:space="0"/>
            </w:tcBorders>
            <w:vAlign w:val="center"/>
          </w:tcPr>
          <w:p w14:paraId="19C4396C">
            <w:pPr>
              <w:widowControl/>
              <w:spacing w:line="360" w:lineRule="auto"/>
              <w:jc w:val="center"/>
              <w:rPr>
                <w:rFonts w:hint="eastAsia" w:ascii="仿宋" w:hAnsi="仿宋" w:eastAsia="仿宋" w:cs="仿宋"/>
                <w:szCs w:val="21"/>
              </w:rPr>
            </w:pPr>
          </w:p>
        </w:tc>
      </w:tr>
      <w:tr w14:paraId="79F59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510" w:type="pct"/>
            <w:gridSpan w:val="2"/>
            <w:vMerge w:val="restart"/>
            <w:vAlign w:val="center"/>
          </w:tcPr>
          <w:p w14:paraId="2850DFAA">
            <w:pPr>
              <w:widowControl/>
              <w:spacing w:line="360" w:lineRule="auto"/>
              <w:jc w:val="center"/>
              <w:rPr>
                <w:rFonts w:hint="eastAsia" w:ascii="仿宋" w:hAnsi="仿宋" w:eastAsia="仿宋" w:cs="仿宋"/>
                <w:szCs w:val="21"/>
              </w:rPr>
            </w:pPr>
            <w:r>
              <w:rPr>
                <w:rFonts w:hint="eastAsia" w:ascii="仿宋" w:hAnsi="仿宋" w:eastAsia="仿宋" w:cs="仿宋"/>
                <w:szCs w:val="21"/>
              </w:rPr>
              <w:t>注册日期</w:t>
            </w:r>
          </w:p>
        </w:tc>
        <w:tc>
          <w:tcPr>
            <w:tcW w:w="935" w:type="pct"/>
            <w:vMerge w:val="restart"/>
            <w:vAlign w:val="center"/>
          </w:tcPr>
          <w:p w14:paraId="79016C1E">
            <w:pPr>
              <w:widowControl/>
              <w:spacing w:line="360" w:lineRule="auto"/>
              <w:jc w:val="center"/>
              <w:rPr>
                <w:rFonts w:hint="eastAsia" w:ascii="仿宋" w:hAnsi="仿宋" w:eastAsia="仿宋" w:cs="仿宋"/>
                <w:szCs w:val="21"/>
              </w:rPr>
            </w:pPr>
          </w:p>
        </w:tc>
        <w:tc>
          <w:tcPr>
            <w:tcW w:w="1190" w:type="pct"/>
            <w:gridSpan w:val="2"/>
            <w:tcBorders>
              <w:bottom w:val="single" w:color="auto" w:sz="4" w:space="0"/>
            </w:tcBorders>
            <w:vAlign w:val="center"/>
          </w:tcPr>
          <w:p w14:paraId="2EE6F157">
            <w:pPr>
              <w:widowControl/>
              <w:spacing w:line="360" w:lineRule="auto"/>
              <w:jc w:val="center"/>
              <w:rPr>
                <w:rFonts w:hint="eastAsia" w:ascii="仿宋" w:hAnsi="仿宋" w:eastAsia="仿宋" w:cs="仿宋"/>
                <w:szCs w:val="21"/>
              </w:rPr>
            </w:pPr>
            <w:r>
              <w:rPr>
                <w:rFonts w:hint="eastAsia" w:ascii="仿宋" w:hAnsi="仿宋" w:eastAsia="仿宋" w:cs="仿宋"/>
                <w:szCs w:val="21"/>
              </w:rPr>
              <w:t>开户银行</w:t>
            </w:r>
          </w:p>
        </w:tc>
        <w:tc>
          <w:tcPr>
            <w:tcW w:w="1365" w:type="pct"/>
            <w:tcBorders>
              <w:bottom w:val="single" w:color="auto" w:sz="4" w:space="0"/>
            </w:tcBorders>
            <w:vAlign w:val="center"/>
          </w:tcPr>
          <w:p w14:paraId="292E213A">
            <w:pPr>
              <w:widowControl/>
              <w:spacing w:line="360" w:lineRule="auto"/>
              <w:jc w:val="center"/>
              <w:rPr>
                <w:rFonts w:hint="eastAsia" w:ascii="仿宋" w:hAnsi="仿宋" w:eastAsia="仿宋" w:cs="仿宋"/>
                <w:szCs w:val="21"/>
              </w:rPr>
            </w:pPr>
          </w:p>
        </w:tc>
      </w:tr>
      <w:tr w14:paraId="2BA6C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510" w:type="pct"/>
            <w:gridSpan w:val="2"/>
            <w:vMerge w:val="continue"/>
            <w:vAlign w:val="center"/>
          </w:tcPr>
          <w:p w14:paraId="087086F8">
            <w:pPr>
              <w:widowControl/>
              <w:spacing w:line="360" w:lineRule="auto"/>
              <w:jc w:val="center"/>
              <w:rPr>
                <w:rFonts w:hint="eastAsia" w:ascii="仿宋" w:hAnsi="仿宋" w:eastAsia="仿宋" w:cs="仿宋"/>
                <w:szCs w:val="21"/>
              </w:rPr>
            </w:pPr>
          </w:p>
        </w:tc>
        <w:tc>
          <w:tcPr>
            <w:tcW w:w="935" w:type="pct"/>
            <w:vMerge w:val="continue"/>
            <w:vAlign w:val="center"/>
          </w:tcPr>
          <w:p w14:paraId="01A40607">
            <w:pPr>
              <w:widowControl/>
              <w:spacing w:line="360" w:lineRule="auto"/>
              <w:jc w:val="center"/>
              <w:rPr>
                <w:rFonts w:hint="eastAsia" w:ascii="仿宋" w:hAnsi="仿宋" w:eastAsia="仿宋" w:cs="仿宋"/>
                <w:szCs w:val="21"/>
              </w:rPr>
            </w:pPr>
          </w:p>
        </w:tc>
        <w:tc>
          <w:tcPr>
            <w:tcW w:w="1190" w:type="pct"/>
            <w:gridSpan w:val="2"/>
            <w:tcBorders>
              <w:top w:val="single" w:color="auto" w:sz="4" w:space="0"/>
            </w:tcBorders>
            <w:vAlign w:val="center"/>
          </w:tcPr>
          <w:p w14:paraId="355F5C97">
            <w:pPr>
              <w:widowControl/>
              <w:spacing w:line="360" w:lineRule="auto"/>
              <w:jc w:val="center"/>
              <w:rPr>
                <w:rFonts w:hint="eastAsia" w:ascii="仿宋" w:hAnsi="仿宋" w:eastAsia="仿宋" w:cs="仿宋"/>
                <w:szCs w:val="21"/>
              </w:rPr>
            </w:pPr>
            <w:r>
              <w:rPr>
                <w:rFonts w:hint="eastAsia" w:ascii="仿宋" w:hAnsi="仿宋" w:eastAsia="仿宋" w:cs="仿宋"/>
                <w:szCs w:val="21"/>
              </w:rPr>
              <w:t>开户基本账号</w:t>
            </w:r>
          </w:p>
        </w:tc>
        <w:tc>
          <w:tcPr>
            <w:tcW w:w="1365" w:type="pct"/>
            <w:tcBorders>
              <w:top w:val="single" w:color="auto" w:sz="4" w:space="0"/>
            </w:tcBorders>
            <w:vAlign w:val="center"/>
          </w:tcPr>
          <w:p w14:paraId="1ECE4C8B">
            <w:pPr>
              <w:widowControl/>
              <w:spacing w:line="360" w:lineRule="auto"/>
              <w:jc w:val="center"/>
              <w:rPr>
                <w:rFonts w:hint="eastAsia" w:ascii="仿宋" w:hAnsi="仿宋" w:eastAsia="仿宋" w:cs="仿宋"/>
                <w:szCs w:val="21"/>
              </w:rPr>
            </w:pPr>
          </w:p>
        </w:tc>
      </w:tr>
      <w:tr w14:paraId="294A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510" w:type="pct"/>
            <w:gridSpan w:val="2"/>
            <w:vMerge w:val="restart"/>
            <w:vAlign w:val="center"/>
          </w:tcPr>
          <w:p w14:paraId="517A4E93">
            <w:pPr>
              <w:widowControl/>
              <w:spacing w:line="360" w:lineRule="auto"/>
              <w:jc w:val="center"/>
              <w:rPr>
                <w:rFonts w:hint="eastAsia" w:ascii="仿宋" w:hAnsi="仿宋" w:eastAsia="仿宋" w:cs="仿宋"/>
                <w:szCs w:val="21"/>
              </w:rPr>
            </w:pPr>
            <w:r>
              <w:rPr>
                <w:rFonts w:hint="eastAsia" w:ascii="仿宋" w:hAnsi="仿宋" w:eastAsia="仿宋" w:cs="仿宋"/>
                <w:szCs w:val="21"/>
              </w:rPr>
              <w:t>联系人</w:t>
            </w:r>
          </w:p>
        </w:tc>
        <w:tc>
          <w:tcPr>
            <w:tcW w:w="935" w:type="pct"/>
            <w:vMerge w:val="restart"/>
            <w:vAlign w:val="center"/>
          </w:tcPr>
          <w:p w14:paraId="56C38AE9">
            <w:pPr>
              <w:widowControl/>
              <w:spacing w:line="360" w:lineRule="auto"/>
              <w:jc w:val="center"/>
              <w:rPr>
                <w:rFonts w:hint="eastAsia" w:ascii="仿宋" w:hAnsi="仿宋" w:eastAsia="仿宋" w:cs="仿宋"/>
                <w:szCs w:val="21"/>
              </w:rPr>
            </w:pPr>
          </w:p>
        </w:tc>
        <w:tc>
          <w:tcPr>
            <w:tcW w:w="570" w:type="pct"/>
            <w:vMerge w:val="restart"/>
            <w:vAlign w:val="center"/>
          </w:tcPr>
          <w:p w14:paraId="32948E8F">
            <w:pPr>
              <w:widowControl/>
              <w:spacing w:line="360" w:lineRule="auto"/>
              <w:jc w:val="center"/>
              <w:rPr>
                <w:rFonts w:hint="eastAsia" w:ascii="仿宋" w:hAnsi="仿宋" w:eastAsia="仿宋" w:cs="仿宋"/>
                <w:szCs w:val="21"/>
              </w:rPr>
            </w:pPr>
            <w:r>
              <w:rPr>
                <w:rFonts w:hint="eastAsia" w:ascii="仿宋" w:hAnsi="仿宋" w:eastAsia="仿宋" w:cs="仿宋"/>
                <w:szCs w:val="21"/>
              </w:rPr>
              <w:t>联系电话</w:t>
            </w:r>
          </w:p>
        </w:tc>
        <w:tc>
          <w:tcPr>
            <w:tcW w:w="620" w:type="pct"/>
            <w:vAlign w:val="center"/>
          </w:tcPr>
          <w:p w14:paraId="179D7E38">
            <w:pPr>
              <w:widowControl/>
              <w:spacing w:line="360" w:lineRule="auto"/>
              <w:jc w:val="center"/>
              <w:rPr>
                <w:rFonts w:hint="eastAsia" w:ascii="仿宋" w:hAnsi="仿宋" w:eastAsia="仿宋" w:cs="仿宋"/>
                <w:szCs w:val="21"/>
              </w:rPr>
            </w:pPr>
            <w:r>
              <w:rPr>
                <w:rFonts w:hint="eastAsia" w:ascii="仿宋" w:hAnsi="仿宋" w:eastAsia="仿宋" w:cs="仿宋"/>
                <w:szCs w:val="21"/>
              </w:rPr>
              <w:t>手机</w:t>
            </w:r>
          </w:p>
        </w:tc>
        <w:tc>
          <w:tcPr>
            <w:tcW w:w="1365" w:type="pct"/>
            <w:vAlign w:val="center"/>
          </w:tcPr>
          <w:p w14:paraId="49E2E81C">
            <w:pPr>
              <w:widowControl/>
              <w:spacing w:line="360" w:lineRule="auto"/>
              <w:jc w:val="center"/>
              <w:rPr>
                <w:rFonts w:hint="eastAsia" w:ascii="仿宋" w:hAnsi="仿宋" w:eastAsia="仿宋" w:cs="仿宋"/>
                <w:szCs w:val="21"/>
              </w:rPr>
            </w:pPr>
          </w:p>
        </w:tc>
      </w:tr>
      <w:tr w14:paraId="14B4C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510" w:type="pct"/>
            <w:gridSpan w:val="2"/>
            <w:vMerge w:val="continue"/>
            <w:vAlign w:val="center"/>
          </w:tcPr>
          <w:p w14:paraId="371FAE3C">
            <w:pPr>
              <w:widowControl/>
              <w:spacing w:line="360" w:lineRule="auto"/>
              <w:jc w:val="center"/>
              <w:rPr>
                <w:rFonts w:hint="eastAsia" w:ascii="仿宋" w:hAnsi="仿宋" w:eastAsia="仿宋" w:cs="仿宋"/>
                <w:szCs w:val="21"/>
              </w:rPr>
            </w:pPr>
          </w:p>
        </w:tc>
        <w:tc>
          <w:tcPr>
            <w:tcW w:w="935" w:type="pct"/>
            <w:vMerge w:val="continue"/>
            <w:vAlign w:val="center"/>
          </w:tcPr>
          <w:p w14:paraId="10D8E59E">
            <w:pPr>
              <w:widowControl/>
              <w:spacing w:line="360" w:lineRule="auto"/>
              <w:jc w:val="center"/>
              <w:rPr>
                <w:rFonts w:hint="eastAsia" w:ascii="仿宋" w:hAnsi="仿宋" w:eastAsia="仿宋" w:cs="仿宋"/>
                <w:szCs w:val="21"/>
              </w:rPr>
            </w:pPr>
          </w:p>
        </w:tc>
        <w:tc>
          <w:tcPr>
            <w:tcW w:w="570" w:type="pct"/>
            <w:vMerge w:val="continue"/>
            <w:vAlign w:val="center"/>
          </w:tcPr>
          <w:p w14:paraId="6C2FFA79">
            <w:pPr>
              <w:widowControl/>
              <w:spacing w:line="360" w:lineRule="auto"/>
              <w:jc w:val="center"/>
              <w:rPr>
                <w:rFonts w:hint="eastAsia" w:ascii="仿宋" w:hAnsi="仿宋" w:eastAsia="仿宋" w:cs="仿宋"/>
                <w:szCs w:val="21"/>
              </w:rPr>
            </w:pPr>
          </w:p>
        </w:tc>
        <w:tc>
          <w:tcPr>
            <w:tcW w:w="620" w:type="pct"/>
            <w:vAlign w:val="center"/>
          </w:tcPr>
          <w:p w14:paraId="0E553BCB">
            <w:pPr>
              <w:widowControl/>
              <w:spacing w:line="360" w:lineRule="auto"/>
              <w:jc w:val="center"/>
              <w:rPr>
                <w:rFonts w:hint="eastAsia" w:ascii="仿宋" w:hAnsi="仿宋" w:eastAsia="仿宋" w:cs="仿宋"/>
                <w:szCs w:val="21"/>
              </w:rPr>
            </w:pPr>
            <w:r>
              <w:rPr>
                <w:rFonts w:hint="eastAsia" w:ascii="仿宋" w:hAnsi="仿宋" w:eastAsia="仿宋" w:cs="仿宋"/>
                <w:szCs w:val="21"/>
              </w:rPr>
              <w:t>固话</w:t>
            </w:r>
          </w:p>
        </w:tc>
        <w:tc>
          <w:tcPr>
            <w:tcW w:w="1365" w:type="pct"/>
            <w:vAlign w:val="center"/>
          </w:tcPr>
          <w:p w14:paraId="3058FA46">
            <w:pPr>
              <w:widowControl/>
              <w:spacing w:line="360" w:lineRule="auto"/>
              <w:jc w:val="center"/>
              <w:rPr>
                <w:rFonts w:hint="eastAsia" w:ascii="仿宋" w:hAnsi="仿宋" w:eastAsia="仿宋" w:cs="仿宋"/>
                <w:szCs w:val="21"/>
              </w:rPr>
            </w:pPr>
          </w:p>
        </w:tc>
      </w:tr>
      <w:tr w14:paraId="614C8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510" w:type="pct"/>
            <w:gridSpan w:val="2"/>
            <w:vAlign w:val="center"/>
          </w:tcPr>
          <w:p w14:paraId="27BC4B3E">
            <w:pPr>
              <w:widowControl/>
              <w:spacing w:line="360" w:lineRule="auto"/>
              <w:jc w:val="center"/>
              <w:rPr>
                <w:rFonts w:hint="eastAsia" w:ascii="仿宋" w:hAnsi="仿宋" w:eastAsia="仿宋" w:cs="仿宋"/>
                <w:szCs w:val="21"/>
              </w:rPr>
            </w:pPr>
            <w:r>
              <w:rPr>
                <w:rFonts w:hint="eastAsia" w:ascii="仿宋" w:hAnsi="仿宋" w:eastAsia="仿宋" w:cs="仿宋"/>
                <w:szCs w:val="21"/>
              </w:rPr>
              <w:t>联系传真</w:t>
            </w:r>
          </w:p>
        </w:tc>
        <w:tc>
          <w:tcPr>
            <w:tcW w:w="935" w:type="pct"/>
            <w:vAlign w:val="center"/>
          </w:tcPr>
          <w:p w14:paraId="7B43DC14">
            <w:pPr>
              <w:widowControl/>
              <w:spacing w:line="360" w:lineRule="auto"/>
              <w:jc w:val="center"/>
              <w:rPr>
                <w:rFonts w:hint="eastAsia" w:ascii="仿宋" w:hAnsi="仿宋" w:eastAsia="仿宋" w:cs="仿宋"/>
                <w:szCs w:val="21"/>
              </w:rPr>
            </w:pPr>
          </w:p>
        </w:tc>
        <w:tc>
          <w:tcPr>
            <w:tcW w:w="1190" w:type="pct"/>
            <w:gridSpan w:val="2"/>
            <w:vAlign w:val="center"/>
          </w:tcPr>
          <w:p w14:paraId="29419417">
            <w:pPr>
              <w:widowControl/>
              <w:spacing w:line="360" w:lineRule="auto"/>
              <w:jc w:val="center"/>
              <w:rPr>
                <w:rFonts w:hint="eastAsia" w:ascii="仿宋" w:hAnsi="仿宋" w:eastAsia="仿宋" w:cs="仿宋"/>
                <w:szCs w:val="21"/>
              </w:rPr>
            </w:pPr>
            <w:r>
              <w:rPr>
                <w:rFonts w:hint="eastAsia" w:ascii="仿宋" w:hAnsi="仿宋" w:eastAsia="仿宋" w:cs="仿宋"/>
                <w:szCs w:val="21"/>
              </w:rPr>
              <w:t>联系邮箱</w:t>
            </w:r>
          </w:p>
        </w:tc>
        <w:tc>
          <w:tcPr>
            <w:tcW w:w="1365" w:type="pct"/>
            <w:vAlign w:val="center"/>
          </w:tcPr>
          <w:p w14:paraId="2663A7AD">
            <w:pPr>
              <w:widowControl/>
              <w:spacing w:line="360" w:lineRule="auto"/>
              <w:jc w:val="center"/>
              <w:rPr>
                <w:rFonts w:hint="eastAsia" w:ascii="仿宋" w:hAnsi="仿宋" w:eastAsia="仿宋" w:cs="仿宋"/>
                <w:szCs w:val="21"/>
              </w:rPr>
            </w:pPr>
          </w:p>
        </w:tc>
      </w:tr>
      <w:tr w14:paraId="53981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510" w:type="pct"/>
            <w:gridSpan w:val="2"/>
            <w:vAlign w:val="center"/>
          </w:tcPr>
          <w:p w14:paraId="4C40C23D">
            <w:pPr>
              <w:widowControl/>
              <w:spacing w:line="360" w:lineRule="auto"/>
              <w:jc w:val="center"/>
              <w:rPr>
                <w:rFonts w:hint="eastAsia" w:ascii="仿宋" w:hAnsi="仿宋" w:eastAsia="仿宋" w:cs="仿宋"/>
                <w:szCs w:val="21"/>
              </w:rPr>
            </w:pPr>
            <w:r>
              <w:rPr>
                <w:rFonts w:hint="eastAsia" w:ascii="仿宋" w:hAnsi="仿宋" w:eastAsia="仿宋" w:cs="仿宋"/>
                <w:szCs w:val="21"/>
              </w:rPr>
              <w:t>经营范围</w:t>
            </w:r>
          </w:p>
        </w:tc>
        <w:tc>
          <w:tcPr>
            <w:tcW w:w="3490" w:type="pct"/>
            <w:gridSpan w:val="4"/>
            <w:vAlign w:val="center"/>
          </w:tcPr>
          <w:p w14:paraId="3230751E">
            <w:pPr>
              <w:widowControl/>
              <w:spacing w:line="360" w:lineRule="auto"/>
              <w:jc w:val="center"/>
              <w:rPr>
                <w:rFonts w:hint="eastAsia" w:ascii="仿宋" w:hAnsi="仿宋" w:eastAsia="仿宋" w:cs="仿宋"/>
                <w:szCs w:val="21"/>
              </w:rPr>
            </w:pPr>
          </w:p>
        </w:tc>
      </w:tr>
      <w:tr w14:paraId="1328F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10" w:type="pct"/>
            <w:gridSpan w:val="2"/>
            <w:vAlign w:val="center"/>
          </w:tcPr>
          <w:p w14:paraId="6EB648F3">
            <w:pPr>
              <w:widowControl/>
              <w:spacing w:line="360" w:lineRule="auto"/>
              <w:jc w:val="center"/>
              <w:rPr>
                <w:rFonts w:hint="eastAsia" w:ascii="仿宋" w:hAnsi="仿宋" w:eastAsia="仿宋" w:cs="仿宋"/>
                <w:szCs w:val="21"/>
              </w:rPr>
            </w:pPr>
            <w:r>
              <w:rPr>
                <w:rFonts w:hint="eastAsia" w:ascii="仿宋" w:hAnsi="仿宋" w:eastAsia="仿宋" w:cs="仿宋"/>
                <w:szCs w:val="21"/>
              </w:rPr>
              <w:t>公司管理体系认证</w:t>
            </w:r>
          </w:p>
        </w:tc>
        <w:tc>
          <w:tcPr>
            <w:tcW w:w="3490" w:type="pct"/>
            <w:gridSpan w:val="4"/>
            <w:vAlign w:val="center"/>
          </w:tcPr>
          <w:p w14:paraId="561A319C">
            <w:pPr>
              <w:widowControl/>
              <w:spacing w:line="360" w:lineRule="auto"/>
              <w:jc w:val="center"/>
              <w:rPr>
                <w:rFonts w:hint="eastAsia" w:ascii="仿宋" w:hAnsi="仿宋" w:eastAsia="仿宋" w:cs="仿宋"/>
                <w:szCs w:val="21"/>
              </w:rPr>
            </w:pPr>
            <w:r>
              <w:rPr>
                <w:rFonts w:hint="eastAsia" w:ascii="仿宋" w:hAnsi="仿宋" w:eastAsia="仿宋" w:cs="仿宋"/>
                <w:szCs w:val="21"/>
              </w:rPr>
              <w:t>（质量、职业、环境管理体系等）</w:t>
            </w:r>
          </w:p>
        </w:tc>
      </w:tr>
      <w:tr w14:paraId="7D394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5000" w:type="pct"/>
            <w:gridSpan w:val="6"/>
            <w:vAlign w:val="center"/>
          </w:tcPr>
          <w:p w14:paraId="51CBE6AD">
            <w:pPr>
              <w:widowControl/>
              <w:spacing w:line="360" w:lineRule="auto"/>
              <w:jc w:val="left"/>
              <w:rPr>
                <w:rFonts w:hint="eastAsia" w:ascii="仿宋" w:hAnsi="仿宋" w:eastAsia="仿宋" w:cs="仿宋"/>
                <w:szCs w:val="21"/>
              </w:rPr>
            </w:pPr>
            <w:r>
              <w:rPr>
                <w:rFonts w:hint="eastAsia" w:ascii="仿宋" w:hAnsi="仿宋" w:eastAsia="仿宋" w:cs="仿宋"/>
                <w:szCs w:val="21"/>
              </w:rPr>
              <w:t>公司资质及各类生产、经营许可</w:t>
            </w:r>
          </w:p>
        </w:tc>
      </w:tr>
      <w:tr w14:paraId="0938A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2" w:hRule="atLeast"/>
          <w:jc w:val="center"/>
        </w:trPr>
        <w:tc>
          <w:tcPr>
            <w:tcW w:w="5000" w:type="pct"/>
            <w:gridSpan w:val="6"/>
            <w:vAlign w:val="center"/>
          </w:tcPr>
          <w:p w14:paraId="22836586">
            <w:pPr>
              <w:widowControl/>
              <w:spacing w:line="360" w:lineRule="auto"/>
              <w:rPr>
                <w:rFonts w:hint="eastAsia" w:ascii="仿宋" w:hAnsi="仿宋" w:eastAsia="仿宋" w:cs="仿宋"/>
                <w:szCs w:val="21"/>
              </w:rPr>
            </w:pPr>
            <w:r>
              <w:rPr>
                <w:rFonts w:hint="eastAsia" w:ascii="仿宋" w:hAnsi="仿宋" w:eastAsia="仿宋" w:cs="仿宋"/>
                <w:szCs w:val="21"/>
              </w:rPr>
              <w:t>如：工程类资质（工程单位）、设备制造商、经销商（生产、经营许可证、产品认证）、其它资质。</w:t>
            </w:r>
          </w:p>
        </w:tc>
      </w:tr>
      <w:tr w14:paraId="4914D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5" w:type="pct"/>
            <w:vAlign w:val="center"/>
          </w:tcPr>
          <w:p w14:paraId="6E8F5CCB">
            <w:pPr>
              <w:widowControl/>
              <w:spacing w:line="360" w:lineRule="auto"/>
              <w:jc w:val="center"/>
              <w:rPr>
                <w:rFonts w:hint="eastAsia" w:ascii="仿宋" w:hAnsi="仿宋" w:eastAsia="仿宋" w:cs="仿宋"/>
                <w:szCs w:val="21"/>
              </w:rPr>
            </w:pPr>
            <w:r>
              <w:rPr>
                <w:rFonts w:hint="eastAsia" w:ascii="仿宋" w:hAnsi="仿宋" w:eastAsia="仿宋" w:cs="仿宋"/>
                <w:szCs w:val="21"/>
              </w:rPr>
              <w:t>备注</w:t>
            </w:r>
          </w:p>
        </w:tc>
        <w:tc>
          <w:tcPr>
            <w:tcW w:w="4255" w:type="pct"/>
            <w:gridSpan w:val="5"/>
            <w:vAlign w:val="center"/>
          </w:tcPr>
          <w:p w14:paraId="64846A62">
            <w:pPr>
              <w:widowControl/>
              <w:spacing w:line="360" w:lineRule="auto"/>
              <w:jc w:val="center"/>
              <w:rPr>
                <w:rFonts w:hint="eastAsia" w:ascii="仿宋" w:hAnsi="仿宋" w:eastAsia="仿宋" w:cs="仿宋"/>
                <w:szCs w:val="21"/>
              </w:rPr>
            </w:pPr>
          </w:p>
        </w:tc>
      </w:tr>
    </w:tbl>
    <w:p w14:paraId="331E5850">
      <w:pPr>
        <w:pStyle w:val="10"/>
        <w:spacing w:line="500" w:lineRule="exact"/>
        <w:jc w:val="center"/>
        <w:rPr>
          <w:rFonts w:hint="eastAsia" w:ascii="仿宋" w:hAnsi="仿宋" w:eastAsia="仿宋" w:cs="仿宋"/>
          <w:lang w:eastAsia="zh-CN"/>
        </w:rPr>
      </w:pPr>
    </w:p>
    <w:p w14:paraId="51764004">
      <w:pPr>
        <w:widowControl/>
        <w:spacing w:line="360" w:lineRule="auto"/>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b/>
          <w:sz w:val="28"/>
          <w:szCs w:val="28"/>
        </w:rPr>
        <w:t>格式5：</w:t>
      </w:r>
    </w:p>
    <w:p w14:paraId="557B705F">
      <w:pPr>
        <w:pStyle w:val="10"/>
        <w:spacing w:line="360" w:lineRule="auto"/>
        <w:jc w:val="center"/>
        <w:rPr>
          <w:rFonts w:hint="eastAsia" w:ascii="仿宋" w:hAnsi="仿宋" w:eastAsia="仿宋" w:cs="仿宋"/>
          <w:szCs w:val="28"/>
        </w:rPr>
      </w:pPr>
      <w:bookmarkStart w:id="186" w:name="_Toc496521007"/>
      <w:bookmarkStart w:id="187" w:name="_Toc48831824"/>
      <w:bookmarkStart w:id="188" w:name="_Toc28530"/>
      <w:bookmarkStart w:id="189" w:name="_Toc511998081"/>
      <w:bookmarkStart w:id="190" w:name="_Toc80973397"/>
      <w:bookmarkStart w:id="191" w:name="_Toc54716801"/>
      <w:bookmarkStart w:id="192" w:name="_Toc493600039"/>
      <w:r>
        <w:rPr>
          <w:rFonts w:hint="eastAsia" w:ascii="仿宋" w:hAnsi="仿宋" w:eastAsia="仿宋" w:cs="仿宋"/>
          <w:b/>
          <w:kern w:val="0"/>
          <w:sz w:val="28"/>
          <w:szCs w:val="28"/>
          <w:lang w:val="en-US" w:eastAsia="zh-CN" w:bidi="ar-SA"/>
        </w:rPr>
        <w:t>构成投标文件商务部分的其他资料</w:t>
      </w:r>
      <w:bookmarkEnd w:id="186"/>
      <w:bookmarkEnd w:id="187"/>
      <w:bookmarkEnd w:id="188"/>
      <w:bookmarkEnd w:id="189"/>
      <w:bookmarkEnd w:id="190"/>
      <w:bookmarkEnd w:id="191"/>
      <w:bookmarkEnd w:id="192"/>
    </w:p>
    <w:p w14:paraId="10F10F18">
      <w:pPr>
        <w:jc w:val="center"/>
        <w:rPr>
          <w:rFonts w:hint="eastAsia" w:ascii="仿宋" w:hAnsi="仿宋" w:eastAsia="仿宋" w:cs="仿宋"/>
          <w:bCs/>
        </w:rPr>
      </w:pPr>
      <w:r>
        <w:rPr>
          <w:rFonts w:hint="eastAsia" w:ascii="仿宋" w:hAnsi="仿宋" w:eastAsia="仿宋" w:cs="仿宋"/>
          <w:bCs/>
        </w:rPr>
        <w:t>（若有，内容格式自拟）</w:t>
      </w:r>
    </w:p>
    <w:p w14:paraId="2BFBF74A">
      <w:pPr>
        <w:rPr>
          <w:rFonts w:hint="eastAsia" w:ascii="仿宋" w:hAnsi="仿宋" w:eastAsia="仿宋" w:cs="仿宋"/>
          <w:bCs/>
        </w:rPr>
      </w:pPr>
    </w:p>
    <w:p w14:paraId="61A7F7F8">
      <w:pPr>
        <w:rPr>
          <w:rFonts w:hint="eastAsia" w:ascii="仿宋" w:hAnsi="仿宋" w:eastAsia="仿宋" w:cs="仿宋"/>
          <w:bCs/>
        </w:rPr>
      </w:pPr>
    </w:p>
    <w:p w14:paraId="19BAEF89">
      <w:pPr>
        <w:rPr>
          <w:rFonts w:hint="eastAsia" w:ascii="仿宋" w:hAnsi="仿宋" w:eastAsia="仿宋" w:cs="仿宋"/>
          <w:bCs/>
        </w:rPr>
      </w:pPr>
    </w:p>
    <w:p w14:paraId="46971BB1">
      <w:pPr>
        <w:rPr>
          <w:rFonts w:hint="eastAsia" w:ascii="仿宋" w:hAnsi="仿宋" w:eastAsia="仿宋" w:cs="仿宋"/>
          <w:bCs/>
        </w:rPr>
      </w:pPr>
    </w:p>
    <w:p w14:paraId="2DB3CCB8">
      <w:pPr>
        <w:rPr>
          <w:rFonts w:hint="eastAsia" w:ascii="仿宋" w:hAnsi="仿宋" w:eastAsia="仿宋" w:cs="仿宋"/>
          <w:bCs/>
        </w:rPr>
      </w:pPr>
    </w:p>
    <w:p w14:paraId="5199B8E8">
      <w:pPr>
        <w:rPr>
          <w:rFonts w:hint="eastAsia" w:ascii="仿宋" w:hAnsi="仿宋" w:eastAsia="仿宋" w:cs="仿宋"/>
          <w:bCs/>
        </w:rPr>
      </w:pPr>
    </w:p>
    <w:p w14:paraId="78420B9A">
      <w:pPr>
        <w:rPr>
          <w:rFonts w:hint="eastAsia" w:ascii="仿宋" w:hAnsi="仿宋" w:eastAsia="仿宋" w:cs="仿宋"/>
          <w:bCs/>
        </w:rPr>
      </w:pPr>
    </w:p>
    <w:p w14:paraId="15E0DA9D">
      <w:pPr>
        <w:rPr>
          <w:rFonts w:hint="eastAsia" w:ascii="仿宋" w:hAnsi="仿宋" w:eastAsia="仿宋" w:cs="仿宋"/>
          <w:bCs/>
        </w:rPr>
      </w:pPr>
    </w:p>
    <w:p w14:paraId="00B4C3E1">
      <w:pPr>
        <w:rPr>
          <w:rFonts w:hint="eastAsia" w:ascii="仿宋" w:hAnsi="仿宋" w:eastAsia="仿宋" w:cs="仿宋"/>
          <w:bCs/>
        </w:rPr>
      </w:pPr>
    </w:p>
    <w:p w14:paraId="3C8A8B26">
      <w:pPr>
        <w:rPr>
          <w:rFonts w:hint="eastAsia" w:ascii="仿宋" w:hAnsi="仿宋" w:eastAsia="仿宋" w:cs="仿宋"/>
          <w:bCs/>
        </w:rPr>
      </w:pPr>
    </w:p>
    <w:p w14:paraId="4CBE200B">
      <w:pPr>
        <w:rPr>
          <w:rFonts w:hint="eastAsia" w:ascii="仿宋" w:hAnsi="仿宋" w:eastAsia="仿宋" w:cs="仿宋"/>
          <w:bCs/>
        </w:rPr>
      </w:pPr>
    </w:p>
    <w:p w14:paraId="314D7121">
      <w:pPr>
        <w:rPr>
          <w:rFonts w:hint="eastAsia" w:ascii="仿宋" w:hAnsi="仿宋" w:eastAsia="仿宋" w:cs="仿宋"/>
          <w:bCs/>
        </w:rPr>
      </w:pPr>
    </w:p>
    <w:p w14:paraId="61618112">
      <w:pPr>
        <w:rPr>
          <w:rFonts w:hint="eastAsia" w:ascii="仿宋" w:hAnsi="仿宋" w:eastAsia="仿宋" w:cs="仿宋"/>
          <w:bCs/>
        </w:rPr>
      </w:pPr>
    </w:p>
    <w:p w14:paraId="5721EDF1">
      <w:pPr>
        <w:rPr>
          <w:rFonts w:hint="eastAsia" w:ascii="仿宋" w:hAnsi="仿宋" w:eastAsia="仿宋" w:cs="仿宋"/>
          <w:bCs/>
        </w:rPr>
      </w:pPr>
    </w:p>
    <w:p w14:paraId="5E2EA739">
      <w:pPr>
        <w:rPr>
          <w:rFonts w:hint="eastAsia" w:ascii="仿宋" w:hAnsi="仿宋" w:eastAsia="仿宋" w:cs="仿宋"/>
          <w:bCs/>
        </w:rPr>
      </w:pPr>
    </w:p>
    <w:p w14:paraId="4AFB8092">
      <w:pPr>
        <w:rPr>
          <w:rFonts w:hint="eastAsia" w:ascii="仿宋" w:hAnsi="仿宋" w:eastAsia="仿宋" w:cs="仿宋"/>
          <w:bCs/>
        </w:rPr>
      </w:pPr>
    </w:p>
    <w:p w14:paraId="502EE2EF">
      <w:pPr>
        <w:rPr>
          <w:rFonts w:hint="eastAsia" w:ascii="仿宋" w:hAnsi="仿宋" w:eastAsia="仿宋" w:cs="仿宋"/>
          <w:bCs/>
        </w:rPr>
      </w:pPr>
    </w:p>
    <w:p w14:paraId="539835D0">
      <w:pPr>
        <w:rPr>
          <w:rFonts w:hint="eastAsia" w:ascii="仿宋" w:hAnsi="仿宋" w:eastAsia="仿宋" w:cs="仿宋"/>
          <w:bCs/>
        </w:rPr>
      </w:pPr>
    </w:p>
    <w:p w14:paraId="4C73A0F3">
      <w:pPr>
        <w:pStyle w:val="2"/>
        <w:numPr>
          <w:ilvl w:val="0"/>
          <w:numId w:val="0"/>
        </w:numPr>
        <w:jc w:val="center"/>
        <w:rPr>
          <w:rFonts w:hint="eastAsia" w:ascii="仿宋" w:hAnsi="仿宋" w:eastAsia="仿宋" w:cs="仿宋"/>
        </w:rPr>
      </w:pPr>
      <w:r>
        <w:rPr>
          <w:rFonts w:hint="eastAsia" w:ascii="仿宋" w:hAnsi="仿宋" w:eastAsia="仿宋" w:cs="仿宋"/>
          <w:bCs/>
        </w:rPr>
        <w:br w:type="page"/>
      </w:r>
      <w:bookmarkStart w:id="193" w:name="_Toc21061"/>
      <w:bookmarkStart w:id="194" w:name="_Toc46334348"/>
      <w:bookmarkStart w:id="195" w:name="_Toc496521008"/>
      <w:r>
        <w:rPr>
          <w:rFonts w:hint="eastAsia" w:ascii="仿宋" w:hAnsi="仿宋" w:eastAsia="仿宋" w:cs="仿宋"/>
        </w:rPr>
        <w:t>四、技术部分</w:t>
      </w:r>
      <w:bookmarkEnd w:id="193"/>
      <w:bookmarkEnd w:id="194"/>
      <w:bookmarkEnd w:id="195"/>
    </w:p>
    <w:p w14:paraId="49234DD0">
      <w:pPr>
        <w:pStyle w:val="10"/>
        <w:spacing w:line="360" w:lineRule="auto"/>
        <w:rPr>
          <w:rFonts w:hint="eastAsia" w:ascii="仿宋" w:hAnsi="仿宋" w:eastAsia="仿宋" w:cs="仿宋"/>
          <w:b/>
          <w:sz w:val="28"/>
          <w:szCs w:val="28"/>
        </w:rPr>
      </w:pPr>
      <w:r>
        <w:rPr>
          <w:rFonts w:hint="eastAsia" w:ascii="仿宋" w:hAnsi="仿宋" w:eastAsia="仿宋" w:cs="仿宋"/>
          <w:b/>
          <w:sz w:val="21"/>
          <w:szCs w:val="21"/>
          <w:lang w:val="en-US" w:eastAsia="zh-CN"/>
        </w:rPr>
        <w:t>供应商根据第五章项目需求及第七章评审内容自行编制技术文件，具体内容包括但不限于以下内容：</w:t>
      </w:r>
    </w:p>
    <w:p w14:paraId="1A08E123">
      <w:pPr>
        <w:pStyle w:val="10"/>
        <w:spacing w:line="360" w:lineRule="auto"/>
        <w:rPr>
          <w:rFonts w:hint="eastAsia" w:ascii="仿宋" w:hAnsi="仿宋" w:eastAsia="仿宋" w:cs="仿宋"/>
        </w:rPr>
      </w:pPr>
      <w:r>
        <w:rPr>
          <w:rFonts w:hint="eastAsia" w:ascii="仿宋" w:hAnsi="仿宋" w:eastAsia="仿宋" w:cs="仿宋"/>
          <w:b/>
          <w:sz w:val="28"/>
          <w:szCs w:val="28"/>
        </w:rPr>
        <w:t>格式1：</w:t>
      </w:r>
    </w:p>
    <w:p w14:paraId="1F49A298">
      <w:pPr>
        <w:pStyle w:val="3"/>
        <w:rPr>
          <w:rFonts w:hint="eastAsia" w:ascii="仿宋" w:hAnsi="仿宋" w:eastAsia="仿宋" w:cs="仿宋"/>
          <w:sz w:val="24"/>
          <w:szCs w:val="24"/>
        </w:rPr>
      </w:pPr>
      <w:bookmarkStart w:id="196" w:name="_Toc13062"/>
      <w:r>
        <w:rPr>
          <w:rFonts w:hint="eastAsia" w:ascii="仿宋" w:hAnsi="仿宋" w:eastAsia="仿宋" w:cs="仿宋"/>
          <w:sz w:val="24"/>
          <w:szCs w:val="24"/>
        </w:rPr>
        <w:t>（</w:t>
      </w:r>
      <w:r>
        <w:rPr>
          <w:rFonts w:hint="eastAsia" w:ascii="仿宋" w:hAnsi="仿宋" w:eastAsia="仿宋" w:cs="仿宋"/>
          <w:sz w:val="24"/>
          <w:szCs w:val="24"/>
          <w:lang w:val="en-US" w:eastAsia="zh-CN"/>
        </w:rPr>
        <w:t>一</w:t>
      </w:r>
      <w:r>
        <w:rPr>
          <w:rFonts w:hint="eastAsia" w:ascii="仿宋" w:hAnsi="仿宋" w:eastAsia="仿宋" w:cs="仿宋"/>
          <w:sz w:val="24"/>
          <w:szCs w:val="24"/>
        </w:rPr>
        <w:t>）项目实施方案</w:t>
      </w:r>
      <w:bookmarkEnd w:id="196"/>
    </w:p>
    <w:p w14:paraId="10756A30">
      <w:pPr>
        <w:jc w:val="center"/>
        <w:rPr>
          <w:rFonts w:hint="eastAsia" w:ascii="仿宋" w:hAnsi="仿宋" w:eastAsia="仿宋" w:cs="仿宋"/>
        </w:rPr>
      </w:pPr>
      <w:r>
        <w:rPr>
          <w:rFonts w:hint="eastAsia" w:ascii="仿宋" w:hAnsi="仿宋" w:eastAsia="仿宋" w:cs="仿宋"/>
        </w:rPr>
        <w:t>格式自拟</w:t>
      </w:r>
    </w:p>
    <w:p w14:paraId="5B58DD43">
      <w:pPr>
        <w:pStyle w:val="3"/>
        <w:rPr>
          <w:rFonts w:hint="eastAsia" w:ascii="仿宋" w:hAnsi="仿宋" w:eastAsia="仿宋" w:cs="仿宋"/>
          <w:sz w:val="24"/>
          <w:szCs w:val="24"/>
        </w:rPr>
      </w:pPr>
    </w:p>
    <w:p w14:paraId="0833F6D2">
      <w:pPr>
        <w:pStyle w:val="3"/>
        <w:rPr>
          <w:rFonts w:hint="eastAsia" w:ascii="仿宋" w:hAnsi="仿宋" w:eastAsia="仿宋" w:cs="仿宋"/>
          <w:sz w:val="24"/>
          <w:szCs w:val="24"/>
        </w:rPr>
      </w:pPr>
      <w:bookmarkStart w:id="197" w:name="_Toc16640"/>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）运维服务方案</w:t>
      </w:r>
      <w:bookmarkEnd w:id="197"/>
    </w:p>
    <w:p w14:paraId="19DA7789">
      <w:pPr>
        <w:jc w:val="center"/>
        <w:rPr>
          <w:rFonts w:hint="eastAsia" w:ascii="仿宋" w:hAnsi="仿宋" w:eastAsia="仿宋" w:cs="仿宋"/>
        </w:rPr>
      </w:pPr>
      <w:r>
        <w:rPr>
          <w:rFonts w:hint="eastAsia" w:ascii="仿宋" w:hAnsi="仿宋" w:eastAsia="仿宋" w:cs="仿宋"/>
        </w:rPr>
        <w:t>格式自拟</w:t>
      </w:r>
    </w:p>
    <w:p w14:paraId="3D4937FC">
      <w:pPr>
        <w:rPr>
          <w:rFonts w:hint="eastAsia" w:ascii="仿宋" w:hAnsi="仿宋" w:eastAsia="仿宋" w:cs="仿宋"/>
        </w:rPr>
      </w:pPr>
    </w:p>
    <w:p w14:paraId="137B6FBE">
      <w:pPr>
        <w:pStyle w:val="3"/>
        <w:rPr>
          <w:rFonts w:hint="eastAsia" w:ascii="仿宋" w:hAnsi="仿宋" w:eastAsia="仿宋" w:cs="仿宋"/>
        </w:rPr>
      </w:pPr>
      <w:bookmarkStart w:id="198" w:name="_Toc12204"/>
      <w:bookmarkStart w:id="199" w:name="_Toc522296454"/>
      <w:bookmarkStart w:id="200" w:name="_Toc455497652"/>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）构成响应文件的其他资料</w:t>
      </w:r>
      <w:bookmarkEnd w:id="198"/>
      <w:bookmarkEnd w:id="199"/>
      <w:bookmarkEnd w:id="200"/>
    </w:p>
    <w:p w14:paraId="43081590">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供应商认为有必要提供的其它声明及文件</w:t>
      </w:r>
    </w:p>
    <w:p w14:paraId="70590AB2">
      <w:pPr>
        <w:pStyle w:val="21"/>
        <w:rPr>
          <w:rFonts w:hint="eastAsia" w:ascii="仿宋" w:hAnsi="仿宋" w:eastAsia="仿宋" w:cs="仿宋"/>
          <w:szCs w:val="21"/>
        </w:rPr>
      </w:pPr>
    </w:p>
    <w:p w14:paraId="7EA16C10">
      <w:pPr>
        <w:spacing w:line="360" w:lineRule="auto"/>
        <w:ind w:firstLine="420" w:firstLineChars="200"/>
        <w:rPr>
          <w:rFonts w:hint="eastAsia" w:ascii="仿宋" w:hAnsi="仿宋" w:eastAsia="仿宋" w:cs="仿宋"/>
          <w:b/>
          <w:bCs/>
          <w:szCs w:val="21"/>
        </w:rPr>
      </w:pPr>
      <w:r>
        <w:rPr>
          <w:rFonts w:hint="eastAsia" w:ascii="仿宋" w:hAnsi="仿宋" w:eastAsia="仿宋" w:cs="仿宋"/>
          <w:b/>
          <w:bCs/>
          <w:szCs w:val="21"/>
        </w:rPr>
        <w:t>注：投标文件按照招标文件的内容及评标办法的规定自行编制，格式自拟。</w:t>
      </w:r>
    </w:p>
    <w:p w14:paraId="2E93755B">
      <w:pPr>
        <w:spacing w:line="360" w:lineRule="auto"/>
        <w:rPr>
          <w:rFonts w:hint="eastAsia" w:ascii="仿宋" w:hAnsi="仿宋" w:eastAsia="仿宋" w:cs="仿宋"/>
          <w:b/>
          <w:bCs/>
          <w:szCs w:val="21"/>
        </w:rPr>
      </w:pPr>
    </w:p>
    <w:p w14:paraId="11FC06A1">
      <w:pPr>
        <w:spacing w:line="360" w:lineRule="auto"/>
        <w:rPr>
          <w:rFonts w:hint="eastAsia" w:ascii="仿宋" w:hAnsi="仿宋" w:eastAsia="仿宋" w:cs="仿宋"/>
          <w:b/>
          <w:bCs/>
          <w:szCs w:val="21"/>
        </w:rPr>
        <w:sectPr>
          <w:pgSz w:w="11906" w:h="16838"/>
          <w:pgMar w:top="1440" w:right="1080" w:bottom="1440" w:left="1080" w:header="720" w:footer="624" w:gutter="0"/>
          <w:cols w:space="720" w:num="1"/>
          <w:titlePg/>
          <w:docGrid w:type="linesAndChars" w:linePitch="331" w:charSpace="0"/>
        </w:sectPr>
      </w:pPr>
      <w:r>
        <w:rPr>
          <w:rFonts w:hint="eastAsia" w:ascii="仿宋" w:hAnsi="仿宋" w:eastAsia="仿宋" w:cs="仿宋"/>
          <w:b/>
          <w:bCs/>
          <w:szCs w:val="21"/>
        </w:rPr>
        <w:br w:type="page"/>
      </w:r>
    </w:p>
    <w:p w14:paraId="6C9185B9">
      <w:pPr>
        <w:spacing w:line="360" w:lineRule="auto"/>
        <w:rPr>
          <w:rFonts w:hint="eastAsia" w:ascii="仿宋" w:hAnsi="仿宋" w:eastAsia="仿宋" w:cs="仿宋"/>
          <w:b/>
          <w:bCs/>
          <w:szCs w:val="21"/>
        </w:rPr>
      </w:pPr>
      <w:r>
        <w:rPr>
          <w:rFonts w:hint="eastAsia" w:ascii="仿宋" w:hAnsi="仿宋" w:eastAsia="仿宋" w:cs="仿宋"/>
          <w:b/>
          <w:sz w:val="28"/>
          <w:szCs w:val="28"/>
        </w:rPr>
        <w:t>格式</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p>
    <w:p w14:paraId="60415A5A">
      <w:pPr>
        <w:pStyle w:val="3"/>
        <w:spacing w:after="165" w:afterLines="50"/>
        <w:jc w:val="center"/>
        <w:rPr>
          <w:rFonts w:hint="eastAsia" w:ascii="仿宋" w:hAnsi="仿宋" w:eastAsia="仿宋" w:cs="仿宋"/>
          <w:szCs w:val="21"/>
        </w:rPr>
      </w:pPr>
      <w:r>
        <w:rPr>
          <w:rFonts w:hint="eastAsia" w:ascii="仿宋" w:hAnsi="仿宋" w:eastAsia="仿宋" w:cs="仿宋"/>
          <w:szCs w:val="21"/>
          <w:lang w:val="en-US" w:eastAsia="zh-CN"/>
        </w:rPr>
        <w:t>服务质量承诺及保障措施</w:t>
      </w:r>
    </w:p>
    <w:p w14:paraId="0C058C9F">
      <w:pPr>
        <w:pStyle w:val="3"/>
        <w:spacing w:after="165" w:afterLines="50"/>
        <w:jc w:val="center"/>
        <w:rPr>
          <w:rFonts w:hint="eastAsia" w:ascii="仿宋" w:hAnsi="仿宋" w:eastAsia="仿宋" w:cs="仿宋"/>
          <w:szCs w:val="21"/>
        </w:rPr>
      </w:pPr>
    </w:p>
    <w:p w14:paraId="0289270C">
      <w:pPr>
        <w:ind w:firstLine="420" w:firstLineChars="200"/>
        <w:jc w:val="center"/>
        <w:rPr>
          <w:rFonts w:hint="eastAsia" w:ascii="仿宋" w:hAnsi="仿宋" w:eastAsia="仿宋" w:cs="仿宋"/>
        </w:rPr>
      </w:pPr>
      <w:r>
        <w:rPr>
          <w:rFonts w:hint="eastAsia" w:ascii="仿宋" w:hAnsi="仿宋" w:eastAsia="仿宋" w:cs="仿宋"/>
        </w:rPr>
        <w:t>（格式自拟）</w:t>
      </w:r>
    </w:p>
    <w:p w14:paraId="1BB7C4BA">
      <w:pPr>
        <w:spacing w:line="360" w:lineRule="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格式</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p>
    <w:p w14:paraId="7E834074">
      <w:pPr>
        <w:pStyle w:val="3"/>
        <w:jc w:val="center"/>
        <w:rPr>
          <w:rFonts w:hint="eastAsia" w:ascii="仿宋" w:hAnsi="仿宋" w:eastAsia="仿宋" w:cs="仿宋"/>
          <w:szCs w:val="28"/>
        </w:rPr>
      </w:pPr>
      <w:bookmarkStart w:id="201" w:name="_Toc80973407"/>
      <w:bookmarkStart w:id="202" w:name="_Toc54716808"/>
      <w:bookmarkStart w:id="203" w:name="_Toc48831827"/>
      <w:bookmarkStart w:id="204" w:name="_Toc13190"/>
      <w:r>
        <w:rPr>
          <w:rFonts w:hint="eastAsia" w:ascii="仿宋" w:hAnsi="仿宋" w:eastAsia="仿宋" w:cs="仿宋"/>
          <w:szCs w:val="28"/>
        </w:rPr>
        <w:t>构成投标文件技术部分的其他资料</w:t>
      </w:r>
      <w:bookmarkEnd w:id="201"/>
      <w:bookmarkEnd w:id="202"/>
      <w:bookmarkEnd w:id="203"/>
      <w:bookmarkEnd w:id="204"/>
    </w:p>
    <w:p w14:paraId="334929F0">
      <w:pPr>
        <w:jc w:val="center"/>
        <w:rPr>
          <w:rFonts w:hint="eastAsia" w:ascii="仿宋" w:hAnsi="仿宋" w:eastAsia="仿宋" w:cs="仿宋"/>
        </w:rPr>
      </w:pPr>
      <w:r>
        <w:rPr>
          <w:rFonts w:hint="eastAsia" w:ascii="仿宋" w:hAnsi="仿宋" w:eastAsia="仿宋" w:cs="仿宋"/>
          <w:bCs/>
        </w:rPr>
        <w:t>（若有，内容格式自拟）</w:t>
      </w:r>
    </w:p>
    <w:p w14:paraId="31EF74EE">
      <w:pPr>
        <w:rPr>
          <w:rFonts w:hint="eastAsia" w:ascii="仿宋" w:hAnsi="仿宋" w:eastAsia="仿宋" w:cs="仿宋"/>
        </w:rPr>
      </w:pPr>
      <w:r>
        <w:rPr>
          <w:rFonts w:hint="eastAsia" w:ascii="仿宋" w:hAnsi="仿宋" w:eastAsia="仿宋" w:cs="仿宋"/>
        </w:rPr>
        <w:br w:type="page"/>
      </w:r>
    </w:p>
    <w:p w14:paraId="5EEF75F0">
      <w:pPr>
        <w:jc w:val="center"/>
        <w:outlineLvl w:val="0"/>
        <w:rPr>
          <w:rFonts w:hint="eastAsia" w:ascii="仿宋" w:hAnsi="仿宋" w:eastAsia="仿宋" w:cs="仿宋"/>
        </w:rPr>
      </w:pPr>
      <w:bookmarkStart w:id="205" w:name="_Toc27398"/>
      <w:r>
        <w:rPr>
          <w:rFonts w:hint="eastAsia" w:ascii="仿宋" w:hAnsi="仿宋" w:eastAsia="仿宋" w:cs="仿宋"/>
          <w:b/>
          <w:bCs/>
          <w:kern w:val="44"/>
          <w:sz w:val="36"/>
          <w:szCs w:val="36"/>
        </w:rPr>
        <w:t>第五章 项目需求</w:t>
      </w:r>
      <w:bookmarkEnd w:id="205"/>
    </w:p>
    <w:p w14:paraId="466906FB">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outlineLvl w:val="1"/>
        <w:rPr>
          <w:rFonts w:hint="eastAsia" w:ascii="仿宋" w:hAnsi="仿宋" w:eastAsia="仿宋" w:cs="仿宋"/>
          <w:b/>
          <w:sz w:val="24"/>
          <w:szCs w:val="24"/>
        </w:rPr>
      </w:pPr>
      <w:bookmarkStart w:id="206" w:name="_Toc511998092"/>
      <w:bookmarkStart w:id="207" w:name="_Toc522521394"/>
      <w:bookmarkStart w:id="208" w:name="_Toc522285894"/>
      <w:bookmarkStart w:id="209" w:name="_Toc13458"/>
      <w:bookmarkStart w:id="210" w:name="_Hlk522286549"/>
      <w:r>
        <w:rPr>
          <w:rFonts w:hint="eastAsia" w:ascii="仿宋" w:hAnsi="仿宋" w:eastAsia="仿宋" w:cs="仿宋"/>
          <w:b/>
          <w:sz w:val="24"/>
          <w:szCs w:val="24"/>
        </w:rPr>
        <w:t>1、</w:t>
      </w:r>
      <w:r>
        <w:rPr>
          <w:rFonts w:hint="eastAsia" w:ascii="仿宋" w:hAnsi="仿宋" w:eastAsia="仿宋" w:cs="仿宋"/>
          <w:b/>
          <w:sz w:val="24"/>
          <w:szCs w:val="24"/>
          <w:lang w:eastAsia="zh-CN"/>
        </w:rPr>
        <w:t>运维</w:t>
      </w:r>
      <w:r>
        <w:rPr>
          <w:rFonts w:hint="eastAsia" w:ascii="仿宋" w:hAnsi="仿宋" w:eastAsia="仿宋" w:cs="仿宋"/>
          <w:b/>
          <w:sz w:val="24"/>
          <w:szCs w:val="24"/>
        </w:rPr>
        <w:t>服务范围</w:t>
      </w:r>
    </w:p>
    <w:p w14:paraId="741DEF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sz w:val="24"/>
          <w:szCs w:val="24"/>
        </w:rPr>
      </w:pPr>
      <w:r>
        <w:rPr>
          <w:rFonts w:hint="eastAsia" w:ascii="仿宋" w:hAnsi="仿宋" w:eastAsia="仿宋" w:cs="仿宋"/>
          <w:b/>
          <w:color w:val="auto"/>
          <w:sz w:val="24"/>
          <w:szCs w:val="24"/>
          <w:lang w:val="en-US" w:eastAsia="zh-CN"/>
        </w:rPr>
        <w:t>昆明市生态环境局安宁分局安宁市环境空气质量自动监测网络运</w:t>
      </w:r>
      <w:r>
        <w:rPr>
          <w:rFonts w:hint="eastAsia" w:ascii="仿宋" w:hAnsi="仿宋" w:eastAsia="仿宋" w:cs="仿宋"/>
          <w:b/>
          <w:sz w:val="24"/>
          <w:szCs w:val="24"/>
          <w:lang w:val="en-US" w:eastAsia="zh-CN"/>
        </w:rPr>
        <w:t>维项目</w:t>
      </w:r>
      <w:r>
        <w:rPr>
          <w:rFonts w:hint="eastAsia" w:ascii="仿宋" w:hAnsi="仿宋" w:eastAsia="仿宋" w:cs="仿宋"/>
          <w:b/>
          <w:sz w:val="24"/>
          <w:szCs w:val="24"/>
        </w:rPr>
        <w:t>包括</w:t>
      </w:r>
      <w:r>
        <w:rPr>
          <w:rFonts w:hint="eastAsia" w:ascii="仿宋" w:hAnsi="仿宋" w:eastAsia="仿宋" w:cs="仿宋"/>
          <w:b/>
          <w:sz w:val="24"/>
          <w:szCs w:val="24"/>
          <w:lang w:val="en-US" w:eastAsia="zh-CN"/>
        </w:rPr>
        <w:t>2辆</w:t>
      </w:r>
      <w:r>
        <w:rPr>
          <w:rFonts w:hint="eastAsia" w:ascii="仿宋" w:hAnsi="仿宋" w:eastAsia="仿宋" w:cs="仿宋"/>
          <w:b/>
          <w:bCs/>
          <w:sz w:val="24"/>
          <w:szCs w:val="24"/>
        </w:rPr>
        <w:t>应急监测车</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1个环境空气自动</w:t>
      </w:r>
      <w:r>
        <w:rPr>
          <w:rFonts w:hint="eastAsia" w:ascii="仿宋" w:hAnsi="仿宋" w:eastAsia="仿宋" w:cs="仿宋"/>
          <w:b/>
          <w:color w:val="auto"/>
          <w:sz w:val="24"/>
          <w:szCs w:val="24"/>
          <w:lang w:eastAsia="zh-CN"/>
        </w:rPr>
        <w:t>站的</w:t>
      </w:r>
      <w:r>
        <w:rPr>
          <w:rFonts w:hint="eastAsia" w:ascii="仿宋" w:hAnsi="仿宋" w:eastAsia="仿宋" w:cs="仿宋"/>
          <w:b/>
          <w:sz w:val="24"/>
          <w:szCs w:val="24"/>
          <w:lang w:eastAsia="zh-CN"/>
        </w:rPr>
        <w:t>运维服务</w:t>
      </w:r>
      <w:r>
        <w:rPr>
          <w:rFonts w:hint="eastAsia" w:ascii="仿宋" w:hAnsi="仿宋" w:eastAsia="仿宋" w:cs="仿宋"/>
          <w:b/>
          <w:sz w:val="24"/>
          <w:szCs w:val="24"/>
        </w:rPr>
        <w:t>。</w:t>
      </w:r>
    </w:p>
    <w:p w14:paraId="7A3C1D6C">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outlineLvl w:val="1"/>
        <w:rPr>
          <w:rFonts w:hint="eastAsia" w:ascii="仿宋" w:hAnsi="仿宋" w:eastAsia="仿宋" w:cs="仿宋"/>
          <w:b/>
          <w:bCs/>
          <w:sz w:val="24"/>
          <w:szCs w:val="24"/>
          <w:lang w:eastAsia="zh-CN"/>
        </w:rPr>
      </w:pPr>
      <w:r>
        <w:rPr>
          <w:rFonts w:hint="eastAsia" w:ascii="仿宋" w:hAnsi="仿宋" w:eastAsia="仿宋" w:cs="仿宋"/>
          <w:b/>
          <w:bCs/>
          <w:sz w:val="24"/>
          <w:szCs w:val="24"/>
        </w:rPr>
        <w:t>2、</w:t>
      </w:r>
      <w:r>
        <w:rPr>
          <w:rFonts w:hint="eastAsia" w:ascii="仿宋" w:hAnsi="仿宋" w:eastAsia="仿宋" w:cs="仿宋"/>
          <w:b/>
          <w:bCs/>
          <w:sz w:val="24"/>
          <w:szCs w:val="24"/>
          <w:lang w:eastAsia="zh-CN"/>
        </w:rPr>
        <w:t>监测指标</w:t>
      </w:r>
    </w:p>
    <w:p w14:paraId="012CBE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仪器</w:t>
      </w:r>
      <w:r>
        <w:rPr>
          <w:rFonts w:hint="eastAsia" w:ascii="仿宋" w:hAnsi="仿宋" w:eastAsia="仿宋" w:cs="仿宋"/>
          <w:b/>
          <w:bCs/>
          <w:sz w:val="24"/>
          <w:szCs w:val="24"/>
          <w:lang w:eastAsia="zh-CN"/>
        </w:rPr>
        <w:t>监测指标</w:t>
      </w:r>
      <w:r>
        <w:rPr>
          <w:rFonts w:hint="eastAsia" w:ascii="仿宋" w:hAnsi="仿宋" w:eastAsia="仿宋" w:cs="仿宋"/>
          <w:b/>
          <w:bCs/>
          <w:sz w:val="24"/>
          <w:szCs w:val="24"/>
        </w:rPr>
        <w:t>配备状况见下表1。</w:t>
      </w:r>
    </w:p>
    <w:p w14:paraId="293A5CF6">
      <w:pPr>
        <w:keepNext w:val="0"/>
        <w:keepLines w:val="0"/>
        <w:pageBreakBefore w:val="0"/>
        <w:widowControl w:val="0"/>
        <w:kinsoku/>
        <w:wordWrap/>
        <w:overflowPunct/>
        <w:topLinePunct w:val="0"/>
        <w:autoSpaceDE/>
        <w:autoSpaceDN/>
        <w:bidi w:val="0"/>
        <w:adjustRightInd/>
        <w:snapToGrid/>
        <w:spacing w:line="500" w:lineRule="exact"/>
        <w:ind w:left="371" w:hanging="422" w:hangingChars="176"/>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表1　仪器</w:t>
      </w:r>
      <w:r>
        <w:rPr>
          <w:rFonts w:hint="eastAsia" w:ascii="仿宋" w:hAnsi="仿宋" w:eastAsia="仿宋" w:cs="仿宋"/>
          <w:b/>
          <w:bCs/>
          <w:sz w:val="24"/>
          <w:szCs w:val="24"/>
          <w:lang w:eastAsia="zh-CN"/>
        </w:rPr>
        <w:t>监测指标</w:t>
      </w:r>
      <w:r>
        <w:rPr>
          <w:rFonts w:hint="eastAsia" w:ascii="仿宋" w:hAnsi="仿宋" w:eastAsia="仿宋" w:cs="仿宋"/>
          <w:b/>
          <w:bCs/>
          <w:sz w:val="24"/>
          <w:szCs w:val="24"/>
        </w:rPr>
        <w:t>配备状况一览表</w:t>
      </w:r>
    </w:p>
    <w:tbl>
      <w:tblPr>
        <w:tblStyle w:val="17"/>
        <w:tblW w:w="83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095"/>
        <w:gridCol w:w="4380"/>
        <w:gridCol w:w="1275"/>
      </w:tblGrid>
      <w:tr w14:paraId="12432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tcBorders>
              <w:tl2br w:val="nil"/>
              <w:tr2bl w:val="nil"/>
            </w:tcBorders>
            <w:vAlign w:val="center"/>
          </w:tcPr>
          <w:p w14:paraId="148F8523">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点位</w:t>
            </w:r>
          </w:p>
        </w:tc>
        <w:tc>
          <w:tcPr>
            <w:tcW w:w="1095" w:type="dxa"/>
            <w:tcBorders>
              <w:tl2br w:val="nil"/>
              <w:tr2bl w:val="nil"/>
            </w:tcBorders>
            <w:vAlign w:val="center"/>
          </w:tcPr>
          <w:p w14:paraId="73E615A7">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仪器品牌</w:t>
            </w:r>
          </w:p>
        </w:tc>
        <w:tc>
          <w:tcPr>
            <w:tcW w:w="4380" w:type="dxa"/>
            <w:tcBorders>
              <w:tl2br w:val="nil"/>
              <w:tr2bl w:val="nil"/>
            </w:tcBorders>
            <w:vAlign w:val="center"/>
          </w:tcPr>
          <w:p w14:paraId="62F942D0">
            <w:pPr>
              <w:ind w:left="371" w:hanging="387" w:hangingChars="176"/>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监测</w:t>
            </w:r>
            <w:r>
              <w:rPr>
                <w:rFonts w:hint="eastAsia" w:ascii="仿宋" w:hAnsi="仿宋" w:eastAsia="仿宋" w:cs="仿宋"/>
                <w:b w:val="0"/>
                <w:bCs w:val="0"/>
                <w:sz w:val="22"/>
                <w:szCs w:val="22"/>
                <w:lang w:val="en-US" w:eastAsia="zh-CN"/>
              </w:rPr>
              <w:t>指标</w:t>
            </w:r>
          </w:p>
        </w:tc>
        <w:tc>
          <w:tcPr>
            <w:tcW w:w="1275" w:type="dxa"/>
            <w:tcBorders>
              <w:tl2br w:val="nil"/>
              <w:tr2bl w:val="nil"/>
            </w:tcBorders>
            <w:vAlign w:val="center"/>
          </w:tcPr>
          <w:p w14:paraId="0B0843A7">
            <w:pPr>
              <w:ind w:left="371" w:hanging="387" w:hangingChars="176"/>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建成年份</w:t>
            </w:r>
          </w:p>
        </w:tc>
      </w:tr>
      <w:tr w14:paraId="7C69E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513F076C">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应急监测车</w:t>
            </w:r>
          </w:p>
        </w:tc>
        <w:tc>
          <w:tcPr>
            <w:tcW w:w="1095" w:type="dxa"/>
            <w:tcBorders>
              <w:tl2br w:val="nil"/>
              <w:tr2bl w:val="nil"/>
            </w:tcBorders>
            <w:vAlign w:val="center"/>
          </w:tcPr>
          <w:p w14:paraId="424D4449">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赛默飞</w:t>
            </w:r>
          </w:p>
        </w:tc>
        <w:tc>
          <w:tcPr>
            <w:tcW w:w="4380" w:type="dxa"/>
            <w:tcBorders>
              <w:tl2br w:val="nil"/>
              <w:tr2bl w:val="nil"/>
            </w:tcBorders>
            <w:vAlign w:val="center"/>
          </w:tcPr>
          <w:p w14:paraId="110E6010">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NMHC、PAMS、SO</w:t>
            </w:r>
            <w:r>
              <w:rPr>
                <w:rFonts w:hint="eastAsia" w:ascii="仿宋" w:hAnsi="仿宋" w:eastAsia="仿宋" w:cs="仿宋"/>
                <w:b w:val="0"/>
                <w:bCs w:val="0"/>
                <w:sz w:val="22"/>
                <w:szCs w:val="22"/>
                <w:vertAlign w:val="subscript"/>
              </w:rPr>
              <w:t>2</w:t>
            </w:r>
            <w:r>
              <w:rPr>
                <w:rFonts w:hint="eastAsia" w:ascii="仿宋" w:hAnsi="仿宋" w:eastAsia="仿宋" w:cs="仿宋"/>
                <w:b w:val="0"/>
                <w:bCs w:val="0"/>
                <w:sz w:val="22"/>
                <w:szCs w:val="22"/>
              </w:rPr>
              <w:t>、NO-NO</w:t>
            </w:r>
            <w:r>
              <w:rPr>
                <w:rFonts w:hint="eastAsia" w:ascii="仿宋" w:hAnsi="仿宋" w:eastAsia="仿宋" w:cs="仿宋"/>
                <w:b w:val="0"/>
                <w:bCs w:val="0"/>
                <w:sz w:val="22"/>
                <w:szCs w:val="22"/>
                <w:vertAlign w:val="subscript"/>
              </w:rPr>
              <w:t>2</w:t>
            </w:r>
            <w:r>
              <w:rPr>
                <w:rFonts w:hint="eastAsia" w:ascii="仿宋" w:hAnsi="仿宋" w:eastAsia="仿宋" w:cs="仿宋"/>
                <w:b w:val="0"/>
                <w:bCs w:val="0"/>
                <w:sz w:val="22"/>
                <w:szCs w:val="22"/>
              </w:rPr>
              <w:t>-NO</w:t>
            </w:r>
            <w:r>
              <w:rPr>
                <w:rFonts w:hint="eastAsia" w:ascii="仿宋" w:hAnsi="仿宋" w:eastAsia="仿宋" w:cs="仿宋"/>
                <w:b w:val="0"/>
                <w:bCs w:val="0"/>
                <w:sz w:val="22"/>
                <w:szCs w:val="22"/>
                <w:vertAlign w:val="subscript"/>
              </w:rPr>
              <w:t>x</w:t>
            </w:r>
            <w:r>
              <w:rPr>
                <w:rFonts w:hint="eastAsia" w:ascii="仿宋" w:hAnsi="仿宋" w:eastAsia="仿宋" w:cs="仿宋"/>
                <w:b w:val="0"/>
                <w:bCs w:val="0"/>
                <w:sz w:val="22"/>
                <w:szCs w:val="22"/>
              </w:rPr>
              <w:t>、O</w:t>
            </w:r>
            <w:r>
              <w:rPr>
                <w:rFonts w:hint="eastAsia" w:ascii="仿宋" w:hAnsi="仿宋" w:eastAsia="仿宋" w:cs="仿宋"/>
                <w:b w:val="0"/>
                <w:bCs w:val="0"/>
                <w:sz w:val="22"/>
                <w:szCs w:val="22"/>
                <w:vertAlign w:val="subscript"/>
              </w:rPr>
              <w:t>3</w:t>
            </w:r>
            <w:r>
              <w:rPr>
                <w:rFonts w:hint="eastAsia" w:ascii="仿宋" w:hAnsi="仿宋" w:eastAsia="仿宋" w:cs="仿宋"/>
                <w:b w:val="0"/>
                <w:bCs w:val="0"/>
                <w:sz w:val="22"/>
                <w:szCs w:val="22"/>
              </w:rPr>
              <w:t xml:space="preserve"> 、CO、PM</w:t>
            </w:r>
            <w:r>
              <w:rPr>
                <w:rFonts w:hint="eastAsia" w:ascii="仿宋" w:hAnsi="仿宋" w:eastAsia="仿宋" w:cs="仿宋"/>
                <w:b w:val="0"/>
                <w:bCs w:val="0"/>
                <w:sz w:val="22"/>
                <w:szCs w:val="22"/>
                <w:vertAlign w:val="subscript"/>
              </w:rPr>
              <w:t>10</w:t>
            </w:r>
            <w:r>
              <w:rPr>
                <w:rFonts w:hint="eastAsia" w:ascii="仿宋" w:hAnsi="仿宋" w:eastAsia="仿宋" w:cs="仿宋"/>
                <w:b w:val="0"/>
                <w:bCs w:val="0"/>
                <w:sz w:val="22"/>
                <w:szCs w:val="22"/>
              </w:rPr>
              <w:t>、PM</w:t>
            </w:r>
            <w:r>
              <w:rPr>
                <w:rFonts w:hint="eastAsia" w:ascii="仿宋" w:hAnsi="仿宋" w:eastAsia="仿宋" w:cs="仿宋"/>
                <w:b w:val="0"/>
                <w:bCs w:val="0"/>
                <w:sz w:val="22"/>
                <w:szCs w:val="22"/>
                <w:vertAlign w:val="subscript"/>
              </w:rPr>
              <w:t xml:space="preserve">2.5 </w:t>
            </w:r>
            <w:r>
              <w:rPr>
                <w:rFonts w:hint="eastAsia" w:ascii="仿宋" w:hAnsi="仿宋" w:eastAsia="仿宋" w:cs="仿宋"/>
                <w:b w:val="0"/>
                <w:bCs w:val="0"/>
                <w:sz w:val="22"/>
                <w:szCs w:val="22"/>
              </w:rPr>
              <w:t>、NH</w:t>
            </w:r>
            <w:r>
              <w:rPr>
                <w:rFonts w:hint="eastAsia" w:ascii="仿宋" w:hAnsi="仿宋" w:eastAsia="仿宋" w:cs="仿宋"/>
                <w:b w:val="0"/>
                <w:bCs w:val="0"/>
                <w:sz w:val="22"/>
                <w:szCs w:val="22"/>
                <w:vertAlign w:val="subscript"/>
              </w:rPr>
              <w:t>3</w:t>
            </w:r>
            <w:r>
              <w:rPr>
                <w:rFonts w:hint="eastAsia" w:ascii="仿宋" w:hAnsi="仿宋" w:eastAsia="仿宋" w:cs="仿宋"/>
                <w:b w:val="0"/>
                <w:bCs w:val="0"/>
                <w:sz w:val="22"/>
                <w:szCs w:val="22"/>
              </w:rPr>
              <w:t>、H</w:t>
            </w:r>
            <w:r>
              <w:rPr>
                <w:rFonts w:hint="eastAsia" w:ascii="仿宋" w:hAnsi="仿宋" w:eastAsia="仿宋" w:cs="仿宋"/>
                <w:b w:val="0"/>
                <w:bCs w:val="0"/>
                <w:sz w:val="22"/>
                <w:szCs w:val="22"/>
                <w:vertAlign w:val="subscript"/>
              </w:rPr>
              <w:t>2</w:t>
            </w:r>
            <w:r>
              <w:rPr>
                <w:rFonts w:hint="eastAsia" w:ascii="仿宋" w:hAnsi="仿宋" w:eastAsia="仿宋" w:cs="仿宋"/>
                <w:b w:val="0"/>
                <w:bCs w:val="0"/>
                <w:sz w:val="22"/>
                <w:szCs w:val="22"/>
              </w:rPr>
              <w:t>S</w:t>
            </w:r>
          </w:p>
        </w:tc>
        <w:tc>
          <w:tcPr>
            <w:tcW w:w="1275" w:type="dxa"/>
            <w:vMerge w:val="restart"/>
            <w:tcBorders>
              <w:tl2br w:val="nil"/>
              <w:tr2bl w:val="nil"/>
            </w:tcBorders>
            <w:vAlign w:val="center"/>
          </w:tcPr>
          <w:p w14:paraId="3AC7B2C5">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2021</w:t>
            </w:r>
          </w:p>
        </w:tc>
      </w:tr>
      <w:tr w14:paraId="61434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2D2107A3">
            <w:pPr>
              <w:ind w:left="371" w:hanging="387" w:hangingChars="176"/>
              <w:jc w:val="center"/>
              <w:rPr>
                <w:rFonts w:hint="eastAsia" w:ascii="仿宋" w:hAnsi="仿宋" w:eastAsia="仿宋" w:cs="仿宋"/>
                <w:b w:val="0"/>
                <w:bCs w:val="0"/>
                <w:sz w:val="22"/>
                <w:szCs w:val="22"/>
              </w:rPr>
            </w:pPr>
          </w:p>
        </w:tc>
        <w:tc>
          <w:tcPr>
            <w:tcW w:w="1095" w:type="dxa"/>
            <w:tcBorders>
              <w:tl2br w:val="nil"/>
              <w:tr2bl w:val="nil"/>
            </w:tcBorders>
            <w:vAlign w:val="center"/>
          </w:tcPr>
          <w:p w14:paraId="2FFCFD45">
            <w:pPr>
              <w:ind w:left="371" w:hanging="387" w:hangingChars="176"/>
              <w:jc w:val="center"/>
              <w:rPr>
                <w:rFonts w:hint="eastAsia" w:ascii="仿宋" w:hAnsi="仿宋" w:eastAsia="仿宋" w:cs="仿宋"/>
                <w:b w:val="0"/>
                <w:bCs w:val="0"/>
                <w:sz w:val="22"/>
                <w:szCs w:val="22"/>
              </w:rPr>
            </w:pPr>
          </w:p>
        </w:tc>
        <w:tc>
          <w:tcPr>
            <w:tcW w:w="4380" w:type="dxa"/>
            <w:tcBorders>
              <w:tl2br w:val="nil"/>
              <w:tr2bl w:val="nil"/>
            </w:tcBorders>
            <w:vAlign w:val="center"/>
          </w:tcPr>
          <w:p w14:paraId="2ACBA055">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气象五参数（风向\风速\温度\湿度\气压）</w:t>
            </w:r>
          </w:p>
        </w:tc>
        <w:tc>
          <w:tcPr>
            <w:tcW w:w="1275" w:type="dxa"/>
            <w:vMerge w:val="continue"/>
            <w:tcBorders>
              <w:tl2br w:val="nil"/>
              <w:tr2bl w:val="nil"/>
            </w:tcBorders>
            <w:vAlign w:val="center"/>
          </w:tcPr>
          <w:p w14:paraId="2480612E">
            <w:pPr>
              <w:ind w:left="371" w:hanging="387" w:hangingChars="176"/>
              <w:jc w:val="center"/>
              <w:rPr>
                <w:rFonts w:hint="eastAsia" w:ascii="仿宋" w:hAnsi="仿宋" w:eastAsia="仿宋" w:cs="仿宋"/>
                <w:b w:val="0"/>
                <w:bCs w:val="0"/>
                <w:sz w:val="22"/>
                <w:szCs w:val="22"/>
              </w:rPr>
            </w:pPr>
          </w:p>
        </w:tc>
      </w:tr>
      <w:tr w14:paraId="1DF82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53283815">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应急监测车</w:t>
            </w:r>
          </w:p>
        </w:tc>
        <w:tc>
          <w:tcPr>
            <w:tcW w:w="1095" w:type="dxa"/>
            <w:tcBorders>
              <w:tl2br w:val="nil"/>
              <w:tr2bl w:val="nil"/>
            </w:tcBorders>
            <w:vAlign w:val="center"/>
          </w:tcPr>
          <w:p w14:paraId="689DD437">
            <w:pPr>
              <w:ind w:left="371" w:hanging="387" w:hangingChars="176"/>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eastAsia="zh-CN"/>
              </w:rPr>
              <w:t>热电</w:t>
            </w:r>
          </w:p>
        </w:tc>
        <w:tc>
          <w:tcPr>
            <w:tcW w:w="4380" w:type="dxa"/>
            <w:tcBorders>
              <w:tl2br w:val="nil"/>
              <w:tr2bl w:val="nil"/>
            </w:tcBorders>
            <w:vAlign w:val="center"/>
          </w:tcPr>
          <w:p w14:paraId="4BADB310">
            <w:pPr>
              <w:ind w:left="371" w:hanging="387" w:hangingChars="176"/>
              <w:rPr>
                <w:rFonts w:hint="eastAsia" w:ascii="仿宋" w:hAnsi="仿宋" w:eastAsia="仿宋" w:cs="仿宋"/>
                <w:b w:val="0"/>
                <w:bCs w:val="0"/>
                <w:color w:val="auto"/>
                <w:sz w:val="22"/>
                <w:szCs w:val="22"/>
                <w:vertAlign w:val="subscript"/>
                <w:lang w:eastAsia="zh-CN"/>
              </w:rPr>
            </w:pPr>
            <w:r>
              <w:rPr>
                <w:rFonts w:hint="eastAsia" w:ascii="仿宋" w:hAnsi="仿宋" w:eastAsia="仿宋" w:cs="仿宋"/>
                <w:b w:val="0"/>
                <w:bCs w:val="0"/>
                <w:color w:val="auto"/>
                <w:sz w:val="22"/>
                <w:szCs w:val="22"/>
              </w:rPr>
              <w:t>SO</w:t>
            </w:r>
            <w:r>
              <w:rPr>
                <w:rFonts w:hint="eastAsia" w:ascii="仿宋" w:hAnsi="仿宋" w:eastAsia="仿宋" w:cs="仿宋"/>
                <w:b w:val="0"/>
                <w:bCs w:val="0"/>
                <w:color w:val="auto"/>
                <w:sz w:val="22"/>
                <w:szCs w:val="22"/>
                <w:vertAlign w:val="subscript"/>
              </w:rPr>
              <w:t>2</w:t>
            </w:r>
            <w:r>
              <w:rPr>
                <w:rFonts w:hint="eastAsia" w:ascii="仿宋" w:hAnsi="仿宋" w:eastAsia="仿宋" w:cs="仿宋"/>
                <w:b w:val="0"/>
                <w:bCs w:val="0"/>
                <w:color w:val="auto"/>
                <w:sz w:val="22"/>
                <w:szCs w:val="22"/>
              </w:rPr>
              <w:t>、NO-NO</w:t>
            </w:r>
            <w:r>
              <w:rPr>
                <w:rFonts w:hint="eastAsia" w:ascii="仿宋" w:hAnsi="仿宋" w:eastAsia="仿宋" w:cs="仿宋"/>
                <w:b w:val="0"/>
                <w:bCs w:val="0"/>
                <w:color w:val="auto"/>
                <w:sz w:val="22"/>
                <w:szCs w:val="22"/>
                <w:vertAlign w:val="subscript"/>
              </w:rPr>
              <w:t>2</w:t>
            </w:r>
            <w:r>
              <w:rPr>
                <w:rFonts w:hint="eastAsia" w:ascii="仿宋" w:hAnsi="仿宋" w:eastAsia="仿宋" w:cs="仿宋"/>
                <w:b w:val="0"/>
                <w:bCs w:val="0"/>
                <w:color w:val="auto"/>
                <w:sz w:val="22"/>
                <w:szCs w:val="22"/>
              </w:rPr>
              <w:t>-NO</w:t>
            </w:r>
            <w:r>
              <w:rPr>
                <w:rFonts w:hint="eastAsia" w:ascii="仿宋" w:hAnsi="仿宋" w:eastAsia="仿宋" w:cs="仿宋"/>
                <w:b w:val="0"/>
                <w:bCs w:val="0"/>
                <w:color w:val="auto"/>
                <w:sz w:val="22"/>
                <w:szCs w:val="22"/>
                <w:vertAlign w:val="subscript"/>
              </w:rPr>
              <w:t>x</w:t>
            </w:r>
            <w:r>
              <w:rPr>
                <w:rFonts w:hint="eastAsia" w:ascii="仿宋" w:hAnsi="仿宋" w:eastAsia="仿宋" w:cs="仿宋"/>
                <w:b w:val="0"/>
                <w:bCs w:val="0"/>
                <w:color w:val="auto"/>
                <w:sz w:val="22"/>
                <w:szCs w:val="22"/>
              </w:rPr>
              <w:t>、O</w:t>
            </w:r>
            <w:r>
              <w:rPr>
                <w:rFonts w:hint="eastAsia" w:ascii="仿宋" w:hAnsi="仿宋" w:eastAsia="仿宋" w:cs="仿宋"/>
                <w:b w:val="0"/>
                <w:bCs w:val="0"/>
                <w:color w:val="auto"/>
                <w:sz w:val="22"/>
                <w:szCs w:val="22"/>
                <w:vertAlign w:val="subscript"/>
              </w:rPr>
              <w:t>3</w:t>
            </w:r>
            <w:r>
              <w:rPr>
                <w:rFonts w:hint="eastAsia" w:ascii="仿宋" w:hAnsi="仿宋" w:eastAsia="仿宋" w:cs="仿宋"/>
                <w:b w:val="0"/>
                <w:bCs w:val="0"/>
                <w:color w:val="auto"/>
                <w:sz w:val="22"/>
                <w:szCs w:val="22"/>
              </w:rPr>
              <w:t>、CO、PM</w:t>
            </w:r>
            <w:r>
              <w:rPr>
                <w:rFonts w:hint="eastAsia" w:ascii="仿宋" w:hAnsi="仿宋" w:eastAsia="仿宋" w:cs="仿宋"/>
                <w:b w:val="0"/>
                <w:bCs w:val="0"/>
                <w:color w:val="auto"/>
                <w:sz w:val="22"/>
                <w:szCs w:val="22"/>
                <w:vertAlign w:val="subscript"/>
              </w:rPr>
              <w:t>10</w:t>
            </w:r>
            <w:r>
              <w:rPr>
                <w:rFonts w:hint="eastAsia" w:ascii="仿宋" w:hAnsi="仿宋" w:eastAsia="仿宋" w:cs="仿宋"/>
                <w:b w:val="0"/>
                <w:bCs w:val="0"/>
                <w:color w:val="auto"/>
                <w:sz w:val="22"/>
                <w:szCs w:val="22"/>
              </w:rPr>
              <w:t>、PM</w:t>
            </w:r>
            <w:r>
              <w:rPr>
                <w:rFonts w:hint="eastAsia" w:ascii="仿宋" w:hAnsi="仿宋" w:eastAsia="仿宋" w:cs="仿宋"/>
                <w:b w:val="0"/>
                <w:bCs w:val="0"/>
                <w:color w:val="auto"/>
                <w:sz w:val="22"/>
                <w:szCs w:val="22"/>
                <w:vertAlign w:val="subscript"/>
                <w:lang w:val="en-US" w:eastAsia="zh-CN"/>
              </w:rPr>
              <w:t>2.5</w:t>
            </w:r>
            <w:r>
              <w:rPr>
                <w:rFonts w:hint="eastAsia" w:ascii="仿宋" w:hAnsi="仿宋" w:eastAsia="仿宋" w:cs="仿宋"/>
                <w:b w:val="0"/>
                <w:bCs w:val="0"/>
                <w:color w:val="auto"/>
                <w:sz w:val="22"/>
                <w:szCs w:val="22"/>
              </w:rPr>
              <w:t>、H</w:t>
            </w:r>
            <w:r>
              <w:rPr>
                <w:rFonts w:hint="eastAsia" w:ascii="仿宋" w:hAnsi="仿宋" w:eastAsia="仿宋" w:cs="仿宋"/>
                <w:b w:val="0"/>
                <w:bCs w:val="0"/>
                <w:color w:val="auto"/>
                <w:sz w:val="22"/>
                <w:szCs w:val="22"/>
                <w:vertAlign w:val="subscript"/>
              </w:rPr>
              <w:t>2</w:t>
            </w:r>
            <w:r>
              <w:rPr>
                <w:rFonts w:hint="eastAsia" w:ascii="仿宋" w:hAnsi="仿宋" w:eastAsia="仿宋" w:cs="仿宋"/>
                <w:b w:val="0"/>
                <w:bCs w:val="0"/>
                <w:color w:val="auto"/>
                <w:sz w:val="22"/>
                <w:szCs w:val="22"/>
              </w:rPr>
              <w:t>S</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NMHC</w:t>
            </w:r>
          </w:p>
        </w:tc>
        <w:tc>
          <w:tcPr>
            <w:tcW w:w="1275" w:type="dxa"/>
            <w:vMerge w:val="restart"/>
            <w:tcBorders>
              <w:tl2br w:val="nil"/>
              <w:tr2bl w:val="nil"/>
            </w:tcBorders>
            <w:vAlign w:val="center"/>
          </w:tcPr>
          <w:p w14:paraId="75E22526">
            <w:pPr>
              <w:ind w:left="371" w:hanging="387" w:hangingChars="176"/>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200</w:t>
            </w:r>
            <w:r>
              <w:rPr>
                <w:rFonts w:hint="eastAsia" w:ascii="仿宋" w:hAnsi="仿宋" w:eastAsia="仿宋" w:cs="仿宋"/>
                <w:b w:val="0"/>
                <w:bCs w:val="0"/>
                <w:sz w:val="22"/>
                <w:szCs w:val="22"/>
                <w:lang w:val="en-US" w:eastAsia="zh-CN"/>
              </w:rPr>
              <w:t>8</w:t>
            </w:r>
          </w:p>
        </w:tc>
      </w:tr>
      <w:tr w14:paraId="10A60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696EBE56">
            <w:pPr>
              <w:ind w:left="371" w:hanging="387" w:hangingChars="176"/>
              <w:rPr>
                <w:rFonts w:hint="eastAsia" w:ascii="仿宋" w:hAnsi="仿宋" w:eastAsia="仿宋" w:cs="仿宋"/>
                <w:b w:val="0"/>
                <w:bCs w:val="0"/>
                <w:sz w:val="22"/>
                <w:szCs w:val="22"/>
              </w:rPr>
            </w:pPr>
          </w:p>
        </w:tc>
        <w:tc>
          <w:tcPr>
            <w:tcW w:w="1095" w:type="dxa"/>
            <w:tcBorders>
              <w:tl2br w:val="nil"/>
              <w:tr2bl w:val="nil"/>
            </w:tcBorders>
            <w:vAlign w:val="center"/>
          </w:tcPr>
          <w:p w14:paraId="4958D964">
            <w:pPr>
              <w:ind w:left="371" w:hanging="387" w:hangingChars="176"/>
              <w:jc w:val="center"/>
              <w:rPr>
                <w:rFonts w:hint="eastAsia" w:ascii="仿宋" w:hAnsi="仿宋" w:eastAsia="仿宋" w:cs="仿宋"/>
                <w:b w:val="0"/>
                <w:bCs w:val="0"/>
                <w:sz w:val="22"/>
                <w:szCs w:val="22"/>
              </w:rPr>
            </w:pPr>
          </w:p>
        </w:tc>
        <w:tc>
          <w:tcPr>
            <w:tcW w:w="4380" w:type="dxa"/>
            <w:tcBorders>
              <w:tl2br w:val="nil"/>
              <w:tr2bl w:val="nil"/>
            </w:tcBorders>
            <w:vAlign w:val="center"/>
          </w:tcPr>
          <w:p w14:paraId="13D65D94">
            <w:pPr>
              <w:ind w:left="371" w:hanging="387" w:hangingChars="176"/>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气象五参数（风向\风速\温度\湿度\气压）</w:t>
            </w:r>
          </w:p>
        </w:tc>
        <w:tc>
          <w:tcPr>
            <w:tcW w:w="1275" w:type="dxa"/>
            <w:vMerge w:val="continue"/>
            <w:tcBorders>
              <w:tl2br w:val="nil"/>
              <w:tr2bl w:val="nil"/>
            </w:tcBorders>
            <w:vAlign w:val="center"/>
          </w:tcPr>
          <w:p w14:paraId="6AAAAF9F">
            <w:pPr>
              <w:ind w:left="371" w:hanging="387" w:hangingChars="176"/>
              <w:jc w:val="center"/>
              <w:rPr>
                <w:rFonts w:hint="eastAsia" w:ascii="仿宋" w:hAnsi="仿宋" w:eastAsia="仿宋" w:cs="仿宋"/>
                <w:b w:val="0"/>
                <w:bCs w:val="0"/>
                <w:sz w:val="22"/>
                <w:szCs w:val="22"/>
              </w:rPr>
            </w:pPr>
          </w:p>
        </w:tc>
      </w:tr>
      <w:tr w14:paraId="14459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restart"/>
            <w:tcBorders>
              <w:tl2br w:val="nil"/>
              <w:tr2bl w:val="nil"/>
            </w:tcBorders>
            <w:vAlign w:val="center"/>
          </w:tcPr>
          <w:p w14:paraId="46F34619">
            <w:pPr>
              <w:ind w:left="371" w:hanging="387" w:hangingChars="176"/>
              <w:jc w:val="center"/>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职教园</w:t>
            </w:r>
            <w:r>
              <w:rPr>
                <w:rFonts w:hint="eastAsia" w:ascii="仿宋" w:hAnsi="仿宋" w:eastAsia="仿宋" w:cs="仿宋"/>
                <w:b w:val="0"/>
                <w:bCs w:val="0"/>
                <w:sz w:val="22"/>
                <w:szCs w:val="22"/>
                <w:lang w:eastAsia="zh-CN"/>
              </w:rPr>
              <w:t>区</w:t>
            </w:r>
          </w:p>
          <w:p w14:paraId="0D142FDB">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环境空气站</w:t>
            </w:r>
          </w:p>
        </w:tc>
        <w:tc>
          <w:tcPr>
            <w:tcW w:w="1095" w:type="dxa"/>
            <w:tcBorders>
              <w:tl2br w:val="nil"/>
              <w:tr2bl w:val="nil"/>
            </w:tcBorders>
            <w:vAlign w:val="center"/>
          </w:tcPr>
          <w:p w14:paraId="1E4F9E0C">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赛默飞</w:t>
            </w:r>
          </w:p>
        </w:tc>
        <w:tc>
          <w:tcPr>
            <w:tcW w:w="4380" w:type="dxa"/>
            <w:tcBorders>
              <w:tl2br w:val="nil"/>
              <w:tr2bl w:val="nil"/>
            </w:tcBorders>
            <w:vAlign w:val="center"/>
          </w:tcPr>
          <w:p w14:paraId="577DBF38">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SO</w:t>
            </w:r>
            <w:r>
              <w:rPr>
                <w:rFonts w:hint="eastAsia" w:ascii="仿宋" w:hAnsi="仿宋" w:eastAsia="仿宋" w:cs="仿宋"/>
                <w:b w:val="0"/>
                <w:bCs w:val="0"/>
                <w:sz w:val="22"/>
                <w:szCs w:val="22"/>
                <w:vertAlign w:val="subscript"/>
              </w:rPr>
              <w:t>2</w:t>
            </w:r>
            <w:r>
              <w:rPr>
                <w:rFonts w:hint="eastAsia" w:ascii="仿宋" w:hAnsi="仿宋" w:eastAsia="仿宋" w:cs="仿宋"/>
                <w:b w:val="0"/>
                <w:bCs w:val="0"/>
                <w:sz w:val="22"/>
                <w:szCs w:val="22"/>
              </w:rPr>
              <w:t>、NO-NO</w:t>
            </w:r>
            <w:r>
              <w:rPr>
                <w:rFonts w:hint="eastAsia" w:ascii="仿宋" w:hAnsi="仿宋" w:eastAsia="仿宋" w:cs="仿宋"/>
                <w:b w:val="0"/>
                <w:bCs w:val="0"/>
                <w:sz w:val="22"/>
                <w:szCs w:val="22"/>
                <w:vertAlign w:val="subscript"/>
              </w:rPr>
              <w:t>2</w:t>
            </w:r>
            <w:r>
              <w:rPr>
                <w:rFonts w:hint="eastAsia" w:ascii="仿宋" w:hAnsi="仿宋" w:eastAsia="仿宋" w:cs="仿宋"/>
                <w:b w:val="0"/>
                <w:bCs w:val="0"/>
                <w:sz w:val="22"/>
                <w:szCs w:val="22"/>
              </w:rPr>
              <w:t>-NO</w:t>
            </w:r>
            <w:r>
              <w:rPr>
                <w:rFonts w:hint="eastAsia" w:ascii="仿宋" w:hAnsi="仿宋" w:eastAsia="仿宋" w:cs="仿宋"/>
                <w:b w:val="0"/>
                <w:bCs w:val="0"/>
                <w:sz w:val="22"/>
                <w:szCs w:val="22"/>
                <w:vertAlign w:val="subscript"/>
              </w:rPr>
              <w:t>x</w:t>
            </w:r>
            <w:r>
              <w:rPr>
                <w:rFonts w:hint="eastAsia" w:ascii="仿宋" w:hAnsi="仿宋" w:eastAsia="仿宋" w:cs="仿宋"/>
                <w:b w:val="0"/>
                <w:bCs w:val="0"/>
                <w:sz w:val="22"/>
                <w:szCs w:val="22"/>
              </w:rPr>
              <w:t>、O</w:t>
            </w:r>
            <w:r>
              <w:rPr>
                <w:rFonts w:hint="eastAsia" w:ascii="仿宋" w:hAnsi="仿宋" w:eastAsia="仿宋" w:cs="仿宋"/>
                <w:b w:val="0"/>
                <w:bCs w:val="0"/>
                <w:sz w:val="22"/>
                <w:szCs w:val="22"/>
                <w:vertAlign w:val="subscript"/>
              </w:rPr>
              <w:t>3</w:t>
            </w:r>
            <w:r>
              <w:rPr>
                <w:rFonts w:hint="eastAsia" w:ascii="仿宋" w:hAnsi="仿宋" w:eastAsia="仿宋" w:cs="仿宋"/>
                <w:b w:val="0"/>
                <w:bCs w:val="0"/>
                <w:sz w:val="22"/>
                <w:szCs w:val="22"/>
              </w:rPr>
              <w:t xml:space="preserve"> 、CO、PM</w:t>
            </w:r>
            <w:r>
              <w:rPr>
                <w:rFonts w:hint="eastAsia" w:ascii="仿宋" w:hAnsi="仿宋" w:eastAsia="仿宋" w:cs="仿宋"/>
                <w:b w:val="0"/>
                <w:bCs w:val="0"/>
                <w:sz w:val="22"/>
                <w:szCs w:val="22"/>
                <w:vertAlign w:val="subscript"/>
              </w:rPr>
              <w:t>10</w:t>
            </w:r>
            <w:r>
              <w:rPr>
                <w:rFonts w:hint="eastAsia" w:ascii="仿宋" w:hAnsi="仿宋" w:eastAsia="仿宋" w:cs="仿宋"/>
                <w:b w:val="0"/>
                <w:bCs w:val="0"/>
                <w:sz w:val="22"/>
                <w:szCs w:val="22"/>
              </w:rPr>
              <w:t>、PM</w:t>
            </w:r>
            <w:r>
              <w:rPr>
                <w:rFonts w:hint="eastAsia" w:ascii="仿宋" w:hAnsi="仿宋" w:eastAsia="仿宋" w:cs="仿宋"/>
                <w:b w:val="0"/>
                <w:bCs w:val="0"/>
                <w:sz w:val="22"/>
                <w:szCs w:val="22"/>
                <w:vertAlign w:val="subscript"/>
              </w:rPr>
              <w:t>2.5</w:t>
            </w:r>
          </w:p>
        </w:tc>
        <w:tc>
          <w:tcPr>
            <w:tcW w:w="1275" w:type="dxa"/>
            <w:vMerge w:val="restart"/>
            <w:tcBorders>
              <w:tl2br w:val="nil"/>
              <w:tr2bl w:val="nil"/>
            </w:tcBorders>
            <w:vAlign w:val="center"/>
          </w:tcPr>
          <w:p w14:paraId="706E587E">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2015</w:t>
            </w:r>
          </w:p>
        </w:tc>
      </w:tr>
      <w:tr w14:paraId="6939A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6" w:type="dxa"/>
            <w:vMerge w:val="continue"/>
            <w:tcBorders>
              <w:tl2br w:val="nil"/>
              <w:tr2bl w:val="nil"/>
            </w:tcBorders>
            <w:vAlign w:val="center"/>
          </w:tcPr>
          <w:p w14:paraId="7B9A0914">
            <w:pPr>
              <w:ind w:left="371" w:hanging="387" w:hangingChars="176"/>
              <w:rPr>
                <w:rFonts w:hint="eastAsia" w:ascii="仿宋" w:hAnsi="仿宋" w:eastAsia="仿宋" w:cs="仿宋"/>
                <w:b w:val="0"/>
                <w:bCs w:val="0"/>
                <w:sz w:val="22"/>
                <w:szCs w:val="22"/>
              </w:rPr>
            </w:pPr>
          </w:p>
        </w:tc>
        <w:tc>
          <w:tcPr>
            <w:tcW w:w="1095" w:type="dxa"/>
            <w:tcBorders>
              <w:tl2br w:val="nil"/>
              <w:tr2bl w:val="nil"/>
            </w:tcBorders>
            <w:vAlign w:val="center"/>
          </w:tcPr>
          <w:p w14:paraId="5E79DBAD">
            <w:pPr>
              <w:ind w:left="371" w:hanging="387" w:hangingChars="176"/>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METONE</w:t>
            </w:r>
          </w:p>
        </w:tc>
        <w:tc>
          <w:tcPr>
            <w:tcW w:w="4380" w:type="dxa"/>
            <w:tcBorders>
              <w:tl2br w:val="nil"/>
              <w:tr2bl w:val="nil"/>
            </w:tcBorders>
            <w:vAlign w:val="center"/>
          </w:tcPr>
          <w:p w14:paraId="75133E1C">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气象五参数（风向\风速\温度\湿度\气压）</w:t>
            </w:r>
          </w:p>
        </w:tc>
        <w:tc>
          <w:tcPr>
            <w:tcW w:w="1275" w:type="dxa"/>
            <w:vMerge w:val="continue"/>
            <w:tcBorders>
              <w:tl2br w:val="nil"/>
              <w:tr2bl w:val="nil"/>
            </w:tcBorders>
            <w:vAlign w:val="center"/>
          </w:tcPr>
          <w:p w14:paraId="73D52E1C">
            <w:pPr>
              <w:ind w:left="371" w:hanging="387" w:hangingChars="176"/>
              <w:rPr>
                <w:rFonts w:hint="eastAsia" w:ascii="仿宋" w:hAnsi="仿宋" w:eastAsia="仿宋" w:cs="仿宋"/>
                <w:b w:val="0"/>
                <w:bCs w:val="0"/>
                <w:sz w:val="22"/>
                <w:szCs w:val="22"/>
              </w:rPr>
            </w:pPr>
          </w:p>
        </w:tc>
      </w:tr>
      <w:tr w14:paraId="1942D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6" w:type="dxa"/>
            <w:gridSpan w:val="4"/>
            <w:tcBorders>
              <w:tl2br w:val="nil"/>
              <w:tr2bl w:val="nil"/>
            </w:tcBorders>
            <w:vAlign w:val="center"/>
          </w:tcPr>
          <w:p w14:paraId="5E5FE244">
            <w:pPr>
              <w:ind w:left="371" w:hanging="387" w:hangingChars="176"/>
              <w:rPr>
                <w:rFonts w:hint="eastAsia" w:ascii="仿宋" w:hAnsi="仿宋" w:eastAsia="仿宋" w:cs="仿宋"/>
                <w:b w:val="0"/>
                <w:bCs w:val="0"/>
                <w:sz w:val="22"/>
                <w:szCs w:val="22"/>
              </w:rPr>
            </w:pPr>
            <w:r>
              <w:rPr>
                <w:rFonts w:hint="eastAsia" w:ascii="仿宋" w:hAnsi="仿宋" w:eastAsia="仿宋" w:cs="仿宋"/>
                <w:b w:val="0"/>
                <w:bCs w:val="0"/>
                <w:sz w:val="22"/>
                <w:szCs w:val="22"/>
              </w:rPr>
              <w:t>备注：除以上主要监测设备外，还包含配套的质控、网络传输及数据存储等辅助设备。</w:t>
            </w:r>
          </w:p>
        </w:tc>
      </w:tr>
    </w:tbl>
    <w:p w14:paraId="024712B8">
      <w:pPr>
        <w:ind w:firstLine="480" w:firstLineChars="200"/>
        <w:rPr>
          <w:rFonts w:hint="eastAsia" w:ascii="仿宋" w:hAnsi="仿宋" w:eastAsia="仿宋" w:cs="仿宋"/>
          <w:b/>
          <w:sz w:val="24"/>
          <w:szCs w:val="24"/>
        </w:rPr>
      </w:pPr>
    </w:p>
    <w:p w14:paraId="41034D4D">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3、项目</w:t>
      </w:r>
      <w:r>
        <w:rPr>
          <w:rFonts w:hint="eastAsia" w:ascii="仿宋" w:hAnsi="仿宋" w:eastAsia="仿宋" w:cs="仿宋"/>
          <w:b/>
          <w:bCs/>
          <w:sz w:val="24"/>
          <w:szCs w:val="24"/>
          <w:lang w:eastAsia="zh-CN"/>
        </w:rPr>
        <w:t>运维</w:t>
      </w:r>
      <w:r>
        <w:rPr>
          <w:rFonts w:hint="eastAsia" w:ascii="仿宋" w:hAnsi="仿宋" w:eastAsia="仿宋" w:cs="仿宋"/>
          <w:b/>
          <w:bCs/>
          <w:sz w:val="24"/>
          <w:szCs w:val="24"/>
        </w:rPr>
        <w:t>服务要求</w:t>
      </w:r>
    </w:p>
    <w:p w14:paraId="234D8291">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3.1</w:t>
      </w:r>
      <w:r>
        <w:rPr>
          <w:rFonts w:hint="eastAsia" w:ascii="仿宋" w:hAnsi="仿宋" w:eastAsia="仿宋" w:cs="仿宋"/>
          <w:b/>
          <w:sz w:val="24"/>
          <w:szCs w:val="24"/>
          <w:lang w:val="zh-CN"/>
        </w:rPr>
        <w:t>投标人</w:t>
      </w:r>
      <w:r>
        <w:rPr>
          <w:rFonts w:hint="eastAsia" w:ascii="仿宋" w:hAnsi="仿宋" w:eastAsia="仿宋" w:cs="仿宋"/>
          <w:b/>
          <w:sz w:val="24"/>
          <w:szCs w:val="24"/>
          <w:lang w:val="zh-CN" w:eastAsia="zh-CN"/>
        </w:rPr>
        <w:t>应具备</w:t>
      </w:r>
      <w:r>
        <w:rPr>
          <w:rFonts w:hint="eastAsia" w:ascii="仿宋" w:hAnsi="仿宋" w:eastAsia="仿宋" w:cs="仿宋"/>
          <w:b/>
          <w:sz w:val="24"/>
          <w:szCs w:val="24"/>
          <w:lang w:val="zh-CN"/>
        </w:rPr>
        <w:t>NMHC、PAMS、SO2、NO-NO2-NOx、O3 、CO、PM10、PM2.5 、NH3、H2S</w:t>
      </w:r>
      <w:r>
        <w:rPr>
          <w:rFonts w:hint="eastAsia" w:ascii="仿宋" w:hAnsi="仿宋" w:eastAsia="仿宋" w:cs="仿宋"/>
          <w:b/>
          <w:sz w:val="24"/>
          <w:szCs w:val="24"/>
          <w:lang w:val="zh-CN" w:eastAsia="zh-CN"/>
        </w:rPr>
        <w:t>、</w:t>
      </w:r>
      <w:r>
        <w:rPr>
          <w:rFonts w:hint="eastAsia" w:ascii="仿宋" w:hAnsi="仿宋" w:eastAsia="仿宋" w:cs="仿宋"/>
          <w:b/>
          <w:sz w:val="24"/>
          <w:szCs w:val="24"/>
          <w:lang w:val="zh-CN"/>
        </w:rPr>
        <w:t>气象五参数（风向\风速\温度\湿度\气压）</w:t>
      </w:r>
      <w:r>
        <w:rPr>
          <w:rFonts w:hint="eastAsia" w:ascii="仿宋" w:hAnsi="仿宋" w:eastAsia="仿宋" w:cs="仿宋"/>
          <w:b/>
          <w:sz w:val="24"/>
          <w:szCs w:val="24"/>
          <w:lang w:val="zh-CN" w:eastAsia="zh-CN"/>
        </w:rPr>
        <w:t>等设备的运行维护能力、数据分析及审核能力，具有环境空气自动站运维所需的质量保证、系统支持实验室等硬件设施，运维人员必须持有中国环境监测总站颁发的运维证书，具有本项目中覆盖监测指标的运维业绩。</w:t>
      </w:r>
    </w:p>
    <w:p w14:paraId="6A44FD95">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rPr>
      </w:pPr>
      <w:r>
        <w:rPr>
          <w:rFonts w:hint="eastAsia" w:ascii="仿宋" w:hAnsi="仿宋" w:eastAsia="仿宋" w:cs="仿宋"/>
          <w:b/>
          <w:sz w:val="24"/>
          <w:szCs w:val="24"/>
          <w:lang w:val="en-US" w:eastAsia="zh-CN"/>
        </w:rPr>
        <w:t>3.2</w:t>
      </w:r>
      <w:r>
        <w:rPr>
          <w:rFonts w:hint="eastAsia" w:ascii="仿宋" w:hAnsi="仿宋" w:eastAsia="仿宋" w:cs="仿宋"/>
          <w:b/>
          <w:sz w:val="24"/>
          <w:szCs w:val="24"/>
          <w:lang w:val="zh-CN"/>
        </w:rPr>
        <w:t>投标人提供专业</w:t>
      </w:r>
      <w:r>
        <w:rPr>
          <w:rFonts w:hint="eastAsia" w:ascii="仿宋" w:hAnsi="仿宋" w:eastAsia="仿宋" w:cs="仿宋"/>
          <w:b/>
          <w:sz w:val="24"/>
          <w:szCs w:val="24"/>
          <w:lang w:val="zh-CN" w:eastAsia="zh-CN"/>
        </w:rPr>
        <w:t>运行</w:t>
      </w:r>
      <w:r>
        <w:rPr>
          <w:rFonts w:hint="eastAsia" w:ascii="仿宋" w:hAnsi="仿宋" w:eastAsia="仿宋" w:cs="仿宋"/>
          <w:b/>
          <w:sz w:val="24"/>
          <w:szCs w:val="24"/>
          <w:lang w:val="zh-CN"/>
        </w:rPr>
        <w:t>维护服务和联网软件系统维护、设备维修及相关的技术服务；</w:t>
      </w:r>
      <w:r>
        <w:rPr>
          <w:rFonts w:hint="eastAsia" w:ascii="仿宋" w:hAnsi="仿宋" w:eastAsia="仿宋" w:cs="仿宋"/>
          <w:b/>
          <w:sz w:val="24"/>
          <w:szCs w:val="24"/>
          <w:lang w:val="zh-CN" w:eastAsia="zh-CN"/>
        </w:rPr>
        <w:t>运行维护服务应符合《</w:t>
      </w:r>
      <w:r>
        <w:rPr>
          <w:rFonts w:hint="eastAsia" w:ascii="仿宋" w:hAnsi="仿宋" w:eastAsia="仿宋" w:cs="仿宋"/>
          <w:b/>
          <w:sz w:val="24"/>
          <w:szCs w:val="24"/>
          <w:lang w:val="zh-CN"/>
        </w:rPr>
        <w:t>环境空气气态污染物（SO2、NO2、O3、CO）连续自动监测系统运行和质控技术规范</w:t>
      </w:r>
      <w:r>
        <w:rPr>
          <w:rFonts w:hint="eastAsia" w:ascii="仿宋" w:hAnsi="仿宋" w:eastAsia="仿宋" w:cs="仿宋"/>
          <w:b/>
          <w:sz w:val="24"/>
          <w:szCs w:val="24"/>
          <w:lang w:val="zh-CN" w:eastAsia="zh-CN"/>
        </w:rPr>
        <w:t>》（</w:t>
      </w:r>
      <w:r>
        <w:rPr>
          <w:rFonts w:hint="eastAsia" w:ascii="仿宋" w:hAnsi="仿宋" w:eastAsia="仿宋" w:cs="仿宋"/>
          <w:b/>
          <w:sz w:val="24"/>
          <w:szCs w:val="24"/>
          <w:lang w:val="zh-CN"/>
        </w:rPr>
        <w:t>HJ818-2018</w:t>
      </w:r>
      <w:r>
        <w:rPr>
          <w:rFonts w:hint="eastAsia" w:ascii="仿宋" w:hAnsi="仿宋" w:eastAsia="仿宋" w:cs="仿宋"/>
          <w:b/>
          <w:sz w:val="24"/>
          <w:szCs w:val="24"/>
          <w:lang w:val="zh-CN" w:eastAsia="zh-CN"/>
        </w:rPr>
        <w:t>）、《环境空气颗粒物（PM10 和 PM2.5）连续自动监测系统运行和质控技术规范》（HJ 817-2018）、《环境空气非甲烷总烃连续自动监测技术规定（试行)》（总站气字[2021]61号）、《国家环境空气监测网环境空气挥发性有机物连续自动监测质量控制技术规定(试行)》（总站气函[2019]61号）等技术规范的要求，</w:t>
      </w:r>
      <w:r>
        <w:rPr>
          <w:rFonts w:hint="eastAsia" w:ascii="仿宋" w:hAnsi="仿宋" w:eastAsia="仿宋" w:cs="仿宋"/>
          <w:b/>
          <w:sz w:val="24"/>
          <w:szCs w:val="24"/>
          <w:lang w:val="zh-CN"/>
        </w:rPr>
        <w:t>确保</w:t>
      </w:r>
      <w:r>
        <w:rPr>
          <w:rFonts w:hint="eastAsia" w:ascii="仿宋" w:hAnsi="仿宋" w:eastAsia="仿宋" w:cs="仿宋"/>
          <w:b/>
          <w:sz w:val="24"/>
          <w:szCs w:val="24"/>
          <w:lang w:val="zh-CN" w:eastAsia="zh-CN"/>
        </w:rPr>
        <w:t>项目</w:t>
      </w:r>
      <w:r>
        <w:rPr>
          <w:rFonts w:hint="eastAsia" w:ascii="仿宋" w:hAnsi="仿宋" w:eastAsia="仿宋" w:cs="仿宋"/>
          <w:b/>
          <w:sz w:val="24"/>
          <w:szCs w:val="24"/>
          <w:lang w:val="zh-CN"/>
        </w:rPr>
        <w:t>有效、正常、稳定地</w:t>
      </w:r>
      <w:r>
        <w:rPr>
          <w:rFonts w:hint="eastAsia" w:ascii="仿宋" w:hAnsi="仿宋" w:eastAsia="仿宋" w:cs="仿宋"/>
          <w:b/>
          <w:sz w:val="24"/>
          <w:szCs w:val="24"/>
          <w:lang w:val="zh-CN" w:eastAsia="zh-CN"/>
        </w:rPr>
        <w:t>运行</w:t>
      </w:r>
      <w:r>
        <w:rPr>
          <w:rFonts w:hint="eastAsia" w:ascii="仿宋" w:hAnsi="仿宋" w:eastAsia="仿宋" w:cs="仿宋"/>
          <w:b/>
          <w:sz w:val="24"/>
          <w:szCs w:val="24"/>
          <w:lang w:val="zh-CN"/>
        </w:rPr>
        <w:t>。</w:t>
      </w:r>
    </w:p>
    <w:p w14:paraId="381BC344">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3.3</w:t>
      </w:r>
      <w:r>
        <w:rPr>
          <w:rFonts w:hint="eastAsia" w:ascii="仿宋" w:hAnsi="仿宋" w:eastAsia="仿宋" w:cs="仿宋"/>
          <w:b/>
          <w:sz w:val="24"/>
          <w:szCs w:val="24"/>
          <w:lang w:val="zh-CN"/>
        </w:rPr>
        <w:t>投标人</w:t>
      </w:r>
      <w:r>
        <w:rPr>
          <w:rFonts w:hint="eastAsia" w:ascii="仿宋" w:hAnsi="仿宋" w:eastAsia="仿宋" w:cs="仿宋"/>
          <w:b/>
          <w:sz w:val="24"/>
          <w:szCs w:val="24"/>
          <w:lang w:val="zh-CN" w:eastAsia="zh-CN"/>
        </w:rPr>
        <w:t>需确</w:t>
      </w:r>
      <w:r>
        <w:rPr>
          <w:rFonts w:hint="eastAsia" w:ascii="仿宋" w:hAnsi="仿宋" w:eastAsia="仿宋" w:cs="仿宋"/>
          <w:b/>
          <w:sz w:val="24"/>
          <w:szCs w:val="24"/>
          <w:lang w:val="zh-CN"/>
        </w:rPr>
        <w:t>保环境空气质量监测测数据的准确性和可比性</w:t>
      </w:r>
      <w:r>
        <w:rPr>
          <w:rFonts w:hint="eastAsia" w:ascii="仿宋" w:hAnsi="仿宋" w:eastAsia="仿宋" w:cs="仿宋"/>
          <w:b/>
          <w:sz w:val="24"/>
          <w:szCs w:val="24"/>
          <w:lang w:val="zh-CN" w:eastAsia="zh-CN"/>
        </w:rPr>
        <w:t>，按《国家环境空气质量网自动监测数据审核及复核技术要求（暂行）》、《大气颗粒物组分自动监测数据审核技术指南（试行）》、《国家光化学监测网自动监测数据审核技术指南》等进行数据分析及审核 ，</w:t>
      </w:r>
      <w:r>
        <w:rPr>
          <w:rFonts w:hint="eastAsia" w:ascii="仿宋" w:hAnsi="仿宋" w:eastAsia="仿宋" w:cs="仿宋"/>
          <w:b/>
          <w:sz w:val="24"/>
          <w:szCs w:val="24"/>
          <w:lang w:val="zh-CN"/>
        </w:rPr>
        <w:t>确保监测数据的真实准确。</w:t>
      </w:r>
    </w:p>
    <w:p w14:paraId="06ABE0D5">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3.4</w:t>
      </w:r>
      <w:r>
        <w:rPr>
          <w:rFonts w:hint="eastAsia" w:ascii="仿宋" w:hAnsi="仿宋" w:eastAsia="仿宋" w:cs="仿宋"/>
          <w:b/>
          <w:sz w:val="24"/>
          <w:szCs w:val="24"/>
          <w:lang w:val="zh-CN" w:eastAsia="zh-CN"/>
        </w:rPr>
        <w:t>投标方要有完善的管理制度及技术人员培训制度，指定本项目负责人，且须有2人（含）以上的专业技术人员负责设备运行、质量管理、数据分析及审核等工作。技术人员每周进行至少1次空气站及应急车的巡检及仪器设备校零、校标等工作，预防性维护和检修、站房设施管理和日常情况报告。投标人必须执行24小时值班制度，发生应急事故时，接到电话后1小时内到达应急事故现场，按照要求开展应急监测；一般故障现场维修响应时间为2小时之内，要求及时调查并找出故障原因；24小时内修复或更换有故障的设备。投标人需保障应急监测车的正常状态，确保随时可以正常开展应急监测工作。</w:t>
      </w:r>
    </w:p>
    <w:p w14:paraId="6C829EF8">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3.5</w:t>
      </w:r>
      <w:r>
        <w:rPr>
          <w:rFonts w:hint="eastAsia" w:ascii="仿宋" w:hAnsi="仿宋" w:eastAsia="仿宋" w:cs="仿宋"/>
          <w:b/>
          <w:sz w:val="24"/>
          <w:szCs w:val="24"/>
          <w:lang w:val="zh-CN"/>
        </w:rPr>
        <w:t>投标人</w:t>
      </w:r>
      <w:r>
        <w:rPr>
          <w:rFonts w:hint="eastAsia" w:ascii="仿宋" w:hAnsi="仿宋" w:eastAsia="仿宋" w:cs="仿宋"/>
          <w:b/>
          <w:sz w:val="24"/>
          <w:szCs w:val="24"/>
          <w:lang w:val="zh-CN" w:eastAsia="zh-CN"/>
        </w:rPr>
        <w:t>需提供数据传输的服务器并开发网络平台，确保数据实时上传网络平台，同时，需保证每个测点传输数据捕获率</w:t>
      </w:r>
      <w:r>
        <w:rPr>
          <w:rFonts w:hint="eastAsia" w:ascii="仿宋" w:hAnsi="仿宋" w:eastAsia="仿宋" w:cs="仿宋"/>
          <w:b/>
          <w:sz w:val="24"/>
          <w:szCs w:val="24"/>
          <w:lang w:val="zh-CN"/>
        </w:rPr>
        <w:t>≥90%</w:t>
      </w:r>
      <w:r>
        <w:rPr>
          <w:rFonts w:hint="eastAsia" w:ascii="仿宋" w:hAnsi="仿宋" w:eastAsia="仿宋" w:cs="仿宋"/>
          <w:b/>
          <w:sz w:val="24"/>
          <w:szCs w:val="24"/>
          <w:lang w:val="zh-CN" w:eastAsia="zh-CN"/>
        </w:rPr>
        <w:t>。</w:t>
      </w:r>
    </w:p>
    <w:p w14:paraId="06C3A9AC">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3.6</w:t>
      </w:r>
      <w:r>
        <w:rPr>
          <w:rFonts w:hint="eastAsia" w:ascii="仿宋" w:hAnsi="仿宋" w:eastAsia="仿宋" w:cs="仿宋"/>
          <w:b/>
          <w:sz w:val="24"/>
          <w:szCs w:val="24"/>
          <w:lang w:val="zh-CN" w:eastAsia="zh-CN"/>
        </w:rPr>
        <w:t>投标方须承担安宁市环境空气质量自动监测网络运维项目产生的全部费用，包括但不限于设备维修维护及备品备件更换、人员工资、交通、电费、应急监测场地租用费、安全防护、数据审核、报表编制、数据传输、税费等。</w:t>
      </w:r>
    </w:p>
    <w:p w14:paraId="475F97EF">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3.7</w:t>
      </w:r>
      <w:r>
        <w:rPr>
          <w:rFonts w:hint="eastAsia" w:ascii="仿宋" w:hAnsi="仿宋" w:eastAsia="仿宋" w:cs="仿宋"/>
          <w:b/>
          <w:sz w:val="24"/>
          <w:szCs w:val="24"/>
          <w:lang w:val="zh-CN" w:eastAsia="zh-CN"/>
        </w:rPr>
        <w:t>投标方需按时提供月度运维评分自评表，运维报告，站点日报、月报、季报等报告；参与大气防控，出现污染天气时，需实时上报空气质量监测结果。</w:t>
      </w:r>
    </w:p>
    <w:p w14:paraId="4804422E">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zh-CN"/>
        </w:rPr>
      </w:pPr>
      <w:r>
        <w:rPr>
          <w:rFonts w:hint="eastAsia" w:ascii="仿宋" w:hAnsi="仿宋" w:eastAsia="仿宋" w:cs="仿宋"/>
          <w:b/>
          <w:sz w:val="24"/>
          <w:szCs w:val="24"/>
          <w:lang w:val="en-US" w:eastAsia="zh-CN"/>
        </w:rPr>
        <w:t>3.8</w:t>
      </w:r>
      <w:r>
        <w:rPr>
          <w:rFonts w:hint="eastAsia" w:ascii="仿宋" w:hAnsi="仿宋" w:eastAsia="仿宋" w:cs="仿宋"/>
          <w:b/>
          <w:sz w:val="24"/>
          <w:szCs w:val="24"/>
          <w:lang w:val="zh-CN"/>
        </w:rPr>
        <w:t>投标方须对3.1~3.</w:t>
      </w:r>
      <w:r>
        <w:rPr>
          <w:rFonts w:hint="eastAsia" w:ascii="仿宋" w:hAnsi="仿宋" w:eastAsia="仿宋" w:cs="仿宋"/>
          <w:b/>
          <w:sz w:val="24"/>
          <w:szCs w:val="24"/>
          <w:lang w:val="zh-CN" w:eastAsia="zh-CN"/>
        </w:rPr>
        <w:t>7</w:t>
      </w:r>
      <w:r>
        <w:rPr>
          <w:rFonts w:hint="eastAsia" w:ascii="仿宋" w:hAnsi="仿宋" w:eastAsia="仿宋" w:cs="仿宋"/>
          <w:b/>
          <w:sz w:val="24"/>
          <w:szCs w:val="24"/>
          <w:lang w:val="zh-CN"/>
        </w:rPr>
        <w:t>的要求提交书面承诺及规定证明材料，未按要求提交承诺、承诺内容或证明材料不完整的视为投标无效。</w:t>
      </w:r>
    </w:p>
    <w:p w14:paraId="18A5A119">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lang w:val="zh-CN"/>
        </w:rPr>
        <w:t>4、</w:t>
      </w:r>
      <w:r>
        <w:rPr>
          <w:rFonts w:hint="eastAsia" w:ascii="仿宋" w:hAnsi="仿宋" w:eastAsia="仿宋" w:cs="仿宋"/>
          <w:b/>
          <w:sz w:val="24"/>
          <w:szCs w:val="24"/>
        </w:rPr>
        <w:t>委托运行管理和维护期限</w:t>
      </w:r>
    </w:p>
    <w:p w14:paraId="6DE37E47">
      <w:pPr>
        <w:keepNext w:val="0"/>
        <w:keepLines w:val="0"/>
        <w:pageBreakBefore w:val="0"/>
        <w:widowControl w:val="0"/>
        <w:kinsoku/>
        <w:wordWrap/>
        <w:overflowPunct/>
        <w:topLinePunct w:val="0"/>
        <w:autoSpaceDE/>
        <w:autoSpaceDN/>
        <w:bidi w:val="0"/>
        <w:adjustRightInd/>
        <w:snapToGrid/>
        <w:spacing w:line="500" w:lineRule="exact"/>
        <w:ind w:left="420" w:leftChars="200" w:firstLine="300" w:firstLineChars="125"/>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委托</w:t>
      </w:r>
      <w:r>
        <w:rPr>
          <w:rFonts w:hint="eastAsia" w:ascii="仿宋" w:hAnsi="仿宋" w:eastAsia="仿宋" w:cs="仿宋"/>
          <w:b/>
          <w:color w:val="auto"/>
          <w:sz w:val="24"/>
          <w:szCs w:val="24"/>
          <w:lang w:val="en-US" w:eastAsia="zh-CN"/>
        </w:rPr>
        <w:t>期</w:t>
      </w:r>
      <w:r>
        <w:rPr>
          <w:rFonts w:hint="eastAsia" w:ascii="仿宋" w:hAnsi="仿宋" w:eastAsia="仿宋" w:cs="仿宋"/>
          <w:b/>
          <w:color w:val="auto"/>
          <w:sz w:val="24"/>
          <w:szCs w:val="24"/>
        </w:rPr>
        <w:t>自委托合同签订后完成项目交接手续之日起计算。若因监测事权上收，则运营期限至监测事权上收之日终止。</w:t>
      </w:r>
      <w:r>
        <w:rPr>
          <w:rFonts w:hint="eastAsia" w:ascii="仿宋" w:hAnsi="仿宋" w:eastAsia="仿宋" w:cs="仿宋"/>
          <w:b/>
          <w:color w:val="auto"/>
          <w:sz w:val="24"/>
          <w:szCs w:val="24"/>
          <w:lang w:val="en-US" w:eastAsia="zh-CN"/>
        </w:rPr>
        <w:t>招标服务期限为三年，合同、考核、付款按年度进行。</w:t>
      </w:r>
    </w:p>
    <w:p w14:paraId="4B941081">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管理</w:t>
      </w:r>
      <w:r>
        <w:rPr>
          <w:rFonts w:hint="eastAsia" w:ascii="仿宋" w:hAnsi="仿宋" w:eastAsia="仿宋" w:cs="仿宋"/>
          <w:b/>
          <w:sz w:val="24"/>
          <w:szCs w:val="24"/>
        </w:rPr>
        <w:t>要求</w:t>
      </w:r>
    </w:p>
    <w:p w14:paraId="1FFA96B8">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rPr>
        <w:t>5.1在委托运行管理及维修期间，中标方必须遵守国家的有关法律、法规及环保行业规定，本着为招标方负责的精神，依照规范，科学管理，使各空气站系统及仪表运行达到国家及行业颁布的技术标准和考核指标要求；既要及时维修空气站系统和仪表的故障，更要防范和减少故障，使各空气站真正发挥其效能和作用，确保监测数据及时、科学和准确。</w:t>
      </w:r>
    </w:p>
    <w:p w14:paraId="786B4A5A">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5.2</w:t>
      </w:r>
      <w:r>
        <w:rPr>
          <w:rFonts w:hint="eastAsia" w:ascii="仿宋" w:hAnsi="仿宋" w:eastAsia="仿宋" w:cs="仿宋"/>
          <w:b/>
          <w:sz w:val="24"/>
          <w:szCs w:val="24"/>
        </w:rPr>
        <w:t xml:space="preserve">在委托管理期间，中标方应严格按照招标方制订的操作规范和和规章制度，对所管理的系统及仪器设备进行规范操作和精心维护及必要维修，保证系统及仪器设备的正常运行，达到招标方提出的运行管理和维修考核指标要求。中标方必须接受招标方代表提出的各项指令，接受招标方代表的检查和考核。 </w:t>
      </w:r>
    </w:p>
    <w:p w14:paraId="7362C2E3">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委托运行管理及维护的全部资产（包括全部产权和建筑物、设备及配套设施）属招标方所有。未经招标方同意，中标方不得以任何方式对各类财产进行出售、抵押或转移；同时，在委托运行管理及维护期间，中标方有责任保证上述全部资产的完整、安全并处于良好状态</w:t>
      </w:r>
      <w:r>
        <w:rPr>
          <w:rFonts w:hint="eastAsia" w:ascii="仿宋" w:hAnsi="仿宋" w:eastAsia="仿宋" w:cs="仿宋"/>
          <w:b/>
          <w:sz w:val="24"/>
          <w:szCs w:val="24"/>
          <w:lang w:eastAsia="zh-CN"/>
        </w:rPr>
        <w:t>，</w:t>
      </w:r>
      <w:r>
        <w:rPr>
          <w:rFonts w:hint="eastAsia" w:ascii="仿宋" w:hAnsi="仿宋" w:eastAsia="仿宋" w:cs="仿宋"/>
          <w:b/>
          <w:sz w:val="24"/>
          <w:szCs w:val="24"/>
        </w:rPr>
        <w:t>配齐专用安全、消防等器材，保证仪器设备的安全。因为中标方的保管责任导致仪器设备的丢失，中标方应按照设备原价值赔偿或恢复原状。</w:t>
      </w:r>
    </w:p>
    <w:p w14:paraId="42066730">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4</w:t>
      </w:r>
      <w:r>
        <w:rPr>
          <w:rFonts w:hint="eastAsia" w:ascii="仿宋" w:hAnsi="仿宋" w:eastAsia="仿宋" w:cs="仿宋"/>
          <w:b/>
          <w:sz w:val="24"/>
          <w:szCs w:val="24"/>
        </w:rPr>
        <w:t>除不可抗力外，中标方如果不能达到上述5.1～5.</w:t>
      </w:r>
      <w:r>
        <w:rPr>
          <w:rFonts w:hint="eastAsia" w:ascii="仿宋" w:hAnsi="仿宋" w:eastAsia="仿宋" w:cs="仿宋"/>
          <w:b/>
          <w:sz w:val="24"/>
          <w:szCs w:val="24"/>
          <w:lang w:val="en-US" w:eastAsia="zh-CN"/>
        </w:rPr>
        <w:t>3</w:t>
      </w:r>
      <w:r>
        <w:rPr>
          <w:rFonts w:hint="eastAsia" w:ascii="仿宋" w:hAnsi="仿宋" w:eastAsia="仿宋" w:cs="仿宋"/>
          <w:b/>
          <w:sz w:val="24"/>
          <w:szCs w:val="24"/>
        </w:rPr>
        <w:t>款的总体要求，招标方则有权单方面终止委托合同的履行，中标方应向招标方支付违约金，违约金的金额为终止前3个月的运行管理及维修费总额。在委托管理期间，中标方拥有管理自主权，但没有对外经营权，也不得委托给第三方运营管理。未经招标方同意，中标方不得利用本项目的所有资料对外开展技术交流、业务联系、数据交换等，一经发现终止合同。</w:t>
      </w:r>
    </w:p>
    <w:p w14:paraId="2511E7FE">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rPr>
      </w:pPr>
      <w:r>
        <w:rPr>
          <w:rFonts w:hint="eastAsia" w:ascii="仿宋" w:hAnsi="仿宋" w:eastAsia="仿宋" w:cs="仿宋"/>
          <w:b/>
          <w:sz w:val="24"/>
          <w:szCs w:val="24"/>
        </w:rPr>
        <w:t xml:space="preserve">5.5 </w:t>
      </w:r>
      <w:r>
        <w:rPr>
          <w:rFonts w:hint="eastAsia" w:ascii="仿宋" w:hAnsi="仿宋" w:eastAsia="仿宋" w:cs="仿宋"/>
          <w:b/>
          <w:color w:val="auto"/>
          <w:sz w:val="24"/>
          <w:szCs w:val="24"/>
        </w:rPr>
        <w:t>中标方都应承担监测数据的保密责任。中</w:t>
      </w:r>
      <w:r>
        <w:rPr>
          <w:rFonts w:hint="eastAsia" w:ascii="仿宋" w:hAnsi="仿宋" w:eastAsia="仿宋" w:cs="仿宋"/>
          <w:b/>
          <w:sz w:val="24"/>
          <w:szCs w:val="24"/>
        </w:rPr>
        <w:t>标方按照招标方的要求，进行报告和传输有关的监测数据，均不得向外界传递任何监测数据。</w:t>
      </w:r>
    </w:p>
    <w:p w14:paraId="678B97F4">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6、运维考核</w:t>
      </w:r>
    </w:p>
    <w:p w14:paraId="71D111F4">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6.1</w:t>
      </w:r>
      <w:r>
        <w:rPr>
          <w:rFonts w:hint="eastAsia" w:ascii="仿宋" w:hAnsi="仿宋" w:eastAsia="仿宋" w:cs="仿宋"/>
          <w:b/>
          <w:sz w:val="24"/>
          <w:szCs w:val="24"/>
        </w:rPr>
        <w:t>投标人</w:t>
      </w:r>
      <w:r>
        <w:rPr>
          <w:rFonts w:hint="eastAsia" w:ascii="仿宋" w:hAnsi="仿宋" w:eastAsia="仿宋" w:cs="仿宋"/>
          <w:b/>
          <w:sz w:val="24"/>
          <w:szCs w:val="24"/>
          <w:lang w:eastAsia="zh-CN"/>
        </w:rPr>
        <w:t>制定《</w:t>
      </w:r>
      <w:r>
        <w:rPr>
          <w:rFonts w:hint="eastAsia" w:ascii="仿宋" w:hAnsi="仿宋" w:eastAsia="仿宋" w:cs="仿宋"/>
          <w:b/>
          <w:sz w:val="24"/>
          <w:szCs w:val="24"/>
          <w:lang w:val="en-US" w:eastAsia="zh-CN"/>
        </w:rPr>
        <w:t>安宁市环境空气量自动监测网络运维</w:t>
      </w:r>
      <w:r>
        <w:rPr>
          <w:rFonts w:hint="eastAsia" w:ascii="仿宋" w:hAnsi="仿宋" w:eastAsia="仿宋" w:cs="仿宋"/>
          <w:b/>
          <w:sz w:val="24"/>
          <w:szCs w:val="24"/>
          <w:lang w:eastAsia="zh-CN"/>
        </w:rPr>
        <w:t>服务方案》，经招标方认可后按照运维服务方案进行项目服务。</w:t>
      </w:r>
    </w:p>
    <w:p w14:paraId="1E01968E">
      <w:pPr>
        <w:keepNext w:val="0"/>
        <w:keepLines w:val="0"/>
        <w:pageBreakBefore w:val="0"/>
        <w:widowControl w:val="0"/>
        <w:kinsoku/>
        <w:wordWrap/>
        <w:overflowPunct/>
        <w:topLinePunct w:val="0"/>
        <w:autoSpaceDE/>
        <w:autoSpaceDN/>
        <w:bidi w:val="0"/>
        <w:adjustRightInd/>
        <w:snapToGrid/>
        <w:spacing w:line="500" w:lineRule="exact"/>
        <w:ind w:left="371" w:hanging="422" w:hangingChars="176"/>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6.2招标方制定《安宁市环境空气量自动监测网络运维管理办法》，每月对运维质量进行月度打分，月打分表详见</w:t>
      </w:r>
      <w:r>
        <w:rPr>
          <w:rFonts w:hint="eastAsia" w:ascii="仿宋" w:hAnsi="仿宋" w:eastAsia="仿宋" w:cs="仿宋"/>
          <w:b/>
          <w:bCs/>
          <w:sz w:val="24"/>
          <w:szCs w:val="24"/>
          <w:lang w:val="en-US" w:eastAsia="zh-CN"/>
        </w:rPr>
        <w:t>表2、表3，</w:t>
      </w:r>
      <w:r>
        <w:rPr>
          <w:rFonts w:hint="eastAsia" w:ascii="仿宋" w:hAnsi="仿宋" w:eastAsia="仿宋" w:cs="仿宋"/>
          <w:b/>
          <w:sz w:val="24"/>
          <w:szCs w:val="24"/>
          <w:lang w:val="en-US" w:eastAsia="zh-CN"/>
        </w:rPr>
        <w:t>每年进行年度运维考核，考核合格不扣减运维费用，考核不合格按《安宁市环境空气量自动监测网络运维管理办法》相关规定扣减运维费用。</w:t>
      </w:r>
    </w:p>
    <w:p w14:paraId="747870D4">
      <w:pPr>
        <w:ind w:left="371" w:hanging="369" w:hangingChars="176"/>
        <w:jc w:val="center"/>
        <w:rPr>
          <w:rFonts w:hint="eastAsia"/>
          <w:b/>
          <w:bCs/>
          <w:lang w:val="en-US" w:eastAsia="zh-CN"/>
        </w:rPr>
      </w:pPr>
    </w:p>
    <w:p w14:paraId="6E47401E">
      <w:pPr>
        <w:ind w:left="371" w:hanging="369" w:hangingChars="176"/>
        <w:jc w:val="center"/>
        <w:rPr>
          <w:rFonts w:hint="eastAsia"/>
          <w:b/>
          <w:bCs/>
          <w:lang w:val="en-US" w:eastAsia="zh-CN"/>
        </w:rPr>
      </w:pPr>
    </w:p>
    <w:p w14:paraId="08D20956">
      <w:pPr>
        <w:ind w:left="371" w:hanging="369" w:hangingChars="176"/>
        <w:jc w:val="center"/>
        <w:rPr>
          <w:rFonts w:hint="eastAsia"/>
          <w:b/>
          <w:bCs/>
          <w:lang w:val="en-US" w:eastAsia="zh-CN"/>
        </w:rPr>
      </w:pPr>
    </w:p>
    <w:p w14:paraId="5DFFAF2F">
      <w:pPr>
        <w:ind w:left="371" w:hanging="369" w:hangingChars="176"/>
        <w:jc w:val="center"/>
        <w:rPr>
          <w:rFonts w:hint="eastAsia"/>
          <w:b/>
          <w:bCs/>
          <w:lang w:val="en-US" w:eastAsia="zh-CN"/>
        </w:rPr>
      </w:pPr>
    </w:p>
    <w:p w14:paraId="34944F31">
      <w:pPr>
        <w:ind w:left="371" w:hanging="369" w:hangingChars="176"/>
        <w:jc w:val="center"/>
        <w:rPr>
          <w:rFonts w:hint="eastAsia"/>
          <w:b/>
          <w:bCs/>
          <w:lang w:val="en-US" w:eastAsia="zh-CN"/>
        </w:rPr>
      </w:pPr>
    </w:p>
    <w:p w14:paraId="10F726B8">
      <w:pPr>
        <w:ind w:left="371" w:hanging="369" w:hangingChars="176"/>
        <w:jc w:val="center"/>
        <w:rPr>
          <w:rFonts w:hint="eastAsia"/>
          <w:b/>
          <w:bCs/>
          <w:lang w:val="en-US" w:eastAsia="zh-CN"/>
        </w:rPr>
      </w:pPr>
    </w:p>
    <w:p w14:paraId="054BB4A5">
      <w:pPr>
        <w:ind w:left="371" w:hanging="369" w:hangingChars="176"/>
        <w:jc w:val="center"/>
        <w:rPr>
          <w:rFonts w:hint="eastAsia"/>
          <w:b/>
          <w:bCs/>
          <w:lang w:val="en-US" w:eastAsia="zh-CN"/>
        </w:rPr>
      </w:pPr>
    </w:p>
    <w:p w14:paraId="5D782CC1">
      <w:pPr>
        <w:ind w:left="371" w:hanging="369" w:hangingChars="176"/>
        <w:jc w:val="center"/>
        <w:rPr>
          <w:rFonts w:hint="eastAsia"/>
          <w:b/>
          <w:bCs/>
          <w:lang w:val="en-US" w:eastAsia="zh-CN"/>
        </w:rPr>
      </w:pPr>
    </w:p>
    <w:p w14:paraId="34C0320C">
      <w:pPr>
        <w:ind w:left="371" w:hanging="369" w:hangingChars="176"/>
        <w:jc w:val="center"/>
        <w:rPr>
          <w:rFonts w:hint="eastAsia"/>
          <w:b/>
          <w:bCs/>
          <w:lang w:val="en-US" w:eastAsia="zh-CN"/>
        </w:rPr>
      </w:pPr>
    </w:p>
    <w:p w14:paraId="0DC28E11">
      <w:pPr>
        <w:ind w:left="371" w:hanging="369" w:hangingChars="176"/>
        <w:jc w:val="center"/>
        <w:rPr>
          <w:rFonts w:hint="eastAsia"/>
          <w:b/>
          <w:bCs/>
          <w:lang w:val="en-US" w:eastAsia="zh-CN"/>
        </w:rPr>
      </w:pPr>
    </w:p>
    <w:p w14:paraId="553633D6">
      <w:pPr>
        <w:ind w:left="371" w:hanging="369" w:hangingChars="176"/>
        <w:jc w:val="center"/>
        <w:rPr>
          <w:rFonts w:hint="eastAsia"/>
          <w:b/>
          <w:bCs/>
          <w:lang w:val="en-US" w:eastAsia="zh-CN"/>
        </w:rPr>
      </w:pPr>
    </w:p>
    <w:p w14:paraId="7B4EE35A">
      <w:pPr>
        <w:ind w:left="371" w:hanging="369" w:hangingChars="176"/>
        <w:jc w:val="center"/>
        <w:rPr>
          <w:rFonts w:hint="eastAsia"/>
          <w:b/>
          <w:bCs/>
          <w:lang w:val="en-US" w:eastAsia="zh-CN"/>
        </w:rPr>
      </w:pPr>
    </w:p>
    <w:p w14:paraId="5F95B8EA">
      <w:pPr>
        <w:ind w:left="371" w:hanging="369" w:hangingChars="176"/>
        <w:jc w:val="center"/>
        <w:rPr>
          <w:rFonts w:hint="eastAsia"/>
          <w:b/>
          <w:bCs/>
          <w:lang w:val="en-US" w:eastAsia="zh-CN"/>
        </w:rPr>
      </w:pPr>
    </w:p>
    <w:p w14:paraId="40434C04">
      <w:pPr>
        <w:jc w:val="both"/>
        <w:rPr>
          <w:rFonts w:hint="eastAsia" w:ascii="仿宋_GB2312" w:hAnsi="仿宋_GB2312" w:eastAsia="仿宋_GB2312" w:cs="仿宋_GB2312"/>
          <w:b/>
          <w:bCs/>
          <w:sz w:val="32"/>
          <w:szCs w:val="36"/>
          <w:lang w:val="en-US" w:eastAsia="zh-CN"/>
        </w:rPr>
      </w:pPr>
    </w:p>
    <w:p w14:paraId="3865E2F6">
      <w:pPr>
        <w:ind w:left="371" w:hanging="563" w:hangingChars="176"/>
        <w:jc w:val="center"/>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lang w:val="en-US" w:eastAsia="zh-CN"/>
        </w:rPr>
        <w:t>表2、</w:t>
      </w:r>
      <w:r>
        <w:rPr>
          <w:rFonts w:hint="eastAsia" w:ascii="仿宋_GB2312" w:hAnsi="仿宋_GB2312" w:eastAsia="仿宋_GB2312" w:cs="仿宋_GB2312"/>
          <w:b/>
          <w:bCs/>
          <w:color w:val="auto"/>
          <w:sz w:val="32"/>
          <w:szCs w:val="36"/>
          <w:lang w:val="en-US" w:eastAsia="zh-CN"/>
        </w:rPr>
        <w:t>应急监测车</w:t>
      </w:r>
      <w:r>
        <w:rPr>
          <w:rFonts w:hint="eastAsia" w:ascii="仿宋_GB2312" w:hAnsi="仿宋_GB2312" w:eastAsia="仿宋_GB2312" w:cs="仿宋_GB2312"/>
          <w:b/>
          <w:bCs/>
          <w:sz w:val="32"/>
          <w:szCs w:val="36"/>
          <w:lang w:val="en-US" w:eastAsia="zh-CN"/>
        </w:rPr>
        <w:t>运维</w:t>
      </w:r>
      <w:r>
        <w:rPr>
          <w:rFonts w:hint="eastAsia" w:ascii="仿宋_GB2312" w:hAnsi="仿宋_GB2312" w:eastAsia="仿宋_GB2312" w:cs="仿宋_GB2312"/>
          <w:b/>
          <w:bCs/>
          <w:sz w:val="32"/>
          <w:szCs w:val="36"/>
        </w:rPr>
        <w:t>考核表</w:t>
      </w:r>
    </w:p>
    <w:p w14:paraId="59FBB7D4">
      <w:pPr>
        <w:rPr>
          <w:rFonts w:hint="default" w:eastAsiaTheme="minorEastAsia"/>
          <w:b w:val="0"/>
          <w:bCs/>
          <w:color w:val="auto"/>
          <w:lang w:val="en-US" w:eastAsia="zh-CN"/>
        </w:rPr>
      </w:pPr>
      <w:r>
        <w:rPr>
          <w:rFonts w:hint="eastAsia" w:ascii="仿宋" w:hAnsi="仿宋" w:eastAsia="仿宋" w:cs="仿宋"/>
          <w:b w:val="0"/>
          <w:bCs/>
          <w:color w:val="auto"/>
        </w:rPr>
        <w:t>时间：</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考核站点: </w:t>
      </w:r>
      <w:r>
        <w:rPr>
          <w:rFonts w:hint="eastAsia" w:ascii="仿宋" w:hAnsi="仿宋" w:eastAsia="仿宋" w:cs="仿宋"/>
          <w:b w:val="0"/>
          <w:bCs/>
          <w:color w:val="auto"/>
          <w:lang w:val="en-US" w:eastAsia="zh-CN"/>
        </w:rPr>
        <w:t xml:space="preserve"> </w:t>
      </w:r>
      <w:r>
        <w:rPr>
          <w:rFonts w:hint="eastAsia" w:asciiTheme="minorHAnsi" w:eastAsiaTheme="minorEastAsia"/>
          <w:b w:val="0"/>
          <w:bCs/>
          <w:color w:val="auto"/>
          <w:lang w:val="en-US" w:eastAsia="zh-CN"/>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490"/>
        <w:gridCol w:w="4140"/>
        <w:gridCol w:w="539"/>
        <w:gridCol w:w="474"/>
      </w:tblGrid>
      <w:tr w14:paraId="622F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54" w:type="dxa"/>
            <w:noWrap w:val="0"/>
            <w:vAlign w:val="center"/>
          </w:tcPr>
          <w:p w14:paraId="1B72F826">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考核内容</w:t>
            </w:r>
          </w:p>
        </w:tc>
        <w:tc>
          <w:tcPr>
            <w:tcW w:w="2490" w:type="dxa"/>
            <w:noWrap w:val="0"/>
            <w:vAlign w:val="center"/>
          </w:tcPr>
          <w:p w14:paraId="36680FFC">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考核要求</w:t>
            </w:r>
          </w:p>
        </w:tc>
        <w:tc>
          <w:tcPr>
            <w:tcW w:w="4140" w:type="dxa"/>
            <w:noWrap w:val="0"/>
            <w:vAlign w:val="center"/>
          </w:tcPr>
          <w:p w14:paraId="3C60A79F">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评分规则</w:t>
            </w:r>
          </w:p>
        </w:tc>
        <w:tc>
          <w:tcPr>
            <w:tcW w:w="539" w:type="dxa"/>
            <w:noWrap w:val="0"/>
            <w:vAlign w:val="center"/>
          </w:tcPr>
          <w:p w14:paraId="33DA83B5">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得分</w:t>
            </w:r>
          </w:p>
        </w:tc>
        <w:tc>
          <w:tcPr>
            <w:tcW w:w="474" w:type="dxa"/>
            <w:noWrap w:val="0"/>
            <w:vAlign w:val="center"/>
          </w:tcPr>
          <w:p w14:paraId="64E50D18">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备注</w:t>
            </w:r>
          </w:p>
        </w:tc>
      </w:tr>
      <w:tr w14:paraId="7D3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7" w:type="dxa"/>
            <w:gridSpan w:val="5"/>
            <w:noWrap w:val="0"/>
            <w:vAlign w:val="center"/>
          </w:tcPr>
          <w:p w14:paraId="755228DD">
            <w:pPr>
              <w:snapToGrid w:val="0"/>
              <w:spacing w:before="46" w:beforeLines="15" w:after="46" w:afterLines="15"/>
              <w:rPr>
                <w:rFonts w:hint="default" w:ascii="Times New Roman" w:hAnsi="Times New Roman" w:eastAsia="仿宋_GB2312" w:cs="Times New Roman"/>
                <w:b/>
                <w:color w:val="auto"/>
                <w:sz w:val="24"/>
                <w:lang w:val="en-US" w:eastAsia="zh-CN"/>
              </w:rPr>
            </w:pPr>
            <w:r>
              <w:rPr>
                <w:rFonts w:hint="default" w:ascii="Times New Roman" w:hAnsi="Times New Roman" w:eastAsia="仿宋_GB2312" w:cs="Times New Roman"/>
                <w:b/>
                <w:color w:val="auto"/>
                <w:sz w:val="24"/>
                <w:lang w:val="en-US" w:eastAsia="zh-CN"/>
              </w:rPr>
              <w:t>一、应急监测考核</w:t>
            </w:r>
          </w:p>
        </w:tc>
      </w:tr>
      <w:tr w14:paraId="3FF1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0071D7E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应急监测(10分)</w:t>
            </w:r>
          </w:p>
        </w:tc>
        <w:tc>
          <w:tcPr>
            <w:tcW w:w="2490" w:type="dxa"/>
            <w:noWrap w:val="0"/>
            <w:vAlign w:val="center"/>
          </w:tcPr>
          <w:p w14:paraId="76AF091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运维技术人员参与应急监测任务及应急监测车外出工作，确保监测工作正常开展。</w:t>
            </w:r>
          </w:p>
        </w:tc>
        <w:tc>
          <w:tcPr>
            <w:tcW w:w="4140" w:type="dxa"/>
            <w:noWrap w:val="0"/>
            <w:vAlign w:val="center"/>
          </w:tcPr>
          <w:p w14:paraId="34D9186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接到通知后</w:t>
            </w:r>
            <w:r>
              <w:rPr>
                <w:rFonts w:hint="default" w:ascii="Times New Roman" w:hAnsi="Times New Roman" w:eastAsia="仿宋_GB2312" w:cs="Times New Roman"/>
                <w:b w:val="0"/>
                <w:bCs/>
                <w:color w:val="auto"/>
                <w:lang w:val="en-US" w:eastAsia="zh-CN"/>
              </w:rPr>
              <w:t>1小</w:t>
            </w:r>
            <w:r>
              <w:rPr>
                <w:rFonts w:hint="default" w:ascii="Times New Roman" w:hAnsi="Times New Roman" w:eastAsia="仿宋_GB2312" w:cs="Times New Roman"/>
                <w:b w:val="0"/>
                <w:bCs/>
                <w:color w:val="auto"/>
              </w:rPr>
              <w:t>时</w:t>
            </w:r>
            <w:r>
              <w:rPr>
                <w:rFonts w:hint="default" w:ascii="Times New Roman" w:hAnsi="Times New Roman" w:eastAsia="仿宋_GB2312" w:cs="Times New Roman"/>
                <w:b w:val="0"/>
                <w:bCs/>
                <w:color w:val="auto"/>
                <w:lang w:eastAsia="zh-CN"/>
              </w:rPr>
              <w:t>内</w:t>
            </w:r>
            <w:r>
              <w:rPr>
                <w:rFonts w:hint="default" w:ascii="Times New Roman" w:hAnsi="Times New Roman" w:eastAsia="仿宋_GB2312" w:cs="Times New Roman"/>
                <w:b w:val="0"/>
                <w:bCs/>
                <w:color w:val="auto"/>
              </w:rPr>
              <w:t>到达现场配合监测任务,</w:t>
            </w:r>
            <w:r>
              <w:rPr>
                <w:rFonts w:hint="default" w:ascii="Times New Roman" w:hAnsi="Times New Roman" w:eastAsia="仿宋_GB2312" w:cs="Times New Roman"/>
                <w:b w:val="0"/>
                <w:bCs/>
                <w:color w:val="auto"/>
                <w:lang w:eastAsia="zh-CN"/>
              </w:rPr>
              <w:t>并完成监测任务得</w:t>
            </w:r>
            <w:r>
              <w:rPr>
                <w:rFonts w:hint="default" w:ascii="Times New Roman" w:hAnsi="Times New Roman" w:eastAsia="仿宋_GB2312" w:cs="Times New Roman"/>
                <w:b w:val="0"/>
                <w:bCs/>
                <w:color w:val="auto"/>
                <w:lang w:val="en-US" w:eastAsia="zh-CN"/>
              </w:rPr>
              <w:t>10份，1.5小时内未到达指定现象场扣2分，超过1.5小时达</w:t>
            </w:r>
            <w:r>
              <w:rPr>
                <w:rFonts w:hint="default" w:ascii="Times New Roman" w:hAnsi="Times New Roman" w:eastAsia="仿宋_GB2312" w:cs="Times New Roman"/>
                <w:b w:val="0"/>
                <w:bCs/>
                <w:color w:val="auto"/>
              </w:rPr>
              <w:t>未</w:t>
            </w:r>
            <w:r>
              <w:rPr>
                <w:rFonts w:hint="default" w:ascii="Times New Roman" w:hAnsi="Times New Roman" w:eastAsia="仿宋_GB2312" w:cs="Times New Roman"/>
                <w:b w:val="0"/>
                <w:bCs/>
                <w:color w:val="auto"/>
                <w:lang w:val="en-US" w:eastAsia="zh-CN"/>
              </w:rPr>
              <w:t>到指定现象场或</w:t>
            </w:r>
            <w:r>
              <w:rPr>
                <w:rFonts w:hint="default" w:ascii="Times New Roman" w:hAnsi="Times New Roman" w:eastAsia="仿宋_GB2312" w:cs="Times New Roman"/>
                <w:b w:val="0"/>
                <w:bCs/>
                <w:color w:val="auto"/>
              </w:rPr>
              <w:t>未响应或拒绝配合应急监测扣10分。</w:t>
            </w:r>
          </w:p>
        </w:tc>
        <w:tc>
          <w:tcPr>
            <w:tcW w:w="539" w:type="dxa"/>
            <w:noWrap w:val="0"/>
            <w:vAlign w:val="center"/>
          </w:tcPr>
          <w:p w14:paraId="7CA12B3E">
            <w:pPr>
              <w:jc w:val="both"/>
              <w:rPr>
                <w:rFonts w:hint="default" w:ascii="Times New Roman" w:hAnsi="Times New Roman" w:eastAsia="仿宋_GB2312" w:cs="Times New Roman"/>
                <w:b w:val="0"/>
                <w:bCs/>
                <w:color w:val="auto"/>
              </w:rPr>
            </w:pPr>
          </w:p>
        </w:tc>
        <w:tc>
          <w:tcPr>
            <w:tcW w:w="474" w:type="dxa"/>
            <w:noWrap w:val="0"/>
            <w:vAlign w:val="center"/>
          </w:tcPr>
          <w:p w14:paraId="2C4EC178">
            <w:pPr>
              <w:ind w:firstLine="420"/>
              <w:rPr>
                <w:rFonts w:hint="default" w:ascii="Times New Roman" w:hAnsi="Times New Roman" w:eastAsia="仿宋_GB2312" w:cs="Times New Roman"/>
                <w:b w:val="0"/>
                <w:bCs/>
                <w:color w:val="auto"/>
              </w:rPr>
            </w:pPr>
          </w:p>
        </w:tc>
      </w:tr>
      <w:tr w14:paraId="619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3" w:type="dxa"/>
            <w:gridSpan w:val="4"/>
            <w:noWrap w:val="0"/>
            <w:vAlign w:val="center"/>
          </w:tcPr>
          <w:p w14:paraId="4ECC5367">
            <w:pPr>
              <w:jc w:val="both"/>
              <w:rPr>
                <w:rFonts w:hint="default" w:ascii="Times New Roman" w:hAnsi="Times New Roman" w:eastAsia="仿宋_GB2312" w:cs="Times New Roman"/>
                <w:b w:val="0"/>
                <w:bCs/>
                <w:color w:val="auto"/>
              </w:rPr>
            </w:pPr>
            <w:r>
              <w:rPr>
                <w:rFonts w:hint="default" w:ascii="Times New Roman" w:hAnsi="Times New Roman" w:eastAsia="仿宋_GB2312" w:cs="Times New Roman"/>
                <w:b/>
                <w:color w:val="auto"/>
                <w:sz w:val="24"/>
                <w:lang w:eastAsia="zh-CN"/>
              </w:rPr>
              <w:t>二</w:t>
            </w:r>
            <w:r>
              <w:rPr>
                <w:rFonts w:hint="default" w:ascii="Times New Roman" w:hAnsi="Times New Roman" w:eastAsia="仿宋_GB2312" w:cs="Times New Roman"/>
                <w:b/>
                <w:color w:val="auto"/>
                <w:sz w:val="24"/>
              </w:rPr>
              <w:t>、运维质量考核（</w:t>
            </w:r>
            <w:r>
              <w:rPr>
                <w:rFonts w:hint="default" w:ascii="Times New Roman" w:hAnsi="Times New Roman" w:eastAsia="仿宋_GB2312" w:cs="Times New Roman"/>
                <w:b/>
                <w:color w:val="auto"/>
                <w:sz w:val="24"/>
                <w:lang w:val="en-US" w:eastAsia="zh-CN"/>
              </w:rPr>
              <w:t>55</w:t>
            </w:r>
            <w:r>
              <w:rPr>
                <w:rFonts w:hint="default" w:ascii="Times New Roman" w:hAnsi="Times New Roman" w:eastAsia="仿宋_GB2312" w:cs="Times New Roman"/>
                <w:b/>
                <w:color w:val="auto"/>
                <w:sz w:val="24"/>
              </w:rPr>
              <w:t>分）</w:t>
            </w:r>
          </w:p>
        </w:tc>
        <w:tc>
          <w:tcPr>
            <w:tcW w:w="474" w:type="dxa"/>
            <w:noWrap w:val="0"/>
            <w:vAlign w:val="center"/>
          </w:tcPr>
          <w:p w14:paraId="28226789">
            <w:pPr>
              <w:ind w:firstLine="420"/>
              <w:rPr>
                <w:rFonts w:hint="default" w:ascii="Times New Roman" w:hAnsi="Times New Roman" w:eastAsia="仿宋_GB2312" w:cs="Times New Roman"/>
                <w:b w:val="0"/>
                <w:bCs/>
                <w:color w:val="auto"/>
              </w:rPr>
            </w:pPr>
          </w:p>
        </w:tc>
      </w:tr>
      <w:tr w14:paraId="20A2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5686CDAC">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技术人员持证上岗（5分）</w:t>
            </w:r>
          </w:p>
        </w:tc>
        <w:tc>
          <w:tcPr>
            <w:tcW w:w="2490" w:type="dxa"/>
            <w:noWrap w:val="0"/>
            <w:vAlign w:val="center"/>
          </w:tcPr>
          <w:p w14:paraId="06FD14C6">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安宁辖区运维人员需持证上岗。</w:t>
            </w:r>
          </w:p>
        </w:tc>
        <w:tc>
          <w:tcPr>
            <w:tcW w:w="4140" w:type="dxa"/>
            <w:noWrap w:val="0"/>
            <w:vAlign w:val="center"/>
          </w:tcPr>
          <w:p w14:paraId="3E9B7E7A">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运维人员全部持证，得5分；每少1人持证扣2分,扣完为止。</w:t>
            </w:r>
          </w:p>
        </w:tc>
        <w:tc>
          <w:tcPr>
            <w:tcW w:w="539" w:type="dxa"/>
            <w:noWrap w:val="0"/>
            <w:vAlign w:val="center"/>
          </w:tcPr>
          <w:p w14:paraId="50A42857">
            <w:pPr>
              <w:jc w:val="both"/>
              <w:rPr>
                <w:rFonts w:hint="default" w:ascii="Times New Roman" w:hAnsi="Times New Roman" w:eastAsia="仿宋_GB2312" w:cs="Times New Roman"/>
                <w:b w:val="0"/>
                <w:bCs/>
                <w:color w:val="auto"/>
              </w:rPr>
            </w:pPr>
          </w:p>
        </w:tc>
        <w:tc>
          <w:tcPr>
            <w:tcW w:w="474" w:type="dxa"/>
            <w:noWrap w:val="0"/>
            <w:vAlign w:val="center"/>
          </w:tcPr>
          <w:p w14:paraId="6D6A2A54">
            <w:pPr>
              <w:ind w:firstLine="420"/>
              <w:rPr>
                <w:rFonts w:hint="default" w:ascii="Times New Roman" w:hAnsi="Times New Roman" w:eastAsia="仿宋_GB2312" w:cs="Times New Roman"/>
                <w:b w:val="0"/>
                <w:bCs/>
                <w:color w:val="auto"/>
              </w:rPr>
            </w:pPr>
          </w:p>
        </w:tc>
      </w:tr>
      <w:tr w14:paraId="2515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C05F379">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空气站运行率（</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2490" w:type="dxa"/>
            <w:noWrap w:val="0"/>
            <w:vAlign w:val="center"/>
          </w:tcPr>
          <w:p w14:paraId="5C275466">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常规项目、</w:t>
            </w:r>
            <w:r>
              <w:rPr>
                <w:rFonts w:hint="default" w:ascii="Times New Roman" w:hAnsi="Times New Roman" w:eastAsia="仿宋_GB2312" w:cs="Times New Roman"/>
                <w:b/>
                <w:color w:val="auto"/>
                <w:lang w:val="zh-CN"/>
              </w:rPr>
              <w:t>NMHC、PAMS</w:t>
            </w:r>
            <w:r>
              <w:rPr>
                <w:rFonts w:hint="default" w:ascii="Times New Roman" w:hAnsi="Times New Roman" w:eastAsia="仿宋_GB2312" w:cs="Times New Roman"/>
                <w:b w:val="0"/>
                <w:bCs/>
                <w:color w:val="auto"/>
              </w:rPr>
              <w:t xml:space="preserve">≥90% </w:t>
            </w:r>
          </w:p>
        </w:tc>
        <w:tc>
          <w:tcPr>
            <w:tcW w:w="4140" w:type="dxa"/>
            <w:noWrap w:val="0"/>
            <w:vAlign w:val="center"/>
          </w:tcPr>
          <w:p w14:paraId="3B61AB4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全部指标运行率≥90%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p w14:paraId="7D398DE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单项指标运行率在85%-90%范围内扣1分；单项指标运行率在85%以下扣2分，扣完为止。</w:t>
            </w:r>
          </w:p>
        </w:tc>
        <w:tc>
          <w:tcPr>
            <w:tcW w:w="539" w:type="dxa"/>
            <w:noWrap w:val="0"/>
            <w:vAlign w:val="center"/>
          </w:tcPr>
          <w:p w14:paraId="738A619F">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56307D1A">
            <w:pPr>
              <w:ind w:firstLine="420"/>
              <w:rPr>
                <w:rFonts w:hint="default" w:ascii="Times New Roman" w:hAnsi="Times New Roman" w:eastAsia="仿宋_GB2312" w:cs="Times New Roman"/>
                <w:b w:val="0"/>
                <w:bCs/>
                <w:color w:val="auto"/>
              </w:rPr>
            </w:pPr>
          </w:p>
        </w:tc>
      </w:tr>
      <w:tr w14:paraId="0903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noWrap w:val="0"/>
            <w:vAlign w:val="center"/>
          </w:tcPr>
          <w:p w14:paraId="5C10B6C5">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2490" w:type="dxa"/>
            <w:shd w:val="clear" w:color="auto" w:fill="auto"/>
            <w:noWrap w:val="0"/>
            <w:vAlign w:val="center"/>
          </w:tcPr>
          <w:p w14:paraId="5E095FD3">
            <w:pPr>
              <w:ind w:firstLine="420" w:firstLineChars="0"/>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lang w:eastAsia="zh-CN"/>
              </w:rPr>
              <w:t>常规项目、</w:t>
            </w:r>
            <w:r>
              <w:rPr>
                <w:rFonts w:hint="default" w:ascii="Times New Roman" w:hAnsi="Times New Roman" w:eastAsia="仿宋_GB2312" w:cs="Times New Roman"/>
                <w:b/>
                <w:color w:val="auto"/>
                <w:lang w:val="zh-CN"/>
              </w:rPr>
              <w:t>NMHC、PAMS</w:t>
            </w:r>
            <w:r>
              <w:rPr>
                <w:rFonts w:hint="default" w:ascii="Times New Roman" w:hAnsi="Times New Roman" w:eastAsia="仿宋_GB2312" w:cs="Times New Roman"/>
                <w:b w:val="0"/>
                <w:bCs/>
                <w:color w:val="auto"/>
              </w:rPr>
              <w:t xml:space="preserve">≥90% </w:t>
            </w:r>
          </w:p>
        </w:tc>
        <w:tc>
          <w:tcPr>
            <w:tcW w:w="4140" w:type="dxa"/>
            <w:shd w:val="clear" w:color="auto" w:fill="auto"/>
            <w:noWrap w:val="0"/>
            <w:vAlign w:val="center"/>
          </w:tcPr>
          <w:p w14:paraId="55939DF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全部指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p w14:paraId="360019D1">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单项指标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在85%-90%范围内扣</w:t>
            </w:r>
            <w:r>
              <w:rPr>
                <w:rFonts w:hint="default" w:ascii="Times New Roman" w:hAnsi="Times New Roman" w:eastAsia="仿宋_GB2312" w:cs="Times New Roman"/>
                <w:b w:val="0"/>
                <w:bCs/>
                <w:color w:val="auto"/>
                <w:lang w:val="en-US" w:eastAsia="zh-CN"/>
              </w:rPr>
              <w:t>2</w:t>
            </w:r>
            <w:r>
              <w:rPr>
                <w:rFonts w:hint="default" w:ascii="Times New Roman" w:hAnsi="Times New Roman" w:eastAsia="仿宋_GB2312" w:cs="Times New Roman"/>
                <w:b w:val="0"/>
                <w:bCs/>
                <w:color w:val="auto"/>
              </w:rPr>
              <w:t>分；单项指标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在85%以下扣</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539" w:type="dxa"/>
            <w:noWrap w:val="0"/>
            <w:vAlign w:val="center"/>
          </w:tcPr>
          <w:p w14:paraId="6654E3C4">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71E3D0BB">
            <w:pPr>
              <w:ind w:firstLine="420"/>
              <w:rPr>
                <w:rFonts w:hint="default" w:ascii="Times New Roman" w:hAnsi="Times New Roman" w:eastAsia="仿宋_GB2312" w:cs="Times New Roman"/>
                <w:b w:val="0"/>
                <w:bCs/>
                <w:color w:val="auto"/>
              </w:rPr>
            </w:pPr>
          </w:p>
        </w:tc>
      </w:tr>
      <w:tr w14:paraId="20C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67CB992">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数据有效率（8分）</w:t>
            </w:r>
          </w:p>
        </w:tc>
        <w:tc>
          <w:tcPr>
            <w:tcW w:w="2490" w:type="dxa"/>
            <w:noWrap w:val="0"/>
            <w:vAlign w:val="center"/>
          </w:tcPr>
          <w:p w14:paraId="42BEDF06">
            <w:pPr>
              <w:ind w:firstLine="42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常规项目</w:t>
            </w:r>
            <w:r>
              <w:rPr>
                <w:rFonts w:hint="default" w:ascii="Times New Roman" w:hAnsi="Times New Roman" w:eastAsia="仿宋_GB2312" w:cs="Times New Roman"/>
                <w:color w:val="auto"/>
              </w:rPr>
              <w:t>≥90%</w:t>
            </w:r>
            <w:r>
              <w:rPr>
                <w:rFonts w:hint="default" w:ascii="Times New Roman" w:hAnsi="Times New Roman" w:eastAsia="仿宋_GB2312" w:cs="Times New Roman"/>
                <w:color w:val="auto"/>
                <w:lang w:eastAsia="zh-CN"/>
              </w:rPr>
              <w:t>；</w:t>
            </w:r>
          </w:p>
          <w:p w14:paraId="072EE8BD">
            <w:pPr>
              <w:widowControl w:val="0"/>
              <w:ind w:left="0" w:leftChars="0" w:firstLine="0" w:firstLineChars="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lang w:val="zh-CN" w:eastAsia="zh-CN" w:bidi="ar-SA"/>
              </w:rPr>
              <w:t>NMHC、PAMS</w:t>
            </w:r>
            <w:r>
              <w:rPr>
                <w:rFonts w:hint="default" w:ascii="Times New Roman" w:hAnsi="Times New Roman" w:eastAsia="仿宋_GB2312" w:cs="Times New Roman"/>
                <w:color w:val="auto"/>
                <w:kern w:val="2"/>
                <w:sz w:val="21"/>
                <w:lang w:val="en-US" w:eastAsia="zh-CN" w:bidi="ar-SA"/>
              </w:rPr>
              <w:t>≥80%；</w:t>
            </w:r>
          </w:p>
        </w:tc>
        <w:tc>
          <w:tcPr>
            <w:tcW w:w="4140" w:type="dxa"/>
            <w:noWrap w:val="0"/>
            <w:vAlign w:val="center"/>
          </w:tcPr>
          <w:p w14:paraId="0660603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w:t>
            </w:r>
            <w:r>
              <w:rPr>
                <w:rFonts w:hint="default" w:ascii="Times New Roman" w:hAnsi="Times New Roman" w:eastAsia="仿宋_GB2312" w:cs="Times New Roman"/>
                <w:b w:val="0"/>
                <w:bCs/>
                <w:color w:val="auto"/>
              </w:rPr>
              <w:t>指标数据有效率≥90%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分；单项指标数据有效率在85%-90%范围内扣1分；单项指标数据有效率在85%以下扣2分,扣完为止。</w:t>
            </w:r>
          </w:p>
          <w:p w14:paraId="2BF38862">
            <w:pPr>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color w:val="auto"/>
                <w:lang w:val="zh-CN"/>
              </w:rPr>
              <w:t>NMHC、PAMS</w:t>
            </w:r>
            <w:r>
              <w:rPr>
                <w:rFonts w:hint="default" w:ascii="Times New Roman" w:hAnsi="Times New Roman" w:eastAsia="仿宋_GB2312" w:cs="Times New Roman"/>
                <w:b w:val="0"/>
                <w:bCs/>
                <w:color w:val="auto"/>
              </w:rPr>
              <w:t>指标数据有效率≥</w:t>
            </w: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0%得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单项指标数据有效率在</w:t>
            </w: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5%-</w:t>
            </w: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0%范围内扣1分；单项指标数据有效率在</w:t>
            </w: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5%以下扣2分,扣完为止</w:t>
            </w:r>
          </w:p>
        </w:tc>
        <w:tc>
          <w:tcPr>
            <w:tcW w:w="539" w:type="dxa"/>
            <w:noWrap w:val="0"/>
            <w:vAlign w:val="center"/>
          </w:tcPr>
          <w:p w14:paraId="7970E522">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61F123CC">
            <w:pPr>
              <w:ind w:firstLine="420"/>
              <w:rPr>
                <w:rFonts w:hint="default" w:ascii="Times New Roman" w:hAnsi="Times New Roman" w:eastAsia="仿宋_GB2312" w:cs="Times New Roman"/>
                <w:b w:val="0"/>
                <w:bCs/>
                <w:color w:val="auto"/>
              </w:rPr>
            </w:pPr>
          </w:p>
        </w:tc>
      </w:tr>
      <w:tr w14:paraId="2980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5841302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数据有效性(8分)</w:t>
            </w:r>
          </w:p>
        </w:tc>
        <w:tc>
          <w:tcPr>
            <w:tcW w:w="2490" w:type="dxa"/>
            <w:noWrap w:val="0"/>
            <w:vAlign w:val="center"/>
          </w:tcPr>
          <w:p w14:paraId="6B2EFB2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常规项目</w:t>
            </w:r>
            <w:r>
              <w:rPr>
                <w:rFonts w:hint="default" w:ascii="Times New Roman" w:hAnsi="Times New Roman" w:eastAsia="仿宋_GB2312" w:cs="Times New Roman"/>
                <w:b w:val="0"/>
                <w:bCs/>
                <w:color w:val="auto"/>
              </w:rPr>
              <w:t xml:space="preserve">大月每月至少有 </w:t>
            </w:r>
            <w:r>
              <w:rPr>
                <w:rFonts w:hint="default" w:ascii="Times New Roman" w:hAnsi="Times New Roman" w:eastAsia="仿宋_GB2312" w:cs="Times New Roman"/>
                <w:b w:val="0"/>
                <w:bCs/>
                <w:color w:val="auto"/>
                <w:lang w:val="en-US" w:eastAsia="zh-CN"/>
              </w:rPr>
              <w:t>27</w:t>
            </w:r>
            <w:r>
              <w:rPr>
                <w:rFonts w:hint="default" w:ascii="Times New Roman" w:hAnsi="Times New Roman" w:eastAsia="仿宋_GB2312" w:cs="Times New Roman"/>
                <w:b w:val="0"/>
                <w:bCs/>
                <w:color w:val="auto"/>
              </w:rPr>
              <w:t>个日平均浓度值，(2月份至少有2</w:t>
            </w:r>
            <w:r>
              <w:rPr>
                <w:rFonts w:hint="default" w:ascii="Times New Roman" w:hAnsi="Times New Roman" w:eastAsia="仿宋_GB2312" w:cs="Times New Roman"/>
                <w:b w:val="0"/>
                <w:bCs/>
                <w:color w:val="auto"/>
                <w:lang w:val="en-US" w:eastAsia="zh-CN"/>
              </w:rPr>
              <w:t>5</w:t>
            </w:r>
            <w:r>
              <w:rPr>
                <w:rFonts w:hint="default" w:ascii="Times New Roman" w:hAnsi="Times New Roman" w:eastAsia="仿宋_GB2312" w:cs="Times New Roman"/>
                <w:b w:val="0"/>
                <w:bCs/>
                <w:color w:val="auto"/>
              </w:rPr>
              <w:t>个日平均浓度值)。</w:t>
            </w:r>
          </w:p>
          <w:p w14:paraId="2549FDEE">
            <w:pPr>
              <w:rPr>
                <w:rFonts w:hint="default" w:ascii="Times New Roman" w:hAnsi="Times New Roman" w:eastAsia="仿宋_GB2312" w:cs="Times New Roman"/>
                <w:b w:val="0"/>
                <w:bCs/>
                <w:color w:val="auto"/>
              </w:rPr>
            </w:pPr>
            <w:r>
              <w:rPr>
                <w:rFonts w:hint="default" w:ascii="Times New Roman" w:hAnsi="Times New Roman" w:eastAsia="仿宋_GB2312" w:cs="Times New Roman"/>
                <w:b/>
                <w:color w:val="auto"/>
                <w:lang w:val="zh-CN"/>
              </w:rPr>
              <w:t>NMHC、PAMS</w:t>
            </w:r>
            <w:r>
              <w:rPr>
                <w:rFonts w:hint="default" w:ascii="Times New Roman" w:hAnsi="Times New Roman" w:eastAsia="仿宋_GB2312" w:cs="Times New Roman"/>
                <w:color w:val="auto"/>
                <w:lang w:val="en-US" w:eastAsia="zh-CN"/>
              </w:rPr>
              <w:t>月数据有效率：日有效数据量不低于23</w:t>
            </w:r>
            <w:r>
              <w:rPr>
                <w:rFonts w:hint="default" w:ascii="Times New Roman" w:hAnsi="Times New Roman" w:eastAsia="仿宋_GB2312" w:cs="Times New Roman"/>
                <w:color w:val="auto"/>
                <w:lang w:val="zh-CN"/>
              </w:rPr>
              <w:t>个日平均浓度值</w:t>
            </w:r>
            <w:r>
              <w:rPr>
                <w:rFonts w:hint="default" w:ascii="Times New Roman" w:hAnsi="Times New Roman" w:eastAsia="仿宋_GB2312" w:cs="Times New Roman"/>
                <w:color w:val="auto"/>
                <w:lang w:val="en-US" w:eastAsia="zh-CN"/>
              </w:rPr>
              <w:t>（二月21</w:t>
            </w:r>
            <w:r>
              <w:rPr>
                <w:rFonts w:hint="default" w:ascii="Times New Roman" w:hAnsi="Times New Roman" w:eastAsia="仿宋_GB2312" w:cs="Times New Roman"/>
                <w:color w:val="auto"/>
                <w:lang w:val="zh-CN"/>
              </w:rPr>
              <w:t>个日平均浓度值</w:t>
            </w:r>
            <w:r>
              <w:rPr>
                <w:rFonts w:hint="default" w:ascii="Times New Roman" w:hAnsi="Times New Roman" w:eastAsia="仿宋_GB2312" w:cs="Times New Roman"/>
                <w:color w:val="auto"/>
                <w:lang w:val="en-US" w:eastAsia="zh-CN"/>
              </w:rPr>
              <w:t>）</w:t>
            </w:r>
          </w:p>
        </w:tc>
        <w:tc>
          <w:tcPr>
            <w:tcW w:w="4140" w:type="dxa"/>
            <w:noWrap w:val="0"/>
            <w:vAlign w:val="center"/>
          </w:tcPr>
          <w:p w14:paraId="2BA838C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w:t>
            </w:r>
            <w:r>
              <w:rPr>
                <w:rFonts w:hint="default" w:ascii="Times New Roman" w:hAnsi="Times New Roman" w:eastAsia="仿宋_GB2312" w:cs="Times New Roman"/>
                <w:b w:val="0"/>
                <w:bCs/>
                <w:color w:val="auto"/>
                <w:lang w:val="en-US" w:eastAsia="zh-CN"/>
              </w:rPr>
              <w:t>性</w:t>
            </w:r>
            <w:r>
              <w:rPr>
                <w:rFonts w:hint="default" w:ascii="Times New Roman" w:hAnsi="Times New Roman" w:eastAsia="仿宋_GB2312" w:cs="Times New Roman"/>
                <w:b w:val="0"/>
                <w:bCs/>
                <w:color w:val="auto"/>
              </w:rPr>
              <w:t>达到要求得满分;</w:t>
            </w:r>
          </w:p>
          <w:p w14:paraId="73AD93B9">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数据有效率达不到要求每少一天扣1分,扣完为止。</w:t>
            </w:r>
          </w:p>
        </w:tc>
        <w:tc>
          <w:tcPr>
            <w:tcW w:w="539" w:type="dxa"/>
            <w:noWrap w:val="0"/>
            <w:vAlign w:val="center"/>
          </w:tcPr>
          <w:p w14:paraId="5FC63DBA">
            <w:pPr>
              <w:rPr>
                <w:rFonts w:hint="default" w:ascii="Times New Roman" w:hAnsi="Times New Roman" w:eastAsia="仿宋_GB2312" w:cs="Times New Roman"/>
                <w:b w:val="0"/>
                <w:bCs/>
                <w:color w:val="auto"/>
                <w:lang w:val="en-US" w:eastAsia="zh-CN"/>
              </w:rPr>
            </w:pPr>
          </w:p>
        </w:tc>
        <w:tc>
          <w:tcPr>
            <w:tcW w:w="474" w:type="dxa"/>
            <w:noWrap w:val="0"/>
            <w:vAlign w:val="center"/>
          </w:tcPr>
          <w:p w14:paraId="0B08E18B">
            <w:pPr>
              <w:ind w:firstLine="420"/>
              <w:rPr>
                <w:rFonts w:hint="default" w:ascii="Times New Roman" w:hAnsi="Times New Roman" w:eastAsia="仿宋_GB2312" w:cs="Times New Roman"/>
                <w:b w:val="0"/>
                <w:bCs/>
                <w:color w:val="auto"/>
              </w:rPr>
            </w:pPr>
          </w:p>
        </w:tc>
      </w:tr>
      <w:tr w14:paraId="1869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7F0238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周运维(8分)</w:t>
            </w:r>
          </w:p>
        </w:tc>
        <w:tc>
          <w:tcPr>
            <w:tcW w:w="2490" w:type="dxa"/>
            <w:noWrap w:val="0"/>
            <w:vAlign w:val="center"/>
          </w:tcPr>
          <w:p w14:paraId="4408D245">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w:t>
            </w:r>
            <w:r>
              <w:rPr>
                <w:rFonts w:hint="default" w:ascii="Times New Roman" w:hAnsi="Times New Roman" w:eastAsia="仿宋_GB2312" w:cs="Times New Roman"/>
                <w:color w:val="auto"/>
              </w:rPr>
              <w:t>气态污染物测试。零、跨和响应时间及漂移偏差（参照HJ654-2013要求）。</w:t>
            </w:r>
          </w:p>
          <w:p w14:paraId="5AC1DC50">
            <w:pPr>
              <w:widowControl w:val="0"/>
              <w:ind w:left="0" w:leftChars="0" w:firstLine="0" w:firstLineChars="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szCs w:val="22"/>
                <w:lang w:val="zh-CN" w:eastAsia="zh-CN" w:bidi="ar-SA"/>
              </w:rPr>
              <w:t>NMHC、PAMS</w:t>
            </w:r>
            <w:r>
              <w:rPr>
                <w:rFonts w:hint="default" w:ascii="Times New Roman" w:hAnsi="Times New Roman" w:eastAsia="仿宋_GB2312" w:cs="Times New Roman"/>
                <w:i w:val="0"/>
                <w:iCs w:val="0"/>
                <w:color w:val="auto"/>
                <w:kern w:val="0"/>
                <w:sz w:val="21"/>
                <w:szCs w:val="21"/>
                <w:u w:val="none"/>
                <w:lang w:val="en-US" w:eastAsia="zh-CN" w:bidi="ar"/>
              </w:rPr>
              <w:t>浓度检查通入日常平均浓度或标准曲线中间点浓度 (2nmol/mol)的标准气体进行核查，化合物相对误差 ≤20%(质谱放宽至30%)</w:t>
            </w:r>
          </w:p>
        </w:tc>
        <w:tc>
          <w:tcPr>
            <w:tcW w:w="4140" w:type="dxa"/>
            <w:noWrap w:val="0"/>
            <w:vAlign w:val="center"/>
          </w:tcPr>
          <w:p w14:paraId="1F7E4AF1">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w:t>
            </w:r>
            <w:r>
              <w:rPr>
                <w:rFonts w:hint="default" w:ascii="Times New Roman" w:hAnsi="Times New Roman" w:eastAsia="仿宋_GB2312" w:cs="Times New Roman"/>
                <w:color w:val="auto"/>
              </w:rPr>
              <w:t>气态污染物测试。零、跨和响应时间及漂移偏差（参照HJ654-2013要求）,得</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w:t>
            </w:r>
          </w:p>
          <w:p w14:paraId="079461D0">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零漂、跨漂测试一项不达标扣0.5分，响应时间&gt;5min一项扣0.5分</w:t>
            </w:r>
            <w:r>
              <w:rPr>
                <w:rFonts w:hint="default" w:ascii="Times New Roman" w:hAnsi="Times New Roman" w:eastAsia="仿宋_GB2312" w:cs="Times New Roman"/>
                <w:color w:val="auto"/>
                <w:lang w:eastAsia="zh-CN"/>
              </w:rPr>
              <w:t>；未开展</w:t>
            </w:r>
            <w:r>
              <w:rPr>
                <w:rFonts w:hint="default" w:ascii="Times New Roman" w:hAnsi="Times New Roman" w:eastAsia="仿宋_GB2312" w:cs="Times New Roman"/>
                <w:color w:val="auto"/>
                <w:lang w:val="en-US" w:eastAsia="zh-CN"/>
              </w:rPr>
              <w:t>一次</w:t>
            </w:r>
            <w:r>
              <w:rPr>
                <w:rFonts w:hint="default" w:ascii="Times New Roman" w:hAnsi="Times New Roman" w:eastAsia="仿宋_GB2312" w:cs="Times New Roman"/>
                <w:color w:val="auto"/>
                <w:lang w:eastAsia="zh-CN"/>
              </w:rPr>
              <w:t>周运维扣</w:t>
            </w:r>
            <w:r>
              <w:rPr>
                <w:rFonts w:hint="default" w:ascii="Times New Roman" w:hAnsi="Times New Roman" w:eastAsia="仿宋_GB2312" w:cs="Times New Roman"/>
                <w:color w:val="auto"/>
                <w:lang w:val="en-US" w:eastAsia="zh-CN"/>
              </w:rPr>
              <w:t>4分。</w:t>
            </w:r>
          </w:p>
          <w:p w14:paraId="1508521B">
            <w:pPr>
              <w:keepNext w:val="0"/>
              <w:keepLines w:val="0"/>
              <w:widowControl/>
              <w:suppressLineNumbers w:val="0"/>
              <w:jc w:val="both"/>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color w:val="auto"/>
                <w:kern w:val="2"/>
                <w:sz w:val="21"/>
                <w:szCs w:val="22"/>
                <w:lang w:val="zh-CN" w:eastAsia="zh-CN" w:bidi="ar-SA"/>
              </w:rPr>
              <w:t>NMHC、PAMS</w:t>
            </w:r>
            <w:r>
              <w:rPr>
                <w:rFonts w:hint="default" w:ascii="Times New Roman" w:hAnsi="Times New Roman" w:eastAsia="仿宋_GB2312" w:cs="Times New Roman"/>
                <w:i w:val="0"/>
                <w:iCs w:val="0"/>
                <w:color w:val="auto"/>
                <w:kern w:val="0"/>
                <w:sz w:val="21"/>
                <w:szCs w:val="21"/>
                <w:u w:val="none"/>
                <w:lang w:val="en-US" w:eastAsia="zh-CN" w:bidi="ar"/>
              </w:rPr>
              <w:t>浓度检查：通入日常平均浓度或标准曲线中间点浓度 (2nmol/mol)的标准气体进行核查，化合物相对误差 ≤20%(质谱放宽至30%)，如超过20%的化合物或臭氧生,成潜势较高的重点VOCs(苯系物等)不合格扣1分，同时应检查 在线监测系统，并重新绘制标准曲线。未开展一次周运维扣4分。</w:t>
            </w:r>
          </w:p>
        </w:tc>
        <w:tc>
          <w:tcPr>
            <w:tcW w:w="539" w:type="dxa"/>
            <w:noWrap w:val="0"/>
            <w:vAlign w:val="center"/>
          </w:tcPr>
          <w:p w14:paraId="49FD415B">
            <w:pPr>
              <w:rPr>
                <w:rFonts w:hint="default" w:ascii="Times New Roman" w:hAnsi="Times New Roman" w:eastAsia="仿宋_GB2312" w:cs="Times New Roman"/>
                <w:b w:val="0"/>
                <w:bCs/>
                <w:color w:val="auto"/>
                <w:lang w:val="en-US" w:eastAsia="zh-CN"/>
              </w:rPr>
            </w:pPr>
          </w:p>
        </w:tc>
        <w:tc>
          <w:tcPr>
            <w:tcW w:w="474" w:type="dxa"/>
            <w:noWrap w:val="0"/>
            <w:vAlign w:val="center"/>
          </w:tcPr>
          <w:p w14:paraId="7C9EC850">
            <w:pPr>
              <w:ind w:firstLine="420"/>
              <w:rPr>
                <w:rFonts w:hint="default" w:ascii="Times New Roman" w:hAnsi="Times New Roman" w:eastAsia="仿宋_GB2312" w:cs="Times New Roman"/>
                <w:b w:val="0"/>
                <w:bCs/>
                <w:color w:val="auto"/>
              </w:rPr>
            </w:pPr>
          </w:p>
        </w:tc>
      </w:tr>
      <w:tr w14:paraId="117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86378A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季度运维(6分)</w:t>
            </w:r>
          </w:p>
        </w:tc>
        <w:tc>
          <w:tcPr>
            <w:tcW w:w="2490" w:type="dxa"/>
            <w:noWrap w:val="0"/>
            <w:vAlign w:val="center"/>
          </w:tcPr>
          <w:p w14:paraId="5ED0B1D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每季度精密度、准确度。</w:t>
            </w:r>
          </w:p>
        </w:tc>
        <w:tc>
          <w:tcPr>
            <w:tcW w:w="4140" w:type="dxa"/>
            <w:noWrap w:val="0"/>
            <w:vAlign w:val="center"/>
          </w:tcPr>
          <w:p w14:paraId="331FCE31">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常规项目</w:t>
            </w:r>
            <w:r>
              <w:rPr>
                <w:rFonts w:hint="default" w:ascii="Times New Roman" w:hAnsi="Times New Roman" w:eastAsia="仿宋_GB2312" w:cs="Times New Roman"/>
                <w:color w:val="auto"/>
              </w:rPr>
              <w:t>按照要求完成测试内容,且测试项目达标得</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分。没有记录</w:t>
            </w:r>
            <w:r>
              <w:rPr>
                <w:rFonts w:hint="default" w:ascii="Times New Roman" w:hAnsi="Times New Roman" w:eastAsia="仿宋_GB2312" w:cs="Times New Roman"/>
                <w:color w:val="auto"/>
                <w:lang w:val="en-US" w:eastAsia="zh-CN"/>
              </w:rPr>
              <w:t>或未开展</w:t>
            </w:r>
            <w:r>
              <w:rPr>
                <w:rFonts w:hint="default" w:ascii="Times New Roman" w:hAnsi="Times New Roman" w:eastAsia="仿宋_GB2312" w:cs="Times New Roman"/>
                <w:color w:val="auto"/>
              </w:rPr>
              <w:t>的不得分，少一次扣2分，不合格一项扣1分，扣完为止。</w:t>
            </w:r>
          </w:p>
          <w:p w14:paraId="66E4BD1D">
            <w:pPr>
              <w:widowControl w:val="0"/>
              <w:ind w:left="0" w:leftChars="0" w:firstLine="0" w:firstLineChars="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szCs w:val="22"/>
                <w:lang w:val="zh-CN" w:eastAsia="zh-CN" w:bidi="ar-SA"/>
              </w:rPr>
              <w:t>NMHC、PAMS</w:t>
            </w:r>
            <w:r>
              <w:rPr>
                <w:rFonts w:hint="default" w:ascii="Times New Roman" w:hAnsi="Times New Roman" w:eastAsia="仿宋_GB2312" w:cs="Times New Roman"/>
                <w:i w:val="0"/>
                <w:iCs w:val="0"/>
                <w:color w:val="auto"/>
                <w:kern w:val="0"/>
                <w:sz w:val="21"/>
                <w:szCs w:val="21"/>
                <w:u w:val="none"/>
                <w:lang w:val="en-US" w:eastAsia="zh-CN" w:bidi="ar"/>
              </w:rPr>
              <w:t>由低到高依次通入标气建立多点标准曲线，曲线含5点并强制过零。各组分线性相关系数R≥0.99,决定系数R²≥ 0.98。</w:t>
            </w:r>
            <w:r>
              <w:rPr>
                <w:rFonts w:hint="default" w:ascii="Times New Roman" w:hAnsi="Times New Roman" w:eastAsia="仿宋_GB2312" w:cs="Times New Roman"/>
                <w:color w:val="auto"/>
                <w:kern w:val="2"/>
                <w:sz w:val="21"/>
                <w:lang w:val="en-US" w:eastAsia="zh-CN" w:bidi="ar-SA"/>
              </w:rPr>
              <w:t>没有记录的不得分，少一次扣2分，不合格一项扣1分，扣完为止。</w:t>
            </w:r>
          </w:p>
        </w:tc>
        <w:tc>
          <w:tcPr>
            <w:tcW w:w="539" w:type="dxa"/>
            <w:noWrap w:val="0"/>
            <w:vAlign w:val="center"/>
          </w:tcPr>
          <w:p w14:paraId="1BB3BD0B">
            <w:pPr>
              <w:rPr>
                <w:rFonts w:hint="default" w:ascii="Times New Roman" w:hAnsi="Times New Roman" w:eastAsia="仿宋_GB2312" w:cs="Times New Roman"/>
                <w:b w:val="0"/>
                <w:bCs/>
                <w:color w:val="auto"/>
                <w:lang w:val="en-US" w:eastAsia="zh-CN"/>
              </w:rPr>
            </w:pPr>
          </w:p>
        </w:tc>
        <w:tc>
          <w:tcPr>
            <w:tcW w:w="474" w:type="dxa"/>
            <w:noWrap w:val="0"/>
            <w:vAlign w:val="center"/>
          </w:tcPr>
          <w:p w14:paraId="408AE164">
            <w:pPr>
              <w:ind w:firstLine="420"/>
              <w:rPr>
                <w:rFonts w:hint="default" w:ascii="Times New Roman" w:hAnsi="Times New Roman" w:eastAsia="仿宋_GB2312" w:cs="Times New Roman"/>
                <w:b w:val="0"/>
                <w:bCs/>
                <w:color w:val="auto"/>
              </w:rPr>
            </w:pPr>
          </w:p>
        </w:tc>
      </w:tr>
      <w:tr w14:paraId="5FA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09F994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年度运维(6分)</w:t>
            </w:r>
          </w:p>
        </w:tc>
        <w:tc>
          <w:tcPr>
            <w:tcW w:w="2490" w:type="dxa"/>
            <w:noWrap w:val="0"/>
            <w:vAlign w:val="center"/>
          </w:tcPr>
          <w:p w14:paraId="78A53A3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每年NOx仪钼炉转化效率检查，≥96%,每半年臭氧溯源。每半年颗粒物采样总流量测试（要求相对误差≤±5%）,标准膜校准（相对误差≤±2%）。</w:t>
            </w:r>
          </w:p>
        </w:tc>
        <w:tc>
          <w:tcPr>
            <w:tcW w:w="4140" w:type="dxa"/>
            <w:noWrap w:val="0"/>
            <w:vAlign w:val="center"/>
          </w:tcPr>
          <w:p w14:paraId="20E0EE3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常规指标</w:t>
            </w:r>
            <w:r>
              <w:rPr>
                <w:rFonts w:hint="default" w:ascii="Times New Roman" w:hAnsi="Times New Roman" w:eastAsia="仿宋_GB2312" w:cs="Times New Roman"/>
                <w:b w:val="0"/>
                <w:bCs/>
                <w:color w:val="auto"/>
              </w:rPr>
              <w:t>年度运维各项指标均合格得</w:t>
            </w:r>
            <w:r>
              <w:rPr>
                <w:rFonts w:hint="default" w:ascii="Times New Roman" w:hAnsi="Times New Roman" w:eastAsia="仿宋_GB2312" w:cs="Times New Roman"/>
                <w:b w:val="0"/>
                <w:bCs/>
                <w:color w:val="auto"/>
                <w:lang w:val="en-US" w:eastAsia="zh-CN"/>
              </w:rPr>
              <w:t>3</w:t>
            </w:r>
            <w:r>
              <w:rPr>
                <w:rFonts w:hint="default" w:ascii="Times New Roman" w:hAnsi="Times New Roman" w:eastAsia="仿宋_GB2312" w:cs="Times New Roman"/>
                <w:b w:val="0"/>
                <w:bCs/>
                <w:color w:val="auto"/>
              </w:rPr>
              <w:t>分, NOx仪钼炉转化效率检查不合格扣2分，未进行臭氧溯源一次扣2分，颗粒物采样总流量测试相对误差＞5%扣2分，扣完为止。</w:t>
            </w:r>
          </w:p>
          <w:p w14:paraId="3F00F5DC">
            <w:pPr>
              <w:keepNext w:val="0"/>
              <w:keepLines w:val="0"/>
              <w:widowControl/>
              <w:suppressLineNumbers w:val="0"/>
              <w:jc w:val="both"/>
              <w:textAlignment w:val="center"/>
              <w:rPr>
                <w:rFonts w:hint="default" w:ascii="Times New Roman" w:hAnsi="Times New Roman" w:eastAsia="仿宋_GB2312" w:cs="Times New Roman"/>
                <w:b w:val="0"/>
                <w:bCs/>
                <w:color w:val="auto"/>
                <w:lang w:val="en-US"/>
              </w:rPr>
            </w:pPr>
            <w:r>
              <w:rPr>
                <w:rFonts w:hint="default" w:ascii="Times New Roman" w:hAnsi="Times New Roman" w:eastAsia="仿宋_GB2312" w:cs="Times New Roman"/>
                <w:b/>
                <w:color w:val="auto"/>
                <w:kern w:val="2"/>
                <w:sz w:val="21"/>
                <w:szCs w:val="22"/>
                <w:lang w:val="zh-CN" w:eastAsia="zh-CN" w:bidi="ar-SA"/>
              </w:rPr>
              <w:t>NMHC、PAMS：</w:t>
            </w:r>
            <w:r>
              <w:rPr>
                <w:rFonts w:hint="default" w:ascii="Times New Roman" w:hAnsi="Times New Roman" w:eastAsia="仿宋_GB2312" w:cs="Times New Roman"/>
                <w:i w:val="0"/>
                <w:iCs w:val="0"/>
                <w:color w:val="auto"/>
                <w:kern w:val="0"/>
                <w:sz w:val="21"/>
                <w:szCs w:val="21"/>
                <w:u w:val="none"/>
                <w:lang w:val="en-US" w:eastAsia="zh-CN" w:bidi="ar"/>
              </w:rPr>
              <w:t xml:space="preserve">目标化合物名录测试考核指标多点曲线、检出限 </w:t>
            </w:r>
            <w:r>
              <w:rPr>
                <w:rStyle w:val="27"/>
                <w:rFonts w:hint="default" w:ascii="Times New Roman" w:hAnsi="Times New Roman" w:eastAsia="仿宋_GB2312" w:cs="Times New Roman"/>
                <w:color w:val="auto"/>
                <w:lang w:val="en-US" w:eastAsia="zh-CN" w:bidi="ar"/>
              </w:rPr>
              <w:t xml:space="preserve"> 和测定下限、分离度、空白检查、期间精密度和准确度等。未做一项扣1分，未做扣3分。扣完为止。</w:t>
            </w:r>
          </w:p>
        </w:tc>
        <w:tc>
          <w:tcPr>
            <w:tcW w:w="539" w:type="dxa"/>
            <w:noWrap w:val="0"/>
            <w:vAlign w:val="center"/>
          </w:tcPr>
          <w:p w14:paraId="60F6B9AD">
            <w:pPr>
              <w:rPr>
                <w:rFonts w:hint="default" w:ascii="Times New Roman" w:hAnsi="Times New Roman" w:eastAsia="仿宋_GB2312" w:cs="Times New Roman"/>
                <w:b w:val="0"/>
                <w:bCs/>
                <w:color w:val="auto"/>
              </w:rPr>
            </w:pPr>
          </w:p>
        </w:tc>
        <w:tc>
          <w:tcPr>
            <w:tcW w:w="474" w:type="dxa"/>
            <w:noWrap w:val="0"/>
            <w:vAlign w:val="center"/>
          </w:tcPr>
          <w:p w14:paraId="141C2504">
            <w:pPr>
              <w:ind w:firstLine="420"/>
              <w:rPr>
                <w:rFonts w:hint="default" w:ascii="Times New Roman" w:hAnsi="Times New Roman" w:eastAsia="仿宋_GB2312" w:cs="Times New Roman"/>
                <w:b w:val="0"/>
                <w:bCs/>
                <w:color w:val="auto"/>
              </w:rPr>
            </w:pPr>
          </w:p>
        </w:tc>
      </w:tr>
      <w:tr w14:paraId="66B4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5D41B03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系统、设备、仪器故障响应。(6分)</w:t>
            </w:r>
          </w:p>
        </w:tc>
        <w:tc>
          <w:tcPr>
            <w:tcW w:w="2490" w:type="dxa"/>
            <w:noWrap w:val="0"/>
            <w:vAlign w:val="center"/>
          </w:tcPr>
          <w:p w14:paraId="52A24625">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系统及配套设备正常运行（包含备用仪器），出现故障及时维修。</w:t>
            </w:r>
          </w:p>
        </w:tc>
        <w:tc>
          <w:tcPr>
            <w:tcW w:w="4140" w:type="dxa"/>
            <w:noWrap w:val="0"/>
            <w:vAlign w:val="center"/>
          </w:tcPr>
          <w:p w14:paraId="16CEECCB">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及配套设备正常运行（包含备用仪器），出现故障及时维修并恢复正常运行得6分。一般故障2小时未找出原因扣1分；4小时未恢复运行的每次扣2分；现场未能处理的故障，未在24小时内修复或更换备机的扣4分，超过48小时数据没有恢复正常的，不得分，扣完为止。</w:t>
            </w:r>
          </w:p>
        </w:tc>
        <w:tc>
          <w:tcPr>
            <w:tcW w:w="539" w:type="dxa"/>
            <w:noWrap w:val="0"/>
            <w:vAlign w:val="center"/>
          </w:tcPr>
          <w:p w14:paraId="7F283F35">
            <w:pPr>
              <w:snapToGrid w:val="0"/>
              <w:spacing w:before="46" w:beforeLines="15" w:after="46" w:afterLines="15"/>
              <w:rPr>
                <w:rFonts w:hint="default" w:ascii="Times New Roman" w:hAnsi="Times New Roman" w:eastAsia="仿宋_GB2312" w:cs="Times New Roman"/>
                <w:bCs/>
                <w:color w:val="auto"/>
                <w:sz w:val="24"/>
                <w:lang w:val="en-US" w:eastAsia="zh-CN"/>
              </w:rPr>
            </w:pPr>
          </w:p>
        </w:tc>
        <w:tc>
          <w:tcPr>
            <w:tcW w:w="474" w:type="dxa"/>
            <w:noWrap w:val="0"/>
            <w:vAlign w:val="center"/>
          </w:tcPr>
          <w:p w14:paraId="55A0C361">
            <w:pPr>
              <w:snapToGrid w:val="0"/>
              <w:spacing w:before="46" w:beforeLines="15" w:after="46" w:afterLines="15"/>
              <w:rPr>
                <w:rFonts w:hint="default" w:ascii="Times New Roman" w:hAnsi="Times New Roman" w:eastAsia="仿宋_GB2312" w:cs="Times New Roman"/>
                <w:bCs/>
                <w:color w:val="auto"/>
                <w:sz w:val="24"/>
              </w:rPr>
            </w:pPr>
          </w:p>
        </w:tc>
      </w:tr>
      <w:tr w14:paraId="51B1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23" w:type="dxa"/>
            <w:gridSpan w:val="4"/>
            <w:noWrap w:val="0"/>
            <w:vAlign w:val="center"/>
          </w:tcPr>
          <w:p w14:paraId="21CEF4E8">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
                <w:color w:val="auto"/>
                <w:sz w:val="24"/>
                <w:lang w:eastAsia="zh-CN"/>
              </w:rPr>
              <w:t>三</w:t>
            </w:r>
            <w:r>
              <w:rPr>
                <w:rFonts w:hint="default" w:ascii="Times New Roman" w:hAnsi="Times New Roman" w:eastAsia="仿宋_GB2312" w:cs="Times New Roman"/>
                <w:b/>
                <w:color w:val="auto"/>
                <w:sz w:val="24"/>
              </w:rPr>
              <w:t>、巡检工作考核（</w:t>
            </w:r>
            <w:r>
              <w:rPr>
                <w:rFonts w:hint="default" w:ascii="Times New Roman" w:hAnsi="Times New Roman" w:eastAsia="仿宋_GB2312" w:cs="Times New Roman"/>
                <w:b/>
                <w:color w:val="auto"/>
                <w:sz w:val="24"/>
                <w:lang w:val="en-US" w:eastAsia="zh-CN"/>
              </w:rPr>
              <w:t>2</w:t>
            </w:r>
            <w:r>
              <w:rPr>
                <w:rFonts w:hint="default" w:ascii="Times New Roman" w:hAnsi="Times New Roman" w:eastAsia="仿宋_GB2312" w:cs="Times New Roman"/>
                <w:b/>
                <w:color w:val="auto"/>
                <w:sz w:val="24"/>
              </w:rPr>
              <w:t>0分）</w:t>
            </w:r>
          </w:p>
        </w:tc>
        <w:tc>
          <w:tcPr>
            <w:tcW w:w="474" w:type="dxa"/>
            <w:noWrap w:val="0"/>
            <w:vAlign w:val="center"/>
          </w:tcPr>
          <w:p w14:paraId="7CEC4BEE">
            <w:pPr>
              <w:snapToGrid w:val="0"/>
              <w:spacing w:before="46" w:beforeLines="15" w:after="46" w:afterLines="15"/>
              <w:rPr>
                <w:rFonts w:hint="default" w:ascii="Times New Roman" w:hAnsi="Times New Roman" w:eastAsia="仿宋_GB2312" w:cs="Times New Roman"/>
                <w:b/>
                <w:color w:val="auto"/>
                <w:sz w:val="24"/>
              </w:rPr>
            </w:pPr>
          </w:p>
        </w:tc>
      </w:tr>
      <w:tr w14:paraId="1857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6536124">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站房内外环境（6分）</w:t>
            </w:r>
          </w:p>
        </w:tc>
        <w:tc>
          <w:tcPr>
            <w:tcW w:w="2490" w:type="dxa"/>
            <w:noWrap w:val="0"/>
            <w:vAlign w:val="center"/>
          </w:tcPr>
          <w:p w14:paraId="212BF46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水、电、空调、避雷、防盗等满足要求，站房整体结构，卫生情况，保证自动仪器具有良好的运行环境。</w:t>
            </w:r>
          </w:p>
        </w:tc>
        <w:tc>
          <w:tcPr>
            <w:tcW w:w="4140" w:type="dxa"/>
            <w:noWrap w:val="0"/>
            <w:vAlign w:val="center"/>
          </w:tcPr>
          <w:p w14:paraId="31CBA4E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水、电、空调、避雷、防盗等满足要求，站房整体结构，卫生情况，保证自动仪器具有良好的运行环境，得6分；</w:t>
            </w:r>
          </w:p>
          <w:p w14:paraId="3FB002C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现场监测每发现不合格项每项扣0.5分。扣完为止。</w:t>
            </w:r>
          </w:p>
        </w:tc>
        <w:tc>
          <w:tcPr>
            <w:tcW w:w="539" w:type="dxa"/>
            <w:noWrap w:val="0"/>
            <w:vAlign w:val="center"/>
          </w:tcPr>
          <w:p w14:paraId="1A139868">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6</w:t>
            </w:r>
          </w:p>
        </w:tc>
        <w:tc>
          <w:tcPr>
            <w:tcW w:w="474" w:type="dxa"/>
            <w:noWrap w:val="0"/>
            <w:vAlign w:val="center"/>
          </w:tcPr>
          <w:p w14:paraId="3EECB4DB">
            <w:pPr>
              <w:ind w:firstLine="420"/>
              <w:rPr>
                <w:rFonts w:hint="default" w:ascii="Times New Roman" w:hAnsi="Times New Roman" w:eastAsia="仿宋_GB2312" w:cs="Times New Roman"/>
                <w:b w:val="0"/>
                <w:bCs/>
                <w:color w:val="auto"/>
              </w:rPr>
            </w:pPr>
          </w:p>
        </w:tc>
      </w:tr>
      <w:tr w14:paraId="40A5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6667325">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采样区域维护（6分）</w:t>
            </w:r>
          </w:p>
        </w:tc>
        <w:tc>
          <w:tcPr>
            <w:tcW w:w="2490" w:type="dxa"/>
            <w:noWrap w:val="0"/>
            <w:vAlign w:val="center"/>
          </w:tcPr>
          <w:p w14:paraId="1179B99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采样头、采样管道是否清洁，有无积灰、积水或障碍物，采样风机是否正常。颗粒物切割头清洁。</w:t>
            </w:r>
          </w:p>
        </w:tc>
        <w:tc>
          <w:tcPr>
            <w:tcW w:w="4140" w:type="dxa"/>
            <w:noWrap w:val="0"/>
            <w:vAlign w:val="center"/>
          </w:tcPr>
          <w:p w14:paraId="22CA8D5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按要求维护,抽查通过得6分。</w:t>
            </w:r>
          </w:p>
          <w:p w14:paraId="3A66F39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采样头、采样管道未清洁，有积灰、积水或障碍物，扣2分,采样风机异常扣1分。颗粒物切割头未清洁扣1分。扣完未止,达标不扣分。</w:t>
            </w:r>
          </w:p>
        </w:tc>
        <w:tc>
          <w:tcPr>
            <w:tcW w:w="539" w:type="dxa"/>
            <w:noWrap w:val="0"/>
            <w:vAlign w:val="center"/>
          </w:tcPr>
          <w:p w14:paraId="78B895E0">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6</w:t>
            </w:r>
          </w:p>
        </w:tc>
        <w:tc>
          <w:tcPr>
            <w:tcW w:w="474" w:type="dxa"/>
            <w:noWrap w:val="0"/>
            <w:vAlign w:val="center"/>
          </w:tcPr>
          <w:p w14:paraId="0B41EBFF">
            <w:pPr>
              <w:ind w:firstLine="420"/>
              <w:rPr>
                <w:rFonts w:hint="default" w:ascii="Times New Roman" w:hAnsi="Times New Roman" w:eastAsia="仿宋_GB2312" w:cs="Times New Roman"/>
                <w:b w:val="0"/>
                <w:bCs/>
                <w:color w:val="auto"/>
              </w:rPr>
            </w:pPr>
          </w:p>
        </w:tc>
      </w:tr>
      <w:tr w14:paraId="43F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01C232C0">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仪器维护（8分）</w:t>
            </w:r>
          </w:p>
        </w:tc>
        <w:tc>
          <w:tcPr>
            <w:tcW w:w="2490" w:type="dxa"/>
            <w:noWrap w:val="0"/>
            <w:vAlign w:val="center"/>
          </w:tcPr>
          <w:p w14:paraId="611D550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定期更换易耗品(滤膜、硅胶、纸带、标气、红外源)等。</w:t>
            </w:r>
          </w:p>
        </w:tc>
        <w:tc>
          <w:tcPr>
            <w:tcW w:w="4140" w:type="dxa"/>
            <w:noWrap w:val="0"/>
            <w:vAlign w:val="center"/>
          </w:tcPr>
          <w:p w14:paraId="4D1783F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定期更换易耗品得5分；</w:t>
            </w:r>
          </w:p>
          <w:p w14:paraId="13B4438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未定期更换滤膜每项扣1分；未定期更换易耗品(硅胶、纸带、标气、红外源)等,扣1分。扣完为止。</w:t>
            </w:r>
          </w:p>
        </w:tc>
        <w:tc>
          <w:tcPr>
            <w:tcW w:w="539" w:type="dxa"/>
            <w:noWrap w:val="0"/>
            <w:vAlign w:val="center"/>
          </w:tcPr>
          <w:p w14:paraId="08B66E5C">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w:t>
            </w:r>
          </w:p>
        </w:tc>
        <w:tc>
          <w:tcPr>
            <w:tcW w:w="474" w:type="dxa"/>
            <w:noWrap w:val="0"/>
            <w:vAlign w:val="center"/>
          </w:tcPr>
          <w:p w14:paraId="1FBDD653">
            <w:pPr>
              <w:ind w:firstLine="420"/>
              <w:rPr>
                <w:rFonts w:hint="default" w:ascii="Times New Roman" w:hAnsi="Times New Roman" w:eastAsia="仿宋_GB2312" w:cs="Times New Roman"/>
                <w:b w:val="0"/>
                <w:bCs/>
                <w:color w:val="auto"/>
              </w:rPr>
            </w:pPr>
          </w:p>
        </w:tc>
      </w:tr>
      <w:tr w14:paraId="4637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797" w:type="dxa"/>
            <w:gridSpan w:val="5"/>
            <w:noWrap w:val="0"/>
            <w:vAlign w:val="center"/>
          </w:tcPr>
          <w:p w14:paraId="1C6EBEC1">
            <w:pPr>
              <w:snapToGrid w:val="0"/>
              <w:spacing w:before="46" w:beforeLines="15" w:after="46" w:afterLines="15"/>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lang w:eastAsia="zh-CN"/>
              </w:rPr>
              <w:t>四</w:t>
            </w:r>
            <w:r>
              <w:rPr>
                <w:rFonts w:hint="default" w:ascii="Times New Roman" w:hAnsi="Times New Roman" w:eastAsia="仿宋_GB2312" w:cs="Times New Roman"/>
                <w:b/>
                <w:color w:val="auto"/>
                <w:sz w:val="24"/>
              </w:rPr>
              <w:t>、数据审核及报告提交（5分）</w:t>
            </w:r>
          </w:p>
        </w:tc>
      </w:tr>
      <w:tr w14:paraId="597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50EDD1B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按时进行空气质量数据审核及提交空气质量日报及月报等（5分）</w:t>
            </w:r>
          </w:p>
        </w:tc>
        <w:tc>
          <w:tcPr>
            <w:tcW w:w="2490" w:type="dxa"/>
            <w:noWrap w:val="0"/>
            <w:vAlign w:val="center"/>
          </w:tcPr>
          <w:p w14:paraId="0351F9AB">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空气站月度考核表、运维评分自评表、运维月报、空气质量日报等。</w:t>
            </w:r>
          </w:p>
        </w:tc>
        <w:tc>
          <w:tcPr>
            <w:tcW w:w="4140" w:type="dxa"/>
            <w:noWrap w:val="0"/>
            <w:vAlign w:val="center"/>
          </w:tcPr>
          <w:p w14:paraId="7F59F49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数据审核及空气质量日报每日9:50前提交;每月10号前提交运维报告、自评表；故障及停运报告在故障发生后3日内提交不扣分；</w:t>
            </w:r>
          </w:p>
          <w:p w14:paraId="16FEE499">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未按时提交的每项扣1分。扣完为止。</w:t>
            </w:r>
          </w:p>
        </w:tc>
        <w:tc>
          <w:tcPr>
            <w:tcW w:w="539" w:type="dxa"/>
            <w:noWrap w:val="0"/>
            <w:vAlign w:val="center"/>
          </w:tcPr>
          <w:p w14:paraId="384A882C">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5</w:t>
            </w:r>
          </w:p>
        </w:tc>
        <w:tc>
          <w:tcPr>
            <w:tcW w:w="474" w:type="dxa"/>
            <w:noWrap w:val="0"/>
            <w:vAlign w:val="center"/>
          </w:tcPr>
          <w:p w14:paraId="269A2EC5">
            <w:pPr>
              <w:ind w:firstLine="420"/>
              <w:rPr>
                <w:rFonts w:hint="default" w:ascii="Times New Roman" w:hAnsi="Times New Roman" w:eastAsia="仿宋_GB2312" w:cs="Times New Roman"/>
                <w:b w:val="0"/>
                <w:bCs/>
                <w:color w:val="auto"/>
              </w:rPr>
            </w:pPr>
          </w:p>
        </w:tc>
      </w:tr>
      <w:tr w14:paraId="45D6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23" w:type="dxa"/>
            <w:gridSpan w:val="4"/>
            <w:noWrap w:val="0"/>
            <w:vAlign w:val="center"/>
          </w:tcPr>
          <w:p w14:paraId="60C7D130">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
                <w:color w:val="auto"/>
                <w:sz w:val="24"/>
                <w:lang w:eastAsia="zh-CN"/>
              </w:rPr>
              <w:t>五</w:t>
            </w:r>
            <w:r>
              <w:rPr>
                <w:rFonts w:hint="default" w:ascii="Times New Roman" w:hAnsi="Times New Roman" w:eastAsia="仿宋_GB2312" w:cs="Times New Roman"/>
                <w:b/>
                <w:color w:val="auto"/>
                <w:sz w:val="24"/>
              </w:rPr>
              <w:t>、安全管理（10）</w:t>
            </w:r>
          </w:p>
        </w:tc>
        <w:tc>
          <w:tcPr>
            <w:tcW w:w="474" w:type="dxa"/>
            <w:noWrap w:val="0"/>
            <w:vAlign w:val="center"/>
          </w:tcPr>
          <w:p w14:paraId="03F7A56C">
            <w:pPr>
              <w:snapToGrid w:val="0"/>
              <w:spacing w:before="46" w:beforeLines="15" w:after="46" w:afterLines="15"/>
              <w:rPr>
                <w:rFonts w:hint="default" w:ascii="Times New Roman" w:hAnsi="Times New Roman" w:eastAsia="仿宋_GB2312" w:cs="Times New Roman"/>
                <w:b/>
                <w:color w:val="auto"/>
                <w:sz w:val="24"/>
              </w:rPr>
            </w:pPr>
          </w:p>
        </w:tc>
      </w:tr>
      <w:tr w14:paraId="0BF4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2154" w:type="dxa"/>
            <w:noWrap w:val="0"/>
            <w:vAlign w:val="center"/>
          </w:tcPr>
          <w:p w14:paraId="64AC0FDE">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固定资产安全管理（3分）</w:t>
            </w:r>
          </w:p>
        </w:tc>
        <w:tc>
          <w:tcPr>
            <w:tcW w:w="2490" w:type="dxa"/>
            <w:noWrap w:val="0"/>
            <w:vAlign w:val="center"/>
          </w:tcPr>
          <w:p w14:paraId="785084B9">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保障固定资产安全完整。</w:t>
            </w:r>
          </w:p>
        </w:tc>
        <w:tc>
          <w:tcPr>
            <w:tcW w:w="4140" w:type="dxa"/>
            <w:noWrap w:val="0"/>
            <w:vAlign w:val="center"/>
          </w:tcPr>
          <w:p w14:paraId="7902911B">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未发生不安全行为得3分；</w:t>
            </w:r>
          </w:p>
          <w:p w14:paraId="081BFDE3">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门锁损坏未及时处理扣1分。未报备私自拆除、转移、更换空气站固定资产的扣1分。扣完为止。</w:t>
            </w:r>
          </w:p>
        </w:tc>
        <w:tc>
          <w:tcPr>
            <w:tcW w:w="539" w:type="dxa"/>
            <w:noWrap w:val="0"/>
            <w:vAlign w:val="center"/>
          </w:tcPr>
          <w:p w14:paraId="5FFD58BA">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w:t>
            </w:r>
          </w:p>
        </w:tc>
        <w:tc>
          <w:tcPr>
            <w:tcW w:w="474" w:type="dxa"/>
            <w:noWrap w:val="0"/>
            <w:vAlign w:val="center"/>
          </w:tcPr>
          <w:p w14:paraId="01682D49">
            <w:pPr>
              <w:ind w:firstLine="420"/>
              <w:rPr>
                <w:rFonts w:hint="default" w:ascii="Times New Roman" w:hAnsi="Times New Roman" w:eastAsia="仿宋_GB2312" w:cs="Times New Roman"/>
                <w:b w:val="0"/>
                <w:bCs/>
                <w:color w:val="auto"/>
              </w:rPr>
            </w:pPr>
          </w:p>
        </w:tc>
      </w:tr>
      <w:tr w14:paraId="6198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093E0276">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网电安全管理（2分）</w:t>
            </w:r>
          </w:p>
        </w:tc>
        <w:tc>
          <w:tcPr>
            <w:tcW w:w="2490" w:type="dxa"/>
            <w:noWrap w:val="0"/>
            <w:vAlign w:val="center"/>
          </w:tcPr>
          <w:p w14:paraId="785CD96C">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保障空气站用网用电安全。</w:t>
            </w:r>
          </w:p>
        </w:tc>
        <w:tc>
          <w:tcPr>
            <w:tcW w:w="4140" w:type="dxa"/>
            <w:noWrap w:val="0"/>
            <w:vAlign w:val="center"/>
          </w:tcPr>
          <w:p w14:paraId="13F965F2">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保障空气站用网用电安全，得2分；</w:t>
            </w:r>
          </w:p>
          <w:p w14:paraId="0C771D7A">
            <w:pPr>
              <w:spacing w:line="240" w:lineRule="auto"/>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每发现一处安全隐患扣0.5分。扣完为止。</w:t>
            </w:r>
          </w:p>
        </w:tc>
        <w:tc>
          <w:tcPr>
            <w:tcW w:w="539" w:type="dxa"/>
            <w:noWrap w:val="0"/>
            <w:vAlign w:val="center"/>
          </w:tcPr>
          <w:p w14:paraId="157D6AB6">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w:t>
            </w:r>
          </w:p>
        </w:tc>
        <w:tc>
          <w:tcPr>
            <w:tcW w:w="474" w:type="dxa"/>
            <w:noWrap w:val="0"/>
            <w:vAlign w:val="center"/>
          </w:tcPr>
          <w:p w14:paraId="3A26ED1C">
            <w:pPr>
              <w:ind w:firstLine="420"/>
              <w:rPr>
                <w:rFonts w:hint="default" w:ascii="Times New Roman" w:hAnsi="Times New Roman" w:eastAsia="仿宋_GB2312" w:cs="Times New Roman"/>
                <w:b w:val="0"/>
                <w:bCs/>
                <w:color w:val="auto"/>
              </w:rPr>
            </w:pPr>
          </w:p>
        </w:tc>
      </w:tr>
      <w:tr w14:paraId="542D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7AD12955">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防雷检测（5分）</w:t>
            </w:r>
          </w:p>
        </w:tc>
        <w:tc>
          <w:tcPr>
            <w:tcW w:w="2490" w:type="dxa"/>
            <w:noWrap w:val="0"/>
            <w:vAlign w:val="center"/>
          </w:tcPr>
          <w:p w14:paraId="1C352B0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每年联系相关单位出具防雷检测报告。</w:t>
            </w:r>
          </w:p>
        </w:tc>
        <w:tc>
          <w:tcPr>
            <w:tcW w:w="4140" w:type="dxa"/>
            <w:noWrap w:val="0"/>
            <w:vAlign w:val="center"/>
          </w:tcPr>
          <w:p w14:paraId="2D0608D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防雷检测在有效期内不扣分,超有效期外每超一日扣0.5分,扣完为止。</w:t>
            </w:r>
          </w:p>
        </w:tc>
        <w:tc>
          <w:tcPr>
            <w:tcW w:w="539" w:type="dxa"/>
            <w:noWrap w:val="0"/>
            <w:vAlign w:val="center"/>
          </w:tcPr>
          <w:p w14:paraId="429EF34D">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w:t>
            </w:r>
          </w:p>
        </w:tc>
        <w:tc>
          <w:tcPr>
            <w:tcW w:w="474" w:type="dxa"/>
            <w:noWrap w:val="0"/>
            <w:vAlign w:val="center"/>
          </w:tcPr>
          <w:p w14:paraId="5CDA1DCF">
            <w:pPr>
              <w:ind w:firstLine="420"/>
              <w:rPr>
                <w:rFonts w:hint="default" w:ascii="Times New Roman" w:hAnsi="Times New Roman" w:eastAsia="仿宋_GB2312" w:cs="Times New Roman"/>
                <w:b w:val="0"/>
                <w:bCs/>
                <w:color w:val="auto"/>
              </w:rPr>
            </w:pPr>
          </w:p>
        </w:tc>
      </w:tr>
      <w:tr w14:paraId="0681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4" w:type="dxa"/>
            <w:noWrap w:val="0"/>
            <w:vAlign w:val="center"/>
          </w:tcPr>
          <w:p w14:paraId="71C8BF54">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总体得分</w:t>
            </w:r>
          </w:p>
        </w:tc>
        <w:tc>
          <w:tcPr>
            <w:tcW w:w="7169" w:type="dxa"/>
            <w:gridSpan w:val="3"/>
            <w:noWrap w:val="0"/>
            <w:vAlign w:val="center"/>
          </w:tcPr>
          <w:p w14:paraId="2A0813E0">
            <w:pPr>
              <w:snapToGrid w:val="0"/>
              <w:spacing w:before="46" w:beforeLines="15" w:after="46" w:afterLines="15"/>
              <w:rPr>
                <w:rFonts w:hint="default" w:ascii="Times New Roman" w:hAnsi="Times New Roman" w:eastAsia="仿宋_GB2312" w:cs="Times New Roman"/>
                <w:bCs/>
                <w:color w:val="auto"/>
                <w:sz w:val="24"/>
                <w:lang w:val="en-US" w:eastAsia="zh-CN"/>
              </w:rPr>
            </w:pPr>
          </w:p>
        </w:tc>
        <w:tc>
          <w:tcPr>
            <w:tcW w:w="474" w:type="dxa"/>
            <w:noWrap w:val="0"/>
            <w:vAlign w:val="center"/>
          </w:tcPr>
          <w:p w14:paraId="5F8E7674">
            <w:pPr>
              <w:snapToGrid w:val="0"/>
              <w:spacing w:before="46" w:beforeLines="15" w:after="46" w:afterLines="15"/>
              <w:rPr>
                <w:rFonts w:hint="default" w:ascii="Times New Roman" w:hAnsi="Times New Roman" w:eastAsia="仿宋_GB2312" w:cs="Times New Roman"/>
                <w:bCs/>
                <w:color w:val="auto"/>
                <w:sz w:val="24"/>
              </w:rPr>
            </w:pPr>
          </w:p>
        </w:tc>
      </w:tr>
      <w:tr w14:paraId="5282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54" w:type="dxa"/>
            <w:noWrap w:val="0"/>
            <w:vAlign w:val="center"/>
          </w:tcPr>
          <w:p w14:paraId="5FF42428">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评分及参与人员</w:t>
            </w:r>
          </w:p>
        </w:tc>
        <w:tc>
          <w:tcPr>
            <w:tcW w:w="7169" w:type="dxa"/>
            <w:gridSpan w:val="3"/>
            <w:noWrap w:val="0"/>
            <w:vAlign w:val="center"/>
          </w:tcPr>
          <w:p w14:paraId="7A126684">
            <w:pPr>
              <w:snapToGrid w:val="0"/>
              <w:spacing w:before="46" w:beforeLines="15" w:after="46" w:afterLines="15"/>
              <w:rPr>
                <w:rFonts w:hint="default" w:ascii="Times New Roman" w:hAnsi="Times New Roman" w:eastAsia="仿宋_GB2312" w:cs="Times New Roman"/>
                <w:bCs/>
                <w:color w:val="auto"/>
                <w:sz w:val="24"/>
              </w:rPr>
            </w:pPr>
          </w:p>
        </w:tc>
        <w:tc>
          <w:tcPr>
            <w:tcW w:w="474" w:type="dxa"/>
            <w:noWrap w:val="0"/>
            <w:vAlign w:val="center"/>
          </w:tcPr>
          <w:p w14:paraId="14DE2DFE">
            <w:pPr>
              <w:snapToGrid w:val="0"/>
              <w:spacing w:before="46" w:beforeLines="15" w:after="46" w:afterLines="15"/>
              <w:rPr>
                <w:rFonts w:hint="default" w:ascii="Times New Roman" w:hAnsi="Times New Roman" w:eastAsia="仿宋_GB2312" w:cs="Times New Roman"/>
                <w:bCs/>
                <w:color w:val="auto"/>
                <w:sz w:val="24"/>
              </w:rPr>
            </w:pPr>
          </w:p>
        </w:tc>
      </w:tr>
      <w:tr w14:paraId="6CCB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54" w:type="dxa"/>
            <w:noWrap w:val="0"/>
            <w:vAlign w:val="center"/>
          </w:tcPr>
          <w:p w14:paraId="2E992A24">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备注</w:t>
            </w:r>
          </w:p>
        </w:tc>
        <w:tc>
          <w:tcPr>
            <w:tcW w:w="7169" w:type="dxa"/>
            <w:gridSpan w:val="3"/>
            <w:noWrap w:val="0"/>
            <w:vAlign w:val="center"/>
          </w:tcPr>
          <w:p w14:paraId="11314EDB">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因停电、</w:t>
            </w:r>
            <w:r>
              <w:rPr>
                <w:rFonts w:hint="default" w:ascii="Times New Roman" w:hAnsi="Times New Roman" w:eastAsia="仿宋_GB2312" w:cs="Times New Roman"/>
                <w:color w:val="auto"/>
                <w:sz w:val="21"/>
                <w:szCs w:val="21"/>
                <w:lang w:val="en-US" w:eastAsia="zh-CN"/>
              </w:rPr>
              <w:t>甲方原因未开展监测、</w:t>
            </w:r>
            <w:r>
              <w:rPr>
                <w:rFonts w:hint="default" w:ascii="Times New Roman" w:hAnsi="Times New Roman" w:eastAsia="仿宋_GB2312" w:cs="Times New Roman"/>
                <w:color w:val="auto"/>
                <w:sz w:val="21"/>
                <w:szCs w:val="21"/>
              </w:rPr>
              <w:t>性能测试及其它不可抗拒因素引起的故障不纳入以上考核内容。</w:t>
            </w:r>
          </w:p>
          <w:p w14:paraId="02AE3A0B">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rPr>
              <w:t>.每</w:t>
            </w:r>
            <w:r>
              <w:rPr>
                <w:rFonts w:hint="default" w:ascii="Times New Roman" w:hAnsi="Times New Roman" w:eastAsia="仿宋_GB2312" w:cs="Times New Roman"/>
                <w:color w:val="auto"/>
                <w:sz w:val="21"/>
                <w:szCs w:val="21"/>
                <w:lang w:eastAsia="zh-CN"/>
              </w:rPr>
              <w:t>次任务结束后</w:t>
            </w:r>
            <w:r>
              <w:rPr>
                <w:rFonts w:hint="default" w:ascii="Times New Roman" w:hAnsi="Times New Roman" w:eastAsia="仿宋_GB2312" w:cs="Times New Roman"/>
                <w:color w:val="auto"/>
                <w:sz w:val="21"/>
                <w:szCs w:val="21"/>
              </w:rPr>
              <w:t>第一个工作日上交上月所有记录文档。</w:t>
            </w:r>
          </w:p>
          <w:p w14:paraId="47D1050C">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.每月第一周进行上月扣分</w:t>
            </w:r>
            <w:r>
              <w:rPr>
                <w:rFonts w:hint="default" w:ascii="Times New Roman" w:hAnsi="Times New Roman" w:eastAsia="仿宋_GB2312" w:cs="Times New Roman"/>
                <w:color w:val="auto"/>
                <w:sz w:val="21"/>
                <w:szCs w:val="21"/>
                <w:lang w:val="en-US" w:eastAsia="zh-CN"/>
              </w:rPr>
              <w:t>考核打分</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年考核按月平均值计，</w:t>
            </w:r>
            <w:r>
              <w:rPr>
                <w:rFonts w:hint="default" w:ascii="Times New Roman" w:hAnsi="Times New Roman" w:eastAsia="仿宋_GB2312" w:cs="Times New Roman"/>
                <w:color w:val="auto"/>
                <w:sz w:val="21"/>
                <w:szCs w:val="21"/>
              </w:rPr>
              <w:t>满分100分，及格90分（含90分），每扣1分扣除运维费用1000元；如果</w:t>
            </w:r>
            <w:r>
              <w:rPr>
                <w:rFonts w:hint="default" w:ascii="Times New Roman" w:hAnsi="Times New Roman" w:eastAsia="仿宋_GB2312" w:cs="Times New Roman"/>
                <w:color w:val="auto"/>
                <w:sz w:val="21"/>
                <w:szCs w:val="21"/>
                <w:lang w:val="en-US" w:eastAsia="zh-CN"/>
              </w:rPr>
              <w:t>连续</w:t>
            </w:r>
            <w:r>
              <w:rPr>
                <w:rFonts w:hint="default" w:ascii="Times New Roman" w:hAnsi="Times New Roman" w:eastAsia="仿宋_GB2312" w:cs="Times New Roman"/>
                <w:color w:val="auto"/>
                <w:sz w:val="21"/>
                <w:szCs w:val="21"/>
              </w:rPr>
              <w:t>两次考核分数小于90分的，甲方有权中止运行商对该空气站的运行管理并停拨运行费用，年终考核（月均值）达不到及格线直接终止合作协议。</w:t>
            </w:r>
          </w:p>
          <w:p w14:paraId="749FCCBA">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.每月第一周最后一天开运维工作通气会（技术负责人参加），主要内容：</w:t>
            </w:r>
          </w:p>
          <w:p w14:paraId="786C918C">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（1）上月运维工作进行总结，并通报打分结果。</w:t>
            </w:r>
          </w:p>
          <w:p w14:paraId="191A6ECA">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（2）依据实际情况提出运维工作新要求。</w:t>
            </w:r>
          </w:p>
          <w:p w14:paraId="634B60A3">
            <w:pPr>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sz w:val="21"/>
                <w:szCs w:val="21"/>
              </w:rPr>
              <w:t>（3）技术交流、培训。</w:t>
            </w:r>
          </w:p>
        </w:tc>
        <w:tc>
          <w:tcPr>
            <w:tcW w:w="474" w:type="dxa"/>
            <w:noWrap w:val="0"/>
            <w:vAlign w:val="center"/>
          </w:tcPr>
          <w:p w14:paraId="1A5AA043">
            <w:pPr>
              <w:snapToGrid w:val="0"/>
              <w:spacing w:before="46" w:beforeLines="15" w:after="46" w:afterLines="15"/>
              <w:rPr>
                <w:rFonts w:hint="default" w:ascii="Times New Roman" w:hAnsi="Times New Roman" w:eastAsia="仿宋_GB2312" w:cs="Times New Roman"/>
                <w:bCs/>
                <w:color w:val="auto"/>
                <w:sz w:val="24"/>
              </w:rPr>
            </w:pPr>
          </w:p>
        </w:tc>
      </w:tr>
    </w:tbl>
    <w:p w14:paraId="34241964"/>
    <w:p w14:paraId="746C1AFE">
      <w:pPr>
        <w:ind w:left="371" w:hanging="563" w:hangingChars="176"/>
        <w:jc w:val="center"/>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lang w:val="en-US" w:eastAsia="zh-CN"/>
        </w:rPr>
        <w:t>表3、</w:t>
      </w:r>
      <w:r>
        <w:rPr>
          <w:rFonts w:hint="eastAsia" w:ascii="仿宋_GB2312" w:hAnsi="仿宋_GB2312" w:eastAsia="仿宋_GB2312" w:cs="仿宋_GB2312"/>
          <w:b/>
          <w:bCs/>
          <w:color w:val="auto"/>
          <w:sz w:val="32"/>
          <w:szCs w:val="36"/>
          <w:lang w:val="en-US" w:eastAsia="zh-CN"/>
        </w:rPr>
        <w:t>固定站点</w:t>
      </w:r>
      <w:r>
        <w:rPr>
          <w:rFonts w:hint="eastAsia" w:ascii="仿宋_GB2312" w:hAnsi="仿宋_GB2312" w:eastAsia="仿宋_GB2312" w:cs="仿宋_GB2312"/>
          <w:b/>
          <w:bCs/>
          <w:sz w:val="32"/>
          <w:szCs w:val="36"/>
          <w:lang w:val="en-US" w:eastAsia="zh-CN"/>
        </w:rPr>
        <w:t>运维</w:t>
      </w:r>
      <w:r>
        <w:rPr>
          <w:rFonts w:hint="eastAsia" w:ascii="仿宋_GB2312" w:hAnsi="仿宋_GB2312" w:eastAsia="仿宋_GB2312" w:cs="仿宋_GB2312"/>
          <w:b/>
          <w:bCs/>
          <w:sz w:val="32"/>
          <w:szCs w:val="36"/>
        </w:rPr>
        <w:t>考核表</w:t>
      </w:r>
    </w:p>
    <w:p w14:paraId="6CDED2D3">
      <w:pPr>
        <w:rPr>
          <w:rFonts w:hint="default" w:eastAsiaTheme="minorEastAsia"/>
          <w:b w:val="0"/>
          <w:bCs/>
          <w:color w:val="auto"/>
          <w:lang w:val="en-US" w:eastAsia="zh-CN"/>
        </w:rPr>
      </w:pPr>
      <w:r>
        <w:rPr>
          <w:rFonts w:hint="eastAsia"/>
          <w:b w:val="0"/>
          <w:bCs/>
          <w:color w:val="auto"/>
        </w:rPr>
        <w:t>时间：</w:t>
      </w:r>
      <w:r>
        <w:rPr>
          <w:rFonts w:hint="eastAsia" w:asciiTheme="minorHAnsi" w:eastAsiaTheme="minorEastAsia"/>
          <w:b w:val="0"/>
          <w:bCs/>
          <w:color w:val="auto"/>
          <w:lang w:val="en-US" w:eastAsia="zh-CN"/>
        </w:rPr>
        <w:t xml:space="preserve">         </w:t>
      </w:r>
      <w:r>
        <w:rPr>
          <w:rFonts w:hint="eastAsia"/>
          <w:b w:val="0"/>
          <w:bCs/>
          <w:color w:val="auto"/>
        </w:rPr>
        <w:t xml:space="preserve">            </w:t>
      </w:r>
      <w:r>
        <w:rPr>
          <w:rFonts w:hint="eastAsia" w:asciiTheme="minorHAnsi" w:eastAsiaTheme="minorEastAsia"/>
          <w:b w:val="0"/>
          <w:bCs/>
          <w:color w:val="auto"/>
          <w:lang w:val="en-US" w:eastAsia="zh-CN"/>
        </w:rPr>
        <w:t xml:space="preserve">                   </w:t>
      </w:r>
      <w:r>
        <w:rPr>
          <w:rFonts w:hint="eastAsia"/>
          <w:b w:val="0"/>
          <w:bCs/>
          <w:color w:val="auto"/>
        </w:rPr>
        <w:t xml:space="preserve">   考核站点: </w:t>
      </w:r>
      <w:r>
        <w:rPr>
          <w:rFonts w:hint="eastAsia" w:asciiTheme="minorHAnsi" w:eastAsiaTheme="minorEastAsia"/>
          <w:b w:val="0"/>
          <w:bCs/>
          <w:color w:val="auto"/>
          <w:lang w:val="en-US" w:eastAsia="zh-CN"/>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490"/>
        <w:gridCol w:w="4140"/>
        <w:gridCol w:w="539"/>
        <w:gridCol w:w="474"/>
      </w:tblGrid>
      <w:tr w14:paraId="5BA6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54" w:type="dxa"/>
            <w:noWrap w:val="0"/>
            <w:vAlign w:val="center"/>
          </w:tcPr>
          <w:p w14:paraId="7D2E9D24">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考核内容</w:t>
            </w:r>
          </w:p>
        </w:tc>
        <w:tc>
          <w:tcPr>
            <w:tcW w:w="2490" w:type="dxa"/>
            <w:noWrap w:val="0"/>
            <w:vAlign w:val="center"/>
          </w:tcPr>
          <w:p w14:paraId="2EA5B386">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考核要求</w:t>
            </w:r>
          </w:p>
        </w:tc>
        <w:tc>
          <w:tcPr>
            <w:tcW w:w="4140" w:type="dxa"/>
            <w:noWrap w:val="0"/>
            <w:vAlign w:val="center"/>
          </w:tcPr>
          <w:p w14:paraId="3002C947">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评分规则</w:t>
            </w:r>
          </w:p>
        </w:tc>
        <w:tc>
          <w:tcPr>
            <w:tcW w:w="539" w:type="dxa"/>
            <w:noWrap w:val="0"/>
            <w:vAlign w:val="center"/>
          </w:tcPr>
          <w:p w14:paraId="7EF27C82">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得分</w:t>
            </w:r>
          </w:p>
        </w:tc>
        <w:tc>
          <w:tcPr>
            <w:tcW w:w="474" w:type="dxa"/>
            <w:noWrap w:val="0"/>
            <w:vAlign w:val="center"/>
          </w:tcPr>
          <w:p w14:paraId="56BC0777">
            <w:pPr>
              <w:snapToGrid w:val="0"/>
              <w:spacing w:before="46" w:beforeLines="15" w:after="46" w:afterLines="15"/>
              <w:jc w:val="center"/>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备注</w:t>
            </w:r>
          </w:p>
        </w:tc>
      </w:tr>
      <w:tr w14:paraId="2FB4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7" w:type="dxa"/>
            <w:gridSpan w:val="5"/>
            <w:noWrap w:val="0"/>
            <w:vAlign w:val="center"/>
          </w:tcPr>
          <w:p w14:paraId="0EDB1480">
            <w:pPr>
              <w:snapToGrid w:val="0"/>
              <w:spacing w:before="46" w:beforeLines="15" w:after="46" w:afterLines="15"/>
              <w:rPr>
                <w:rFonts w:hint="default" w:ascii="Times New Roman" w:hAnsi="Times New Roman" w:eastAsia="仿宋_GB2312" w:cs="Times New Roman"/>
                <w:b/>
                <w:color w:val="auto"/>
                <w:sz w:val="24"/>
                <w:lang w:val="en-US" w:eastAsia="zh-CN"/>
              </w:rPr>
            </w:pPr>
            <w:r>
              <w:rPr>
                <w:rFonts w:hint="default" w:ascii="Times New Roman" w:hAnsi="Times New Roman" w:eastAsia="仿宋_GB2312" w:cs="Times New Roman"/>
                <w:b/>
                <w:color w:val="auto"/>
                <w:sz w:val="24"/>
                <w:lang w:val="en-US" w:eastAsia="zh-CN"/>
              </w:rPr>
              <w:t>一、应急监测考核</w:t>
            </w:r>
          </w:p>
        </w:tc>
      </w:tr>
      <w:tr w14:paraId="6B6B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11B7CEA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应急监测(10分)</w:t>
            </w:r>
          </w:p>
        </w:tc>
        <w:tc>
          <w:tcPr>
            <w:tcW w:w="2490" w:type="dxa"/>
            <w:noWrap w:val="0"/>
            <w:vAlign w:val="center"/>
          </w:tcPr>
          <w:p w14:paraId="001A5F8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运维技术人员参与应急监测任务及应急监测车外出工作，确保监测工作正常开展。</w:t>
            </w:r>
          </w:p>
        </w:tc>
        <w:tc>
          <w:tcPr>
            <w:tcW w:w="4140" w:type="dxa"/>
            <w:noWrap w:val="0"/>
            <w:vAlign w:val="center"/>
          </w:tcPr>
          <w:p w14:paraId="5D237F6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接到通知后</w:t>
            </w:r>
            <w:r>
              <w:rPr>
                <w:rFonts w:hint="default" w:ascii="Times New Roman" w:hAnsi="Times New Roman" w:eastAsia="仿宋_GB2312" w:cs="Times New Roman"/>
                <w:b w:val="0"/>
                <w:bCs/>
                <w:color w:val="auto"/>
                <w:lang w:val="en-US" w:eastAsia="zh-CN"/>
              </w:rPr>
              <w:t>1小</w:t>
            </w:r>
            <w:r>
              <w:rPr>
                <w:rFonts w:hint="default" w:ascii="Times New Roman" w:hAnsi="Times New Roman" w:eastAsia="仿宋_GB2312" w:cs="Times New Roman"/>
                <w:b w:val="0"/>
                <w:bCs/>
                <w:color w:val="auto"/>
              </w:rPr>
              <w:t>时</w:t>
            </w:r>
            <w:r>
              <w:rPr>
                <w:rFonts w:hint="default" w:ascii="Times New Roman" w:hAnsi="Times New Roman" w:eastAsia="仿宋_GB2312" w:cs="Times New Roman"/>
                <w:b w:val="0"/>
                <w:bCs/>
                <w:color w:val="auto"/>
                <w:lang w:eastAsia="zh-CN"/>
              </w:rPr>
              <w:t>内</w:t>
            </w:r>
            <w:r>
              <w:rPr>
                <w:rFonts w:hint="default" w:ascii="Times New Roman" w:hAnsi="Times New Roman" w:eastAsia="仿宋_GB2312" w:cs="Times New Roman"/>
                <w:b w:val="0"/>
                <w:bCs/>
                <w:color w:val="auto"/>
              </w:rPr>
              <w:t>到达</w:t>
            </w:r>
            <w:r>
              <w:rPr>
                <w:rFonts w:hint="eastAsia" w:ascii="Times New Roman" w:hAnsi="Times New Roman" w:eastAsia="仿宋_GB2312" w:cs="Times New Roman"/>
                <w:b w:val="0"/>
                <w:bCs/>
                <w:color w:val="auto"/>
                <w:lang w:val="en-US" w:eastAsia="zh-CN"/>
              </w:rPr>
              <w:t>自动站</w:t>
            </w:r>
            <w:r>
              <w:rPr>
                <w:rFonts w:hint="default" w:ascii="Times New Roman" w:hAnsi="Times New Roman" w:eastAsia="仿宋_GB2312" w:cs="Times New Roman"/>
                <w:b w:val="0"/>
                <w:bCs/>
                <w:color w:val="auto"/>
              </w:rPr>
              <w:t>配合监测任务,</w:t>
            </w:r>
            <w:r>
              <w:rPr>
                <w:rFonts w:hint="default" w:ascii="Times New Roman" w:hAnsi="Times New Roman" w:eastAsia="仿宋_GB2312" w:cs="Times New Roman"/>
                <w:b w:val="0"/>
                <w:bCs/>
                <w:color w:val="auto"/>
                <w:lang w:eastAsia="zh-CN"/>
              </w:rPr>
              <w:t>并完成监测任务得</w:t>
            </w:r>
            <w:r>
              <w:rPr>
                <w:rFonts w:hint="default" w:ascii="Times New Roman" w:hAnsi="Times New Roman" w:eastAsia="仿宋_GB2312" w:cs="Times New Roman"/>
                <w:b w:val="0"/>
                <w:bCs/>
                <w:color w:val="auto"/>
                <w:lang w:val="en-US" w:eastAsia="zh-CN"/>
              </w:rPr>
              <w:t>10份，1.5小时内未到达指定现象场扣2分，超过1.5小时达</w:t>
            </w:r>
            <w:r>
              <w:rPr>
                <w:rFonts w:hint="default" w:ascii="Times New Roman" w:hAnsi="Times New Roman" w:eastAsia="仿宋_GB2312" w:cs="Times New Roman"/>
                <w:b w:val="0"/>
                <w:bCs/>
                <w:color w:val="auto"/>
              </w:rPr>
              <w:t>未</w:t>
            </w:r>
            <w:r>
              <w:rPr>
                <w:rFonts w:hint="default" w:ascii="Times New Roman" w:hAnsi="Times New Roman" w:eastAsia="仿宋_GB2312" w:cs="Times New Roman"/>
                <w:b w:val="0"/>
                <w:bCs/>
                <w:color w:val="auto"/>
                <w:lang w:val="en-US" w:eastAsia="zh-CN"/>
              </w:rPr>
              <w:t>到指定现象场或</w:t>
            </w:r>
            <w:r>
              <w:rPr>
                <w:rFonts w:hint="default" w:ascii="Times New Roman" w:hAnsi="Times New Roman" w:eastAsia="仿宋_GB2312" w:cs="Times New Roman"/>
                <w:b w:val="0"/>
                <w:bCs/>
                <w:color w:val="auto"/>
              </w:rPr>
              <w:t>未响应或拒绝配合应急监测扣10分。</w:t>
            </w:r>
          </w:p>
        </w:tc>
        <w:tc>
          <w:tcPr>
            <w:tcW w:w="539" w:type="dxa"/>
            <w:noWrap w:val="0"/>
            <w:vAlign w:val="center"/>
          </w:tcPr>
          <w:p w14:paraId="3873F982">
            <w:pPr>
              <w:jc w:val="both"/>
              <w:rPr>
                <w:rFonts w:hint="default" w:ascii="Times New Roman" w:hAnsi="Times New Roman" w:eastAsia="仿宋_GB2312" w:cs="Times New Roman"/>
                <w:b w:val="0"/>
                <w:bCs/>
                <w:color w:val="auto"/>
              </w:rPr>
            </w:pPr>
          </w:p>
        </w:tc>
        <w:tc>
          <w:tcPr>
            <w:tcW w:w="474" w:type="dxa"/>
            <w:noWrap w:val="0"/>
            <w:vAlign w:val="center"/>
          </w:tcPr>
          <w:p w14:paraId="17083023">
            <w:pPr>
              <w:ind w:firstLine="420"/>
              <w:rPr>
                <w:rFonts w:hint="default" w:ascii="Times New Roman" w:hAnsi="Times New Roman" w:eastAsia="仿宋_GB2312" w:cs="Times New Roman"/>
                <w:b w:val="0"/>
                <w:bCs/>
                <w:color w:val="auto"/>
              </w:rPr>
            </w:pPr>
          </w:p>
        </w:tc>
      </w:tr>
      <w:tr w14:paraId="389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3" w:type="dxa"/>
            <w:gridSpan w:val="4"/>
            <w:noWrap w:val="0"/>
            <w:vAlign w:val="center"/>
          </w:tcPr>
          <w:p w14:paraId="1B9A9BB0">
            <w:pPr>
              <w:jc w:val="both"/>
              <w:rPr>
                <w:rFonts w:hint="default" w:ascii="Times New Roman" w:hAnsi="Times New Roman" w:eastAsia="仿宋_GB2312" w:cs="Times New Roman"/>
                <w:b w:val="0"/>
                <w:bCs/>
                <w:color w:val="auto"/>
              </w:rPr>
            </w:pPr>
            <w:r>
              <w:rPr>
                <w:rFonts w:hint="default" w:ascii="Times New Roman" w:hAnsi="Times New Roman" w:eastAsia="仿宋_GB2312" w:cs="Times New Roman"/>
                <w:b/>
                <w:color w:val="auto"/>
                <w:sz w:val="24"/>
                <w:lang w:eastAsia="zh-CN"/>
              </w:rPr>
              <w:t>二</w:t>
            </w:r>
            <w:r>
              <w:rPr>
                <w:rFonts w:hint="default" w:ascii="Times New Roman" w:hAnsi="Times New Roman" w:eastAsia="仿宋_GB2312" w:cs="Times New Roman"/>
                <w:b/>
                <w:color w:val="auto"/>
                <w:sz w:val="24"/>
              </w:rPr>
              <w:t>、运维质量考核（</w:t>
            </w:r>
            <w:r>
              <w:rPr>
                <w:rFonts w:hint="default" w:ascii="Times New Roman" w:hAnsi="Times New Roman" w:eastAsia="仿宋_GB2312" w:cs="Times New Roman"/>
                <w:b/>
                <w:color w:val="auto"/>
                <w:sz w:val="24"/>
                <w:lang w:val="en-US" w:eastAsia="zh-CN"/>
              </w:rPr>
              <w:t>55</w:t>
            </w:r>
            <w:r>
              <w:rPr>
                <w:rFonts w:hint="default" w:ascii="Times New Roman" w:hAnsi="Times New Roman" w:eastAsia="仿宋_GB2312" w:cs="Times New Roman"/>
                <w:b/>
                <w:color w:val="auto"/>
                <w:sz w:val="24"/>
              </w:rPr>
              <w:t>分）</w:t>
            </w:r>
          </w:p>
        </w:tc>
        <w:tc>
          <w:tcPr>
            <w:tcW w:w="474" w:type="dxa"/>
            <w:noWrap w:val="0"/>
            <w:vAlign w:val="center"/>
          </w:tcPr>
          <w:p w14:paraId="088F6FAA">
            <w:pPr>
              <w:ind w:firstLine="420"/>
              <w:rPr>
                <w:rFonts w:hint="default" w:ascii="Times New Roman" w:hAnsi="Times New Roman" w:eastAsia="仿宋_GB2312" w:cs="Times New Roman"/>
                <w:b w:val="0"/>
                <w:bCs/>
                <w:color w:val="auto"/>
              </w:rPr>
            </w:pPr>
          </w:p>
        </w:tc>
      </w:tr>
      <w:tr w14:paraId="4C97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7707E7C1">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技术人员持证上岗（5分）</w:t>
            </w:r>
          </w:p>
        </w:tc>
        <w:tc>
          <w:tcPr>
            <w:tcW w:w="2490" w:type="dxa"/>
            <w:noWrap w:val="0"/>
            <w:vAlign w:val="center"/>
          </w:tcPr>
          <w:p w14:paraId="09AD46C2">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安宁辖区运维人员需持证上岗。</w:t>
            </w:r>
          </w:p>
        </w:tc>
        <w:tc>
          <w:tcPr>
            <w:tcW w:w="4140" w:type="dxa"/>
            <w:noWrap w:val="0"/>
            <w:vAlign w:val="center"/>
          </w:tcPr>
          <w:p w14:paraId="67A159DA">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运维人员全部持证，得5分；每少1人持证扣2分,扣完为止。</w:t>
            </w:r>
          </w:p>
        </w:tc>
        <w:tc>
          <w:tcPr>
            <w:tcW w:w="539" w:type="dxa"/>
            <w:noWrap w:val="0"/>
            <w:vAlign w:val="center"/>
          </w:tcPr>
          <w:p w14:paraId="13550903">
            <w:pPr>
              <w:jc w:val="both"/>
              <w:rPr>
                <w:rFonts w:hint="default" w:ascii="Times New Roman" w:hAnsi="Times New Roman" w:eastAsia="仿宋_GB2312" w:cs="Times New Roman"/>
                <w:b w:val="0"/>
                <w:bCs/>
                <w:color w:val="auto"/>
              </w:rPr>
            </w:pPr>
          </w:p>
        </w:tc>
        <w:tc>
          <w:tcPr>
            <w:tcW w:w="474" w:type="dxa"/>
            <w:noWrap w:val="0"/>
            <w:vAlign w:val="center"/>
          </w:tcPr>
          <w:p w14:paraId="0BEB4671">
            <w:pPr>
              <w:ind w:firstLine="420"/>
              <w:rPr>
                <w:rFonts w:hint="default" w:ascii="Times New Roman" w:hAnsi="Times New Roman" w:eastAsia="仿宋_GB2312" w:cs="Times New Roman"/>
                <w:b w:val="0"/>
                <w:bCs/>
                <w:color w:val="auto"/>
              </w:rPr>
            </w:pPr>
          </w:p>
        </w:tc>
      </w:tr>
      <w:tr w14:paraId="4FC8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7E2D59B">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空气站运行率（</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2490" w:type="dxa"/>
            <w:noWrap w:val="0"/>
            <w:vAlign w:val="center"/>
          </w:tcPr>
          <w:p w14:paraId="0DE99F2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常规项目</w:t>
            </w:r>
            <w:r>
              <w:rPr>
                <w:rFonts w:hint="eastAsia" w:ascii="Times New Roman" w:hAnsi="Times New Roman" w:eastAsia="仿宋_GB2312" w:cs="Times New Roman"/>
                <w:b w:val="0"/>
                <w:bCs/>
                <w:color w:val="auto"/>
                <w:lang w:eastAsia="zh-CN"/>
              </w:rPr>
              <w:t>、</w:t>
            </w:r>
            <w:r>
              <w:rPr>
                <w:rFonts w:hint="default" w:ascii="Times New Roman" w:hAnsi="Times New Roman" w:eastAsia="仿宋_GB2312" w:cs="Times New Roman"/>
                <w:b/>
                <w:color w:val="auto"/>
                <w:lang w:val="zh-CN"/>
              </w:rPr>
              <w:t>NMHC</w:t>
            </w:r>
            <w:r>
              <w:rPr>
                <w:rFonts w:hint="default" w:ascii="Times New Roman" w:hAnsi="Times New Roman" w:eastAsia="仿宋_GB2312" w:cs="Times New Roman"/>
                <w:b w:val="0"/>
                <w:bCs/>
                <w:color w:val="auto"/>
              </w:rPr>
              <w:t xml:space="preserve">≥90% </w:t>
            </w:r>
          </w:p>
        </w:tc>
        <w:tc>
          <w:tcPr>
            <w:tcW w:w="4140" w:type="dxa"/>
            <w:noWrap w:val="0"/>
            <w:vAlign w:val="center"/>
          </w:tcPr>
          <w:p w14:paraId="5CB5B58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全部指标运行率≥90%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p w14:paraId="3ACB2F9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单项指标运行率在85%-90%范围内扣1分；单项指标运行率在85%以下扣2分，扣完为止。</w:t>
            </w:r>
          </w:p>
        </w:tc>
        <w:tc>
          <w:tcPr>
            <w:tcW w:w="539" w:type="dxa"/>
            <w:noWrap w:val="0"/>
            <w:vAlign w:val="center"/>
          </w:tcPr>
          <w:p w14:paraId="43730CC9">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58770DE1">
            <w:pPr>
              <w:ind w:firstLine="420"/>
              <w:rPr>
                <w:rFonts w:hint="default" w:ascii="Times New Roman" w:hAnsi="Times New Roman" w:eastAsia="仿宋_GB2312" w:cs="Times New Roman"/>
                <w:b w:val="0"/>
                <w:bCs/>
                <w:color w:val="auto"/>
              </w:rPr>
            </w:pPr>
          </w:p>
        </w:tc>
      </w:tr>
      <w:tr w14:paraId="2208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noWrap w:val="0"/>
            <w:vAlign w:val="center"/>
          </w:tcPr>
          <w:p w14:paraId="7A5A6A73">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2490" w:type="dxa"/>
            <w:shd w:val="clear" w:color="auto" w:fill="auto"/>
            <w:noWrap w:val="0"/>
            <w:vAlign w:val="center"/>
          </w:tcPr>
          <w:p w14:paraId="1CA252FB">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lang w:eastAsia="zh-CN"/>
              </w:rPr>
              <w:t>常规项目、</w:t>
            </w:r>
            <w:r>
              <w:rPr>
                <w:rFonts w:hint="default" w:ascii="Times New Roman" w:hAnsi="Times New Roman" w:eastAsia="仿宋_GB2312" w:cs="Times New Roman"/>
                <w:b/>
                <w:color w:val="auto"/>
                <w:lang w:val="zh-CN"/>
              </w:rPr>
              <w:t>NMHC</w:t>
            </w:r>
            <w:r>
              <w:rPr>
                <w:rFonts w:hint="default" w:ascii="Times New Roman" w:hAnsi="Times New Roman" w:eastAsia="仿宋_GB2312" w:cs="Times New Roman"/>
                <w:b w:val="0"/>
                <w:bCs/>
                <w:color w:val="auto"/>
              </w:rPr>
              <w:t xml:space="preserve">≥90% </w:t>
            </w:r>
          </w:p>
        </w:tc>
        <w:tc>
          <w:tcPr>
            <w:tcW w:w="4140" w:type="dxa"/>
            <w:shd w:val="clear" w:color="auto" w:fill="auto"/>
            <w:noWrap w:val="0"/>
            <w:vAlign w:val="center"/>
          </w:tcPr>
          <w:p w14:paraId="6471B42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全部指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p w14:paraId="7EC88AD3">
            <w:pPr>
              <w:rPr>
                <w:rFonts w:hint="default" w:ascii="Times New Roman" w:hAnsi="Times New Roman" w:eastAsia="仿宋_GB2312" w:cs="Times New Roman"/>
                <w:b w:val="0"/>
                <w:bCs/>
                <w:color w:val="auto"/>
                <w:kern w:val="2"/>
                <w:sz w:val="21"/>
                <w:szCs w:val="22"/>
                <w:lang w:val="en-US" w:eastAsia="zh-CN" w:bidi="ar-SA"/>
              </w:rPr>
            </w:pPr>
            <w:r>
              <w:rPr>
                <w:rFonts w:hint="default" w:ascii="Times New Roman" w:hAnsi="Times New Roman" w:eastAsia="仿宋_GB2312" w:cs="Times New Roman"/>
                <w:b w:val="0"/>
                <w:bCs/>
                <w:color w:val="auto"/>
              </w:rPr>
              <w:t>单项指标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在85%-90%范围内扣</w:t>
            </w:r>
            <w:r>
              <w:rPr>
                <w:rFonts w:hint="default" w:ascii="Times New Roman" w:hAnsi="Times New Roman" w:eastAsia="仿宋_GB2312" w:cs="Times New Roman"/>
                <w:b w:val="0"/>
                <w:bCs/>
                <w:color w:val="auto"/>
                <w:lang w:val="en-US" w:eastAsia="zh-CN"/>
              </w:rPr>
              <w:t>2</w:t>
            </w:r>
            <w:r>
              <w:rPr>
                <w:rFonts w:hint="default" w:ascii="Times New Roman" w:hAnsi="Times New Roman" w:eastAsia="仿宋_GB2312" w:cs="Times New Roman"/>
                <w:b w:val="0"/>
                <w:bCs/>
                <w:color w:val="auto"/>
              </w:rPr>
              <w:t>分；单项指标</w:t>
            </w:r>
            <w:r>
              <w:rPr>
                <w:rFonts w:hint="default" w:ascii="Times New Roman" w:hAnsi="Times New Roman" w:eastAsia="仿宋_GB2312" w:cs="Times New Roman"/>
                <w:b w:val="0"/>
                <w:bCs/>
                <w:color w:val="auto"/>
                <w:lang w:val="en-US" w:eastAsia="zh-CN"/>
              </w:rPr>
              <w:t>传输数据捕获率</w:t>
            </w:r>
            <w:r>
              <w:rPr>
                <w:rFonts w:hint="default" w:ascii="Times New Roman" w:hAnsi="Times New Roman" w:eastAsia="仿宋_GB2312" w:cs="Times New Roman"/>
                <w:b w:val="0"/>
                <w:bCs/>
                <w:color w:val="auto"/>
              </w:rPr>
              <w:t>在85%以下扣</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p>
        </w:tc>
        <w:tc>
          <w:tcPr>
            <w:tcW w:w="539" w:type="dxa"/>
            <w:noWrap w:val="0"/>
            <w:vAlign w:val="center"/>
          </w:tcPr>
          <w:p w14:paraId="2A843343">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192ED110">
            <w:pPr>
              <w:ind w:firstLine="420"/>
              <w:rPr>
                <w:rFonts w:hint="default" w:ascii="Times New Roman" w:hAnsi="Times New Roman" w:eastAsia="仿宋_GB2312" w:cs="Times New Roman"/>
                <w:b w:val="0"/>
                <w:bCs/>
                <w:color w:val="auto"/>
              </w:rPr>
            </w:pPr>
          </w:p>
        </w:tc>
      </w:tr>
      <w:tr w14:paraId="59A1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E87313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数据有效率（8分）</w:t>
            </w:r>
          </w:p>
        </w:tc>
        <w:tc>
          <w:tcPr>
            <w:tcW w:w="2490" w:type="dxa"/>
            <w:noWrap w:val="0"/>
            <w:vAlign w:val="center"/>
          </w:tcPr>
          <w:p w14:paraId="37F26114">
            <w:pPr>
              <w:ind w:firstLine="42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常规项目</w:t>
            </w:r>
            <w:r>
              <w:rPr>
                <w:rFonts w:hint="default" w:ascii="Times New Roman" w:hAnsi="Times New Roman" w:eastAsia="仿宋_GB2312" w:cs="Times New Roman"/>
                <w:color w:val="auto"/>
              </w:rPr>
              <w:t>≥90%</w:t>
            </w:r>
            <w:r>
              <w:rPr>
                <w:rFonts w:hint="default" w:ascii="Times New Roman" w:hAnsi="Times New Roman" w:eastAsia="仿宋_GB2312" w:cs="Times New Roman"/>
                <w:color w:val="auto"/>
                <w:lang w:eastAsia="zh-CN"/>
              </w:rPr>
              <w:t>；</w:t>
            </w:r>
          </w:p>
          <w:p w14:paraId="6244318F">
            <w:pPr>
              <w:widowControl w:val="0"/>
              <w:ind w:left="0" w:leftChars="0" w:firstLine="420" w:firstLineChars="20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lang w:val="zh-CN" w:eastAsia="zh-CN" w:bidi="ar-SA"/>
              </w:rPr>
              <w:t>NMHC</w:t>
            </w:r>
            <w:r>
              <w:rPr>
                <w:rFonts w:hint="default" w:ascii="Times New Roman" w:hAnsi="Times New Roman" w:eastAsia="仿宋_GB2312" w:cs="Times New Roman"/>
                <w:color w:val="auto"/>
                <w:kern w:val="2"/>
                <w:sz w:val="21"/>
                <w:lang w:val="en-US" w:eastAsia="zh-CN" w:bidi="ar-SA"/>
              </w:rPr>
              <w:t>≥80%；</w:t>
            </w:r>
          </w:p>
        </w:tc>
        <w:tc>
          <w:tcPr>
            <w:tcW w:w="4140" w:type="dxa"/>
            <w:noWrap w:val="0"/>
            <w:vAlign w:val="center"/>
          </w:tcPr>
          <w:p w14:paraId="41654EF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w:t>
            </w:r>
            <w:r>
              <w:rPr>
                <w:rFonts w:hint="default" w:ascii="Times New Roman" w:hAnsi="Times New Roman" w:eastAsia="仿宋_GB2312" w:cs="Times New Roman"/>
                <w:b w:val="0"/>
                <w:bCs/>
                <w:color w:val="auto"/>
              </w:rPr>
              <w:t>指标数据有效率≥90% ，得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分；单项指标数据有效率在85%-90%范围内扣1分；单项指标数据有效率在85%以下扣2分,扣完为止。</w:t>
            </w:r>
          </w:p>
          <w:p w14:paraId="0C9B8856">
            <w:pPr>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color w:val="auto"/>
                <w:lang w:val="zh-CN"/>
              </w:rPr>
              <w:t>NMHC</w:t>
            </w:r>
            <w:r>
              <w:rPr>
                <w:rFonts w:hint="default" w:ascii="Times New Roman" w:hAnsi="Times New Roman" w:eastAsia="仿宋_GB2312" w:cs="Times New Roman"/>
                <w:b w:val="0"/>
                <w:bCs/>
                <w:color w:val="auto"/>
              </w:rPr>
              <w:t>指标数据有效率≥</w:t>
            </w: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0%得</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分</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单项指标数据有效率在</w:t>
            </w: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5%-</w:t>
            </w: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0%范围内扣1分；单项指标数据有效率在</w:t>
            </w: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5%以下扣2分,扣完为止</w:t>
            </w:r>
          </w:p>
        </w:tc>
        <w:tc>
          <w:tcPr>
            <w:tcW w:w="539" w:type="dxa"/>
            <w:noWrap w:val="0"/>
            <w:vAlign w:val="center"/>
          </w:tcPr>
          <w:p w14:paraId="0C0A8675">
            <w:pPr>
              <w:jc w:val="both"/>
              <w:rPr>
                <w:rFonts w:hint="default" w:ascii="Times New Roman" w:hAnsi="Times New Roman" w:eastAsia="仿宋_GB2312" w:cs="Times New Roman"/>
                <w:b w:val="0"/>
                <w:bCs/>
                <w:color w:val="auto"/>
                <w:lang w:val="en-US" w:eastAsia="zh-CN"/>
              </w:rPr>
            </w:pPr>
          </w:p>
        </w:tc>
        <w:tc>
          <w:tcPr>
            <w:tcW w:w="474" w:type="dxa"/>
            <w:noWrap w:val="0"/>
            <w:vAlign w:val="center"/>
          </w:tcPr>
          <w:p w14:paraId="7DFC8C57">
            <w:pPr>
              <w:ind w:firstLine="420"/>
              <w:rPr>
                <w:rFonts w:hint="default" w:ascii="Times New Roman" w:hAnsi="Times New Roman" w:eastAsia="仿宋_GB2312" w:cs="Times New Roman"/>
                <w:b w:val="0"/>
                <w:bCs/>
                <w:color w:val="auto"/>
              </w:rPr>
            </w:pPr>
          </w:p>
        </w:tc>
      </w:tr>
      <w:tr w14:paraId="0FA1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B28DD1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数据有效性(8分)</w:t>
            </w:r>
          </w:p>
        </w:tc>
        <w:tc>
          <w:tcPr>
            <w:tcW w:w="2490" w:type="dxa"/>
            <w:noWrap w:val="0"/>
            <w:vAlign w:val="center"/>
          </w:tcPr>
          <w:p w14:paraId="473686A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eastAsia="zh-CN"/>
              </w:rPr>
              <w:t>常规项目</w:t>
            </w:r>
            <w:r>
              <w:rPr>
                <w:rFonts w:hint="default" w:ascii="Times New Roman" w:hAnsi="Times New Roman" w:eastAsia="仿宋_GB2312" w:cs="Times New Roman"/>
                <w:b w:val="0"/>
                <w:bCs/>
                <w:color w:val="auto"/>
              </w:rPr>
              <w:t xml:space="preserve">大月每月至少有 </w:t>
            </w:r>
            <w:r>
              <w:rPr>
                <w:rFonts w:hint="default" w:ascii="Times New Roman" w:hAnsi="Times New Roman" w:eastAsia="仿宋_GB2312" w:cs="Times New Roman"/>
                <w:b w:val="0"/>
                <w:bCs/>
                <w:color w:val="auto"/>
                <w:lang w:val="en-US" w:eastAsia="zh-CN"/>
              </w:rPr>
              <w:t>27</w:t>
            </w:r>
            <w:r>
              <w:rPr>
                <w:rFonts w:hint="default" w:ascii="Times New Roman" w:hAnsi="Times New Roman" w:eastAsia="仿宋_GB2312" w:cs="Times New Roman"/>
                <w:b w:val="0"/>
                <w:bCs/>
                <w:color w:val="auto"/>
              </w:rPr>
              <w:t>个日平均浓度值，(2月份至少有2</w:t>
            </w:r>
            <w:r>
              <w:rPr>
                <w:rFonts w:hint="default" w:ascii="Times New Roman" w:hAnsi="Times New Roman" w:eastAsia="仿宋_GB2312" w:cs="Times New Roman"/>
                <w:b w:val="0"/>
                <w:bCs/>
                <w:color w:val="auto"/>
                <w:lang w:val="en-US" w:eastAsia="zh-CN"/>
              </w:rPr>
              <w:t>5</w:t>
            </w:r>
            <w:r>
              <w:rPr>
                <w:rFonts w:hint="default" w:ascii="Times New Roman" w:hAnsi="Times New Roman" w:eastAsia="仿宋_GB2312" w:cs="Times New Roman"/>
                <w:b w:val="0"/>
                <w:bCs/>
                <w:color w:val="auto"/>
              </w:rPr>
              <w:t>个日平均浓度值)。</w:t>
            </w:r>
          </w:p>
          <w:p w14:paraId="1B4855B5">
            <w:pPr>
              <w:rPr>
                <w:rFonts w:hint="default" w:ascii="Times New Roman" w:hAnsi="Times New Roman" w:eastAsia="仿宋_GB2312" w:cs="Times New Roman"/>
                <w:b w:val="0"/>
                <w:bCs/>
                <w:color w:val="auto"/>
              </w:rPr>
            </w:pPr>
            <w:r>
              <w:rPr>
                <w:rFonts w:hint="default" w:ascii="Times New Roman" w:hAnsi="Times New Roman" w:eastAsia="仿宋_GB2312" w:cs="Times New Roman"/>
                <w:b/>
                <w:color w:val="auto"/>
                <w:lang w:val="zh-CN"/>
              </w:rPr>
              <w:t>NMHC</w:t>
            </w:r>
            <w:r>
              <w:rPr>
                <w:rFonts w:hint="default" w:ascii="Times New Roman" w:hAnsi="Times New Roman" w:eastAsia="仿宋_GB2312" w:cs="Times New Roman"/>
                <w:color w:val="auto"/>
                <w:lang w:val="en-US" w:eastAsia="zh-CN"/>
              </w:rPr>
              <w:t>月数据有效率：日有效数据量不低于23</w:t>
            </w:r>
            <w:r>
              <w:rPr>
                <w:rFonts w:hint="default" w:ascii="Times New Roman" w:hAnsi="Times New Roman" w:eastAsia="仿宋_GB2312" w:cs="Times New Roman"/>
                <w:color w:val="auto"/>
                <w:lang w:val="zh-CN"/>
              </w:rPr>
              <w:t>个日平均浓度值</w:t>
            </w:r>
            <w:r>
              <w:rPr>
                <w:rFonts w:hint="default" w:ascii="Times New Roman" w:hAnsi="Times New Roman" w:eastAsia="仿宋_GB2312" w:cs="Times New Roman"/>
                <w:color w:val="auto"/>
                <w:lang w:val="en-US" w:eastAsia="zh-CN"/>
              </w:rPr>
              <w:t>（二月21</w:t>
            </w:r>
            <w:r>
              <w:rPr>
                <w:rFonts w:hint="default" w:ascii="Times New Roman" w:hAnsi="Times New Roman" w:eastAsia="仿宋_GB2312" w:cs="Times New Roman"/>
                <w:color w:val="auto"/>
                <w:lang w:val="zh-CN"/>
              </w:rPr>
              <w:t>个日平均浓度值</w:t>
            </w:r>
            <w:r>
              <w:rPr>
                <w:rFonts w:hint="default" w:ascii="Times New Roman" w:hAnsi="Times New Roman" w:eastAsia="仿宋_GB2312" w:cs="Times New Roman"/>
                <w:color w:val="auto"/>
                <w:lang w:val="en-US" w:eastAsia="zh-CN"/>
              </w:rPr>
              <w:t>）</w:t>
            </w:r>
          </w:p>
        </w:tc>
        <w:tc>
          <w:tcPr>
            <w:tcW w:w="4140" w:type="dxa"/>
            <w:noWrap w:val="0"/>
            <w:vAlign w:val="center"/>
          </w:tcPr>
          <w:p w14:paraId="610F676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w:t>
            </w:r>
            <w:r>
              <w:rPr>
                <w:rFonts w:hint="default" w:ascii="Times New Roman" w:hAnsi="Times New Roman" w:eastAsia="仿宋_GB2312" w:cs="Times New Roman"/>
                <w:b w:val="0"/>
                <w:bCs/>
                <w:color w:val="auto"/>
                <w:lang w:val="en-US" w:eastAsia="zh-CN"/>
              </w:rPr>
              <w:t>性</w:t>
            </w:r>
            <w:r>
              <w:rPr>
                <w:rFonts w:hint="default" w:ascii="Times New Roman" w:hAnsi="Times New Roman" w:eastAsia="仿宋_GB2312" w:cs="Times New Roman"/>
                <w:b w:val="0"/>
                <w:bCs/>
                <w:color w:val="auto"/>
              </w:rPr>
              <w:t>达到要求得满分;</w:t>
            </w:r>
          </w:p>
          <w:p w14:paraId="00EC303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数据有效率达不到要求每少一天扣1分,扣完为止。</w:t>
            </w:r>
          </w:p>
        </w:tc>
        <w:tc>
          <w:tcPr>
            <w:tcW w:w="539" w:type="dxa"/>
            <w:noWrap w:val="0"/>
            <w:vAlign w:val="center"/>
          </w:tcPr>
          <w:p w14:paraId="35C3FBD1">
            <w:pPr>
              <w:rPr>
                <w:rFonts w:hint="default" w:ascii="Times New Roman" w:hAnsi="Times New Roman" w:eastAsia="仿宋_GB2312" w:cs="Times New Roman"/>
                <w:b w:val="0"/>
                <w:bCs/>
                <w:color w:val="auto"/>
                <w:lang w:val="en-US" w:eastAsia="zh-CN"/>
              </w:rPr>
            </w:pPr>
          </w:p>
        </w:tc>
        <w:tc>
          <w:tcPr>
            <w:tcW w:w="474" w:type="dxa"/>
            <w:noWrap w:val="0"/>
            <w:vAlign w:val="center"/>
          </w:tcPr>
          <w:p w14:paraId="43612D44">
            <w:pPr>
              <w:ind w:firstLine="420"/>
              <w:rPr>
                <w:rFonts w:hint="default" w:ascii="Times New Roman" w:hAnsi="Times New Roman" w:eastAsia="仿宋_GB2312" w:cs="Times New Roman"/>
                <w:b w:val="0"/>
                <w:bCs/>
                <w:color w:val="auto"/>
              </w:rPr>
            </w:pPr>
          </w:p>
        </w:tc>
      </w:tr>
      <w:tr w14:paraId="7C5B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015BEB3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周运维(8分)</w:t>
            </w:r>
          </w:p>
        </w:tc>
        <w:tc>
          <w:tcPr>
            <w:tcW w:w="2490" w:type="dxa"/>
            <w:noWrap w:val="0"/>
            <w:vAlign w:val="center"/>
          </w:tcPr>
          <w:p w14:paraId="0417395E">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w:t>
            </w:r>
            <w:r>
              <w:rPr>
                <w:rFonts w:hint="default" w:ascii="Times New Roman" w:hAnsi="Times New Roman" w:eastAsia="仿宋_GB2312" w:cs="Times New Roman"/>
                <w:color w:val="auto"/>
              </w:rPr>
              <w:t>气态污染物测试。零、跨和响应时间及漂移偏差（参照HJ654-2013要求）。</w:t>
            </w:r>
          </w:p>
          <w:p w14:paraId="3379CA2F">
            <w:pPr>
              <w:widowControl w:val="0"/>
              <w:ind w:left="0" w:leftChars="0" w:firstLine="0" w:firstLineChars="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szCs w:val="22"/>
                <w:lang w:val="zh-CN" w:eastAsia="zh-CN" w:bidi="ar-SA"/>
              </w:rPr>
              <w:t>NMHC</w:t>
            </w:r>
            <w:r>
              <w:rPr>
                <w:rFonts w:hint="default" w:ascii="Times New Roman" w:hAnsi="Times New Roman" w:eastAsia="仿宋_GB2312" w:cs="Times New Roman"/>
                <w:i w:val="0"/>
                <w:iCs w:val="0"/>
                <w:color w:val="auto"/>
                <w:kern w:val="0"/>
                <w:sz w:val="21"/>
                <w:szCs w:val="21"/>
                <w:u w:val="none"/>
                <w:lang w:val="en-US" w:eastAsia="zh-CN" w:bidi="ar"/>
              </w:rPr>
              <w:t>浓度检查通入日常平均浓度或标准曲线中间点浓度 (2nmol/mol)的标准气体进行核查，化合物相对误差 ≤20%(质谱放宽至30%)</w:t>
            </w:r>
          </w:p>
        </w:tc>
        <w:tc>
          <w:tcPr>
            <w:tcW w:w="4140" w:type="dxa"/>
            <w:noWrap w:val="0"/>
            <w:vAlign w:val="center"/>
          </w:tcPr>
          <w:p w14:paraId="187D6998">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w:t>
            </w:r>
            <w:r>
              <w:rPr>
                <w:rFonts w:hint="default" w:ascii="Times New Roman" w:hAnsi="Times New Roman" w:eastAsia="仿宋_GB2312" w:cs="Times New Roman"/>
                <w:color w:val="auto"/>
              </w:rPr>
              <w:t>气态污染物测试。零、跨和响应时间及漂移偏差（参照HJ654-2013要求）,得</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w:t>
            </w:r>
          </w:p>
          <w:p w14:paraId="3CB34418">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零漂、跨漂测试一项不达标扣0.5分，响应时间&gt;5min一项扣0.5分</w:t>
            </w:r>
            <w:r>
              <w:rPr>
                <w:rFonts w:hint="default" w:ascii="Times New Roman" w:hAnsi="Times New Roman" w:eastAsia="仿宋_GB2312" w:cs="Times New Roman"/>
                <w:color w:val="auto"/>
                <w:lang w:eastAsia="zh-CN"/>
              </w:rPr>
              <w:t>；未开展</w:t>
            </w:r>
            <w:r>
              <w:rPr>
                <w:rFonts w:hint="default" w:ascii="Times New Roman" w:hAnsi="Times New Roman" w:eastAsia="仿宋_GB2312" w:cs="Times New Roman"/>
                <w:color w:val="auto"/>
                <w:lang w:val="en-US" w:eastAsia="zh-CN"/>
              </w:rPr>
              <w:t>一次</w:t>
            </w:r>
            <w:r>
              <w:rPr>
                <w:rFonts w:hint="default" w:ascii="Times New Roman" w:hAnsi="Times New Roman" w:eastAsia="仿宋_GB2312" w:cs="Times New Roman"/>
                <w:color w:val="auto"/>
                <w:lang w:eastAsia="zh-CN"/>
              </w:rPr>
              <w:t>周运维扣</w:t>
            </w:r>
            <w:r>
              <w:rPr>
                <w:rFonts w:hint="default" w:ascii="Times New Roman" w:hAnsi="Times New Roman" w:eastAsia="仿宋_GB2312" w:cs="Times New Roman"/>
                <w:color w:val="auto"/>
                <w:lang w:val="en-US" w:eastAsia="zh-CN"/>
              </w:rPr>
              <w:t>4分。</w:t>
            </w:r>
          </w:p>
          <w:p w14:paraId="08BC49F1">
            <w:pPr>
              <w:keepNext w:val="0"/>
              <w:keepLines w:val="0"/>
              <w:widowControl/>
              <w:suppressLineNumbers w:val="0"/>
              <w:jc w:val="both"/>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color w:val="auto"/>
                <w:kern w:val="2"/>
                <w:sz w:val="21"/>
                <w:szCs w:val="22"/>
                <w:lang w:val="zh-CN" w:eastAsia="zh-CN" w:bidi="ar-SA"/>
              </w:rPr>
              <w:t>NMHC</w:t>
            </w:r>
            <w:r>
              <w:rPr>
                <w:rFonts w:hint="default" w:ascii="Times New Roman" w:hAnsi="Times New Roman" w:eastAsia="仿宋_GB2312" w:cs="Times New Roman"/>
                <w:i w:val="0"/>
                <w:iCs w:val="0"/>
                <w:color w:val="auto"/>
                <w:kern w:val="0"/>
                <w:sz w:val="21"/>
                <w:szCs w:val="21"/>
                <w:u w:val="none"/>
                <w:lang w:val="en-US" w:eastAsia="zh-CN" w:bidi="ar"/>
              </w:rPr>
              <w:t>浓度检查：通入日常平均浓度或标准曲线中间点浓度 (2nmol/mol)的标准气体进行核查，化合物相对误差 ≤20%(质谱放宽至30%)，如超过20%的化合物或臭氧生,成潜势较高的重点VOCs(苯系物等)不合格扣1分，同时应检查 在线监测系统，并重新绘制标准曲线。未开展一次周运维扣4分。</w:t>
            </w:r>
          </w:p>
        </w:tc>
        <w:tc>
          <w:tcPr>
            <w:tcW w:w="539" w:type="dxa"/>
            <w:noWrap w:val="0"/>
            <w:vAlign w:val="center"/>
          </w:tcPr>
          <w:p w14:paraId="5B2B676B">
            <w:pPr>
              <w:rPr>
                <w:rFonts w:hint="default" w:ascii="Times New Roman" w:hAnsi="Times New Roman" w:eastAsia="仿宋_GB2312" w:cs="Times New Roman"/>
                <w:b w:val="0"/>
                <w:bCs/>
                <w:color w:val="auto"/>
                <w:lang w:val="en-US" w:eastAsia="zh-CN"/>
              </w:rPr>
            </w:pPr>
          </w:p>
        </w:tc>
        <w:tc>
          <w:tcPr>
            <w:tcW w:w="474" w:type="dxa"/>
            <w:noWrap w:val="0"/>
            <w:vAlign w:val="center"/>
          </w:tcPr>
          <w:p w14:paraId="6A2990A8">
            <w:pPr>
              <w:ind w:firstLine="420"/>
              <w:rPr>
                <w:rFonts w:hint="default" w:ascii="Times New Roman" w:hAnsi="Times New Roman" w:eastAsia="仿宋_GB2312" w:cs="Times New Roman"/>
                <w:b w:val="0"/>
                <w:bCs/>
                <w:color w:val="auto"/>
              </w:rPr>
            </w:pPr>
          </w:p>
        </w:tc>
      </w:tr>
      <w:tr w14:paraId="3DED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D67D92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季度运维(6分)</w:t>
            </w:r>
          </w:p>
        </w:tc>
        <w:tc>
          <w:tcPr>
            <w:tcW w:w="2490" w:type="dxa"/>
            <w:noWrap w:val="0"/>
            <w:vAlign w:val="center"/>
          </w:tcPr>
          <w:p w14:paraId="403EF35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每季度精密度、准确度。</w:t>
            </w:r>
          </w:p>
        </w:tc>
        <w:tc>
          <w:tcPr>
            <w:tcW w:w="4140" w:type="dxa"/>
            <w:noWrap w:val="0"/>
            <w:vAlign w:val="center"/>
          </w:tcPr>
          <w:p w14:paraId="7112DE70">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常规项目</w:t>
            </w:r>
            <w:r>
              <w:rPr>
                <w:rFonts w:hint="default" w:ascii="Times New Roman" w:hAnsi="Times New Roman" w:eastAsia="仿宋_GB2312" w:cs="Times New Roman"/>
                <w:color w:val="auto"/>
              </w:rPr>
              <w:t>按照要求完成测试内容,且测试项目达标得</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分。没有记录</w:t>
            </w:r>
            <w:r>
              <w:rPr>
                <w:rFonts w:hint="default" w:ascii="Times New Roman" w:hAnsi="Times New Roman" w:eastAsia="仿宋_GB2312" w:cs="Times New Roman"/>
                <w:color w:val="auto"/>
                <w:lang w:val="en-US" w:eastAsia="zh-CN"/>
              </w:rPr>
              <w:t>或未开展</w:t>
            </w:r>
            <w:r>
              <w:rPr>
                <w:rFonts w:hint="default" w:ascii="Times New Roman" w:hAnsi="Times New Roman" w:eastAsia="仿宋_GB2312" w:cs="Times New Roman"/>
                <w:color w:val="auto"/>
              </w:rPr>
              <w:t>的不得分，少一次扣2分，不合格一项扣1分，扣完为止。</w:t>
            </w:r>
          </w:p>
          <w:p w14:paraId="747BCA5F">
            <w:pPr>
              <w:widowControl w:val="0"/>
              <w:ind w:left="0" w:leftChars="0" w:firstLine="0" w:firstLineChars="0"/>
              <w:jc w:val="both"/>
              <w:rPr>
                <w:rFonts w:hint="default" w:ascii="Times New Roman" w:hAnsi="Times New Roman" w:eastAsia="仿宋_GB2312" w:cs="Times New Roman"/>
                <w:color w:val="auto"/>
                <w:kern w:val="2"/>
                <w:sz w:val="21"/>
                <w:lang w:val="en-US" w:eastAsia="zh-CN" w:bidi="ar-SA"/>
              </w:rPr>
            </w:pPr>
            <w:r>
              <w:rPr>
                <w:rFonts w:hint="default" w:ascii="Times New Roman" w:hAnsi="Times New Roman" w:eastAsia="仿宋_GB2312" w:cs="Times New Roman"/>
                <w:b/>
                <w:color w:val="auto"/>
                <w:kern w:val="2"/>
                <w:sz w:val="21"/>
                <w:szCs w:val="22"/>
                <w:lang w:val="zh-CN" w:eastAsia="zh-CN" w:bidi="ar-SA"/>
              </w:rPr>
              <w:t>NMHC</w:t>
            </w:r>
            <w:r>
              <w:rPr>
                <w:rFonts w:hint="default" w:ascii="Times New Roman" w:hAnsi="Times New Roman" w:eastAsia="仿宋_GB2312" w:cs="Times New Roman"/>
                <w:i w:val="0"/>
                <w:iCs w:val="0"/>
                <w:color w:val="auto"/>
                <w:kern w:val="0"/>
                <w:sz w:val="21"/>
                <w:szCs w:val="21"/>
                <w:u w:val="none"/>
                <w:lang w:val="en-US" w:eastAsia="zh-CN" w:bidi="ar"/>
              </w:rPr>
              <w:t>由低到高依次通入标气建立多点标准曲线，曲线含5点并强制过零。各组分线性相关系数R≥0.99,决定系数R²≥ 0.98。</w:t>
            </w:r>
            <w:r>
              <w:rPr>
                <w:rFonts w:hint="default" w:ascii="Times New Roman" w:hAnsi="Times New Roman" w:eastAsia="仿宋_GB2312" w:cs="Times New Roman"/>
                <w:color w:val="auto"/>
                <w:kern w:val="2"/>
                <w:sz w:val="21"/>
                <w:lang w:val="en-US" w:eastAsia="zh-CN" w:bidi="ar-SA"/>
              </w:rPr>
              <w:t>没有记录的不得分，少一次扣2分，不合格一项扣1分，扣完为止。</w:t>
            </w:r>
          </w:p>
        </w:tc>
        <w:tc>
          <w:tcPr>
            <w:tcW w:w="539" w:type="dxa"/>
            <w:noWrap w:val="0"/>
            <w:vAlign w:val="center"/>
          </w:tcPr>
          <w:p w14:paraId="62050E7E">
            <w:pPr>
              <w:rPr>
                <w:rFonts w:hint="default" w:ascii="Times New Roman" w:hAnsi="Times New Roman" w:eastAsia="仿宋_GB2312" w:cs="Times New Roman"/>
                <w:b w:val="0"/>
                <w:bCs/>
                <w:color w:val="auto"/>
                <w:lang w:val="en-US" w:eastAsia="zh-CN"/>
              </w:rPr>
            </w:pPr>
          </w:p>
        </w:tc>
        <w:tc>
          <w:tcPr>
            <w:tcW w:w="474" w:type="dxa"/>
            <w:noWrap w:val="0"/>
            <w:vAlign w:val="center"/>
          </w:tcPr>
          <w:p w14:paraId="2BA1E422">
            <w:pPr>
              <w:ind w:firstLine="420"/>
              <w:rPr>
                <w:rFonts w:hint="default" w:ascii="Times New Roman" w:hAnsi="Times New Roman" w:eastAsia="仿宋_GB2312" w:cs="Times New Roman"/>
                <w:b w:val="0"/>
                <w:bCs/>
                <w:color w:val="auto"/>
              </w:rPr>
            </w:pPr>
          </w:p>
        </w:tc>
      </w:tr>
      <w:tr w14:paraId="0977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BCEABE0">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年度运维(6分)</w:t>
            </w:r>
          </w:p>
        </w:tc>
        <w:tc>
          <w:tcPr>
            <w:tcW w:w="2490" w:type="dxa"/>
            <w:noWrap w:val="0"/>
            <w:vAlign w:val="center"/>
          </w:tcPr>
          <w:p w14:paraId="4EB8D91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每年NOx仪钼炉转化效率检查，≥96%,每半年臭氧溯源。每半年颗粒物采样总流量测试（要求相对误差≤±5%）,标准膜校准（相对误差≤±2%）。</w:t>
            </w:r>
          </w:p>
        </w:tc>
        <w:tc>
          <w:tcPr>
            <w:tcW w:w="4140" w:type="dxa"/>
            <w:noWrap w:val="0"/>
            <w:vAlign w:val="center"/>
          </w:tcPr>
          <w:p w14:paraId="3851E5F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常规指标</w:t>
            </w:r>
            <w:r>
              <w:rPr>
                <w:rFonts w:hint="default" w:ascii="Times New Roman" w:hAnsi="Times New Roman" w:eastAsia="仿宋_GB2312" w:cs="Times New Roman"/>
                <w:b w:val="0"/>
                <w:bCs/>
                <w:color w:val="auto"/>
              </w:rPr>
              <w:t>年度运维各项指标均合格得</w:t>
            </w:r>
            <w:r>
              <w:rPr>
                <w:rFonts w:hint="default" w:ascii="Times New Roman" w:hAnsi="Times New Roman" w:eastAsia="仿宋_GB2312" w:cs="Times New Roman"/>
                <w:b w:val="0"/>
                <w:bCs/>
                <w:color w:val="auto"/>
                <w:lang w:val="en-US" w:eastAsia="zh-CN"/>
              </w:rPr>
              <w:t>3</w:t>
            </w:r>
            <w:r>
              <w:rPr>
                <w:rFonts w:hint="default" w:ascii="Times New Roman" w:hAnsi="Times New Roman" w:eastAsia="仿宋_GB2312" w:cs="Times New Roman"/>
                <w:b w:val="0"/>
                <w:bCs/>
                <w:color w:val="auto"/>
              </w:rPr>
              <w:t>分, NOx仪钼炉转化效率检查不合格扣2分，未进行臭氧溯源一次扣2分，颗粒物采样总流量测试相对误差＞5%扣2分，扣完为止。</w:t>
            </w:r>
          </w:p>
          <w:p w14:paraId="58DB5D50">
            <w:pPr>
              <w:keepNext w:val="0"/>
              <w:keepLines w:val="0"/>
              <w:widowControl/>
              <w:suppressLineNumbers w:val="0"/>
              <w:jc w:val="both"/>
              <w:textAlignment w:val="center"/>
              <w:rPr>
                <w:rFonts w:hint="default" w:ascii="Times New Roman" w:hAnsi="Times New Roman" w:eastAsia="仿宋_GB2312" w:cs="Times New Roman"/>
                <w:b w:val="0"/>
                <w:bCs/>
                <w:color w:val="auto"/>
                <w:lang w:val="en-US"/>
              </w:rPr>
            </w:pPr>
            <w:r>
              <w:rPr>
                <w:rFonts w:hint="default" w:ascii="Times New Roman" w:hAnsi="Times New Roman" w:eastAsia="仿宋_GB2312" w:cs="Times New Roman"/>
                <w:b/>
                <w:color w:val="auto"/>
                <w:kern w:val="2"/>
                <w:sz w:val="21"/>
                <w:szCs w:val="22"/>
                <w:lang w:val="zh-CN" w:eastAsia="zh-CN" w:bidi="ar-SA"/>
              </w:rPr>
              <w:t>NMHC：</w:t>
            </w:r>
            <w:r>
              <w:rPr>
                <w:rFonts w:hint="default" w:ascii="Times New Roman" w:hAnsi="Times New Roman" w:eastAsia="仿宋_GB2312" w:cs="Times New Roman"/>
                <w:i w:val="0"/>
                <w:iCs w:val="0"/>
                <w:color w:val="auto"/>
                <w:kern w:val="0"/>
                <w:sz w:val="21"/>
                <w:szCs w:val="21"/>
                <w:u w:val="none"/>
                <w:lang w:val="en-US" w:eastAsia="zh-CN" w:bidi="ar"/>
              </w:rPr>
              <w:t xml:space="preserve">目标化合物名录测试考核指标多点曲线、检出限 </w:t>
            </w:r>
            <w:r>
              <w:rPr>
                <w:rStyle w:val="27"/>
                <w:rFonts w:hint="default" w:ascii="Times New Roman" w:hAnsi="Times New Roman" w:eastAsia="仿宋_GB2312" w:cs="Times New Roman"/>
                <w:color w:val="auto"/>
                <w:lang w:val="en-US" w:eastAsia="zh-CN" w:bidi="ar"/>
              </w:rPr>
              <w:t xml:space="preserve"> 和测定下限、分离度、空白检查、期间精密度和准确度等。未做一项扣1分，未做扣3分。扣完为止。</w:t>
            </w:r>
          </w:p>
        </w:tc>
        <w:tc>
          <w:tcPr>
            <w:tcW w:w="539" w:type="dxa"/>
            <w:noWrap w:val="0"/>
            <w:vAlign w:val="center"/>
          </w:tcPr>
          <w:p w14:paraId="1861A852">
            <w:pPr>
              <w:rPr>
                <w:rFonts w:hint="default" w:ascii="Times New Roman" w:hAnsi="Times New Roman" w:eastAsia="仿宋_GB2312" w:cs="Times New Roman"/>
                <w:b w:val="0"/>
                <w:bCs/>
                <w:color w:val="auto"/>
              </w:rPr>
            </w:pPr>
          </w:p>
        </w:tc>
        <w:tc>
          <w:tcPr>
            <w:tcW w:w="474" w:type="dxa"/>
            <w:noWrap w:val="0"/>
            <w:vAlign w:val="center"/>
          </w:tcPr>
          <w:p w14:paraId="6FFC0229">
            <w:pPr>
              <w:ind w:firstLine="420"/>
              <w:rPr>
                <w:rFonts w:hint="default" w:ascii="Times New Roman" w:hAnsi="Times New Roman" w:eastAsia="仿宋_GB2312" w:cs="Times New Roman"/>
                <w:b w:val="0"/>
                <w:bCs/>
                <w:color w:val="auto"/>
              </w:rPr>
            </w:pPr>
          </w:p>
        </w:tc>
      </w:tr>
      <w:tr w14:paraId="0B9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0603F0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系统、设备、仪器故障响应。(6分)</w:t>
            </w:r>
          </w:p>
        </w:tc>
        <w:tc>
          <w:tcPr>
            <w:tcW w:w="2490" w:type="dxa"/>
            <w:noWrap w:val="0"/>
            <w:vAlign w:val="center"/>
          </w:tcPr>
          <w:p w14:paraId="42C1571F">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系统及配套设备正常运行（包含备用仪器），出现故障及时维修。</w:t>
            </w:r>
          </w:p>
        </w:tc>
        <w:tc>
          <w:tcPr>
            <w:tcW w:w="4140" w:type="dxa"/>
            <w:noWrap w:val="0"/>
            <w:vAlign w:val="center"/>
          </w:tcPr>
          <w:p w14:paraId="5CF452D6">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系统及配套设备正常运行（包含备用仪器），出现故障及时维修并恢复正常运行得6分。一般故障2小时未找出原因扣1分；4小时未恢复运行的每次扣2分；现场未能处理的故障，未在24小时内修复或更换备机的扣4分，超过48小时数据没有恢复正常的，不得分，扣完为止。</w:t>
            </w:r>
          </w:p>
        </w:tc>
        <w:tc>
          <w:tcPr>
            <w:tcW w:w="539" w:type="dxa"/>
            <w:noWrap w:val="0"/>
            <w:vAlign w:val="center"/>
          </w:tcPr>
          <w:p w14:paraId="321311C9">
            <w:pPr>
              <w:snapToGrid w:val="0"/>
              <w:spacing w:before="46" w:beforeLines="15" w:after="46" w:afterLines="15"/>
              <w:rPr>
                <w:rFonts w:hint="default" w:ascii="Times New Roman" w:hAnsi="Times New Roman" w:eastAsia="仿宋_GB2312" w:cs="Times New Roman"/>
                <w:bCs/>
                <w:color w:val="auto"/>
                <w:sz w:val="24"/>
                <w:lang w:val="en-US" w:eastAsia="zh-CN"/>
              </w:rPr>
            </w:pPr>
          </w:p>
        </w:tc>
        <w:tc>
          <w:tcPr>
            <w:tcW w:w="474" w:type="dxa"/>
            <w:noWrap w:val="0"/>
            <w:vAlign w:val="center"/>
          </w:tcPr>
          <w:p w14:paraId="45DA7B24">
            <w:pPr>
              <w:snapToGrid w:val="0"/>
              <w:spacing w:before="46" w:beforeLines="15" w:after="46" w:afterLines="15"/>
              <w:rPr>
                <w:rFonts w:hint="default" w:ascii="Times New Roman" w:hAnsi="Times New Roman" w:eastAsia="仿宋_GB2312" w:cs="Times New Roman"/>
                <w:bCs/>
                <w:color w:val="auto"/>
                <w:sz w:val="24"/>
              </w:rPr>
            </w:pPr>
          </w:p>
        </w:tc>
      </w:tr>
      <w:tr w14:paraId="13D0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23" w:type="dxa"/>
            <w:gridSpan w:val="4"/>
            <w:noWrap w:val="0"/>
            <w:vAlign w:val="center"/>
          </w:tcPr>
          <w:p w14:paraId="7C3C362C">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
                <w:color w:val="auto"/>
                <w:sz w:val="24"/>
                <w:lang w:eastAsia="zh-CN"/>
              </w:rPr>
              <w:t>三</w:t>
            </w:r>
            <w:r>
              <w:rPr>
                <w:rFonts w:hint="default" w:ascii="Times New Roman" w:hAnsi="Times New Roman" w:eastAsia="仿宋_GB2312" w:cs="Times New Roman"/>
                <w:b/>
                <w:color w:val="auto"/>
                <w:sz w:val="24"/>
              </w:rPr>
              <w:t>、巡检工作考核（</w:t>
            </w:r>
            <w:r>
              <w:rPr>
                <w:rFonts w:hint="default" w:ascii="Times New Roman" w:hAnsi="Times New Roman" w:eastAsia="仿宋_GB2312" w:cs="Times New Roman"/>
                <w:b/>
                <w:color w:val="auto"/>
                <w:sz w:val="24"/>
                <w:lang w:val="en-US" w:eastAsia="zh-CN"/>
              </w:rPr>
              <w:t>2</w:t>
            </w:r>
            <w:r>
              <w:rPr>
                <w:rFonts w:hint="default" w:ascii="Times New Roman" w:hAnsi="Times New Roman" w:eastAsia="仿宋_GB2312" w:cs="Times New Roman"/>
                <w:b/>
                <w:color w:val="auto"/>
                <w:sz w:val="24"/>
              </w:rPr>
              <w:t>0分）</w:t>
            </w:r>
          </w:p>
        </w:tc>
        <w:tc>
          <w:tcPr>
            <w:tcW w:w="474" w:type="dxa"/>
            <w:noWrap w:val="0"/>
            <w:vAlign w:val="center"/>
          </w:tcPr>
          <w:p w14:paraId="5DA6252F">
            <w:pPr>
              <w:snapToGrid w:val="0"/>
              <w:spacing w:before="46" w:beforeLines="15" w:after="46" w:afterLines="15"/>
              <w:rPr>
                <w:rFonts w:hint="default" w:ascii="Times New Roman" w:hAnsi="Times New Roman" w:eastAsia="仿宋_GB2312" w:cs="Times New Roman"/>
                <w:b/>
                <w:color w:val="auto"/>
                <w:sz w:val="24"/>
              </w:rPr>
            </w:pPr>
          </w:p>
        </w:tc>
      </w:tr>
      <w:tr w14:paraId="4373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14ECEDEA">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站房内外环境（6分）</w:t>
            </w:r>
          </w:p>
        </w:tc>
        <w:tc>
          <w:tcPr>
            <w:tcW w:w="2490" w:type="dxa"/>
            <w:noWrap w:val="0"/>
            <w:vAlign w:val="center"/>
          </w:tcPr>
          <w:p w14:paraId="4E19EE7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水、电、空调、避雷、防盗等满足要求，站房整体结构，卫生情况，保证自动仪器具有良好的运行环境。</w:t>
            </w:r>
          </w:p>
        </w:tc>
        <w:tc>
          <w:tcPr>
            <w:tcW w:w="4140" w:type="dxa"/>
            <w:noWrap w:val="0"/>
            <w:vAlign w:val="center"/>
          </w:tcPr>
          <w:p w14:paraId="50004E97">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水、电、空调、避雷、防盗等满足要求，站房整体结构，卫生情况，保证自动仪器具有良好的运行环境，得6分；</w:t>
            </w:r>
          </w:p>
          <w:p w14:paraId="082876F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现场监测每发现不合格项每项扣0.5分。扣完为止。</w:t>
            </w:r>
          </w:p>
        </w:tc>
        <w:tc>
          <w:tcPr>
            <w:tcW w:w="539" w:type="dxa"/>
            <w:noWrap w:val="0"/>
            <w:vAlign w:val="center"/>
          </w:tcPr>
          <w:p w14:paraId="41AB620A">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6</w:t>
            </w:r>
          </w:p>
        </w:tc>
        <w:tc>
          <w:tcPr>
            <w:tcW w:w="474" w:type="dxa"/>
            <w:noWrap w:val="0"/>
            <w:vAlign w:val="center"/>
          </w:tcPr>
          <w:p w14:paraId="5A5E2030">
            <w:pPr>
              <w:ind w:firstLine="420"/>
              <w:rPr>
                <w:rFonts w:hint="default" w:ascii="Times New Roman" w:hAnsi="Times New Roman" w:eastAsia="仿宋_GB2312" w:cs="Times New Roman"/>
                <w:b w:val="0"/>
                <w:bCs/>
                <w:color w:val="auto"/>
              </w:rPr>
            </w:pPr>
          </w:p>
        </w:tc>
      </w:tr>
      <w:tr w14:paraId="1E9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460EC054">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采样区域维护（6分）</w:t>
            </w:r>
          </w:p>
        </w:tc>
        <w:tc>
          <w:tcPr>
            <w:tcW w:w="2490" w:type="dxa"/>
            <w:noWrap w:val="0"/>
            <w:vAlign w:val="center"/>
          </w:tcPr>
          <w:p w14:paraId="532E07B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采样头、采样管道是否清洁，有无积灰、积水或障碍物，采样风机是否正常。颗粒物切割头清洁。</w:t>
            </w:r>
          </w:p>
        </w:tc>
        <w:tc>
          <w:tcPr>
            <w:tcW w:w="4140" w:type="dxa"/>
            <w:noWrap w:val="0"/>
            <w:vAlign w:val="center"/>
          </w:tcPr>
          <w:p w14:paraId="039F6B7D">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按要求维护,抽查通过得6分。</w:t>
            </w:r>
          </w:p>
          <w:p w14:paraId="372FDB2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采样头、采样管道未清洁，有积灰、积水或障碍物，扣2分,采样风机异常扣1分。颗粒物切割头未清洁扣1分。扣完未止,达标不扣分。</w:t>
            </w:r>
          </w:p>
        </w:tc>
        <w:tc>
          <w:tcPr>
            <w:tcW w:w="539" w:type="dxa"/>
            <w:noWrap w:val="0"/>
            <w:vAlign w:val="center"/>
          </w:tcPr>
          <w:p w14:paraId="523FF094">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6</w:t>
            </w:r>
          </w:p>
        </w:tc>
        <w:tc>
          <w:tcPr>
            <w:tcW w:w="474" w:type="dxa"/>
            <w:noWrap w:val="0"/>
            <w:vAlign w:val="center"/>
          </w:tcPr>
          <w:p w14:paraId="3757EF36">
            <w:pPr>
              <w:ind w:firstLine="420"/>
              <w:rPr>
                <w:rFonts w:hint="default" w:ascii="Times New Roman" w:hAnsi="Times New Roman" w:eastAsia="仿宋_GB2312" w:cs="Times New Roman"/>
                <w:b w:val="0"/>
                <w:bCs/>
                <w:color w:val="auto"/>
              </w:rPr>
            </w:pPr>
          </w:p>
        </w:tc>
      </w:tr>
      <w:tr w14:paraId="6AF9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584C439">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仪器维护（8分）</w:t>
            </w:r>
          </w:p>
        </w:tc>
        <w:tc>
          <w:tcPr>
            <w:tcW w:w="2490" w:type="dxa"/>
            <w:noWrap w:val="0"/>
            <w:vAlign w:val="center"/>
          </w:tcPr>
          <w:p w14:paraId="4623665E">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定期更换易耗品(滤膜、硅胶、纸带、标气、红外源)等。</w:t>
            </w:r>
          </w:p>
        </w:tc>
        <w:tc>
          <w:tcPr>
            <w:tcW w:w="4140" w:type="dxa"/>
            <w:noWrap w:val="0"/>
            <w:vAlign w:val="center"/>
          </w:tcPr>
          <w:p w14:paraId="7681FBFC">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定期更换易耗品得5分；</w:t>
            </w:r>
          </w:p>
          <w:p w14:paraId="1F74FEDA">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未定期更换滤膜每项扣1分；未定期更换易耗品(硅胶、纸带、标气、红外源)等,扣1分。扣完为止。</w:t>
            </w:r>
          </w:p>
        </w:tc>
        <w:tc>
          <w:tcPr>
            <w:tcW w:w="539" w:type="dxa"/>
            <w:noWrap w:val="0"/>
            <w:vAlign w:val="center"/>
          </w:tcPr>
          <w:p w14:paraId="50BB65C0">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w:t>
            </w:r>
          </w:p>
        </w:tc>
        <w:tc>
          <w:tcPr>
            <w:tcW w:w="474" w:type="dxa"/>
            <w:noWrap w:val="0"/>
            <w:vAlign w:val="center"/>
          </w:tcPr>
          <w:p w14:paraId="5E014366">
            <w:pPr>
              <w:ind w:firstLine="420"/>
              <w:rPr>
                <w:rFonts w:hint="default" w:ascii="Times New Roman" w:hAnsi="Times New Roman" w:eastAsia="仿宋_GB2312" w:cs="Times New Roman"/>
                <w:b w:val="0"/>
                <w:bCs/>
                <w:color w:val="auto"/>
              </w:rPr>
            </w:pPr>
          </w:p>
        </w:tc>
      </w:tr>
      <w:tr w14:paraId="1BA8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7" w:type="dxa"/>
            <w:gridSpan w:val="5"/>
            <w:noWrap w:val="0"/>
            <w:vAlign w:val="center"/>
          </w:tcPr>
          <w:p w14:paraId="40377F90">
            <w:pPr>
              <w:snapToGrid w:val="0"/>
              <w:spacing w:before="46" w:beforeLines="15" w:after="46" w:afterLines="15"/>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lang w:eastAsia="zh-CN"/>
              </w:rPr>
              <w:t>四</w:t>
            </w:r>
            <w:r>
              <w:rPr>
                <w:rFonts w:hint="default" w:ascii="Times New Roman" w:hAnsi="Times New Roman" w:eastAsia="仿宋_GB2312" w:cs="Times New Roman"/>
                <w:b/>
                <w:color w:val="auto"/>
                <w:sz w:val="24"/>
              </w:rPr>
              <w:t>、数据审核及报告提交（5分）</w:t>
            </w:r>
          </w:p>
        </w:tc>
      </w:tr>
      <w:tr w14:paraId="09B1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4EBB9D93">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按时进行空气质量数据审核及提交空气质量日报及月报等（5分）</w:t>
            </w:r>
          </w:p>
        </w:tc>
        <w:tc>
          <w:tcPr>
            <w:tcW w:w="2490" w:type="dxa"/>
            <w:noWrap w:val="0"/>
            <w:vAlign w:val="center"/>
          </w:tcPr>
          <w:p w14:paraId="1633BA92">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空气站月度考核表、运维评分自评表、运维月报、空气质量日报等。</w:t>
            </w:r>
          </w:p>
        </w:tc>
        <w:tc>
          <w:tcPr>
            <w:tcW w:w="4140" w:type="dxa"/>
            <w:noWrap w:val="0"/>
            <w:vAlign w:val="center"/>
          </w:tcPr>
          <w:p w14:paraId="40E45D8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数据审核及空气质量日报每日9:50前提交;每月10号前提交运维报告、自评表；故障及停运报告在故障发生后3日内提交不扣分；</w:t>
            </w:r>
          </w:p>
          <w:p w14:paraId="5FD95604">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未按时提交的每项扣1分。扣完为止。</w:t>
            </w:r>
          </w:p>
        </w:tc>
        <w:tc>
          <w:tcPr>
            <w:tcW w:w="539" w:type="dxa"/>
            <w:noWrap w:val="0"/>
            <w:vAlign w:val="center"/>
          </w:tcPr>
          <w:p w14:paraId="21A3C000">
            <w:pPr>
              <w:ind w:firstLine="42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5</w:t>
            </w:r>
          </w:p>
        </w:tc>
        <w:tc>
          <w:tcPr>
            <w:tcW w:w="474" w:type="dxa"/>
            <w:noWrap w:val="0"/>
            <w:vAlign w:val="center"/>
          </w:tcPr>
          <w:p w14:paraId="7B3D0E74">
            <w:pPr>
              <w:ind w:firstLine="420"/>
              <w:rPr>
                <w:rFonts w:hint="default" w:ascii="Times New Roman" w:hAnsi="Times New Roman" w:eastAsia="仿宋_GB2312" w:cs="Times New Roman"/>
                <w:b w:val="0"/>
                <w:bCs/>
                <w:color w:val="auto"/>
              </w:rPr>
            </w:pPr>
          </w:p>
        </w:tc>
      </w:tr>
      <w:tr w14:paraId="3AE5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23" w:type="dxa"/>
            <w:gridSpan w:val="4"/>
            <w:noWrap w:val="0"/>
            <w:vAlign w:val="center"/>
          </w:tcPr>
          <w:p w14:paraId="3CBA9D9A">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
                <w:color w:val="auto"/>
                <w:sz w:val="24"/>
                <w:lang w:eastAsia="zh-CN"/>
              </w:rPr>
              <w:t>五</w:t>
            </w:r>
            <w:r>
              <w:rPr>
                <w:rFonts w:hint="default" w:ascii="Times New Roman" w:hAnsi="Times New Roman" w:eastAsia="仿宋_GB2312" w:cs="Times New Roman"/>
                <w:b/>
                <w:color w:val="auto"/>
                <w:sz w:val="24"/>
              </w:rPr>
              <w:t>、安全管理（10）</w:t>
            </w:r>
          </w:p>
        </w:tc>
        <w:tc>
          <w:tcPr>
            <w:tcW w:w="474" w:type="dxa"/>
            <w:noWrap w:val="0"/>
            <w:vAlign w:val="center"/>
          </w:tcPr>
          <w:p w14:paraId="6C000474">
            <w:pPr>
              <w:snapToGrid w:val="0"/>
              <w:spacing w:before="46" w:beforeLines="15" w:after="46" w:afterLines="15"/>
              <w:rPr>
                <w:rFonts w:hint="default" w:ascii="Times New Roman" w:hAnsi="Times New Roman" w:eastAsia="仿宋_GB2312" w:cs="Times New Roman"/>
                <w:b/>
                <w:color w:val="auto"/>
                <w:sz w:val="24"/>
              </w:rPr>
            </w:pPr>
          </w:p>
        </w:tc>
      </w:tr>
      <w:tr w14:paraId="04DF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24C5009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固定资产安全管理（3分）</w:t>
            </w:r>
          </w:p>
        </w:tc>
        <w:tc>
          <w:tcPr>
            <w:tcW w:w="2490" w:type="dxa"/>
            <w:noWrap w:val="0"/>
            <w:vAlign w:val="center"/>
          </w:tcPr>
          <w:p w14:paraId="0E47E4F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保障固定资产安全完整。</w:t>
            </w:r>
          </w:p>
        </w:tc>
        <w:tc>
          <w:tcPr>
            <w:tcW w:w="4140" w:type="dxa"/>
            <w:noWrap w:val="0"/>
            <w:vAlign w:val="center"/>
          </w:tcPr>
          <w:p w14:paraId="03941081">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未发生不安全行为得3分；</w:t>
            </w:r>
          </w:p>
          <w:p w14:paraId="103C3729">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门锁损坏未及时处理扣1分。未报备私自拆除、转移、更换空气站固定资产的扣1分。扣完为止。</w:t>
            </w:r>
          </w:p>
        </w:tc>
        <w:tc>
          <w:tcPr>
            <w:tcW w:w="539" w:type="dxa"/>
            <w:noWrap w:val="0"/>
            <w:vAlign w:val="center"/>
          </w:tcPr>
          <w:p w14:paraId="6CFD16B5">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w:t>
            </w:r>
          </w:p>
        </w:tc>
        <w:tc>
          <w:tcPr>
            <w:tcW w:w="474" w:type="dxa"/>
            <w:noWrap w:val="0"/>
            <w:vAlign w:val="center"/>
          </w:tcPr>
          <w:p w14:paraId="79CF4F19">
            <w:pPr>
              <w:ind w:firstLine="420"/>
              <w:rPr>
                <w:rFonts w:hint="default" w:ascii="Times New Roman" w:hAnsi="Times New Roman" w:eastAsia="仿宋_GB2312" w:cs="Times New Roman"/>
                <w:b w:val="0"/>
                <w:bCs/>
                <w:color w:val="auto"/>
              </w:rPr>
            </w:pPr>
          </w:p>
        </w:tc>
      </w:tr>
      <w:tr w14:paraId="0C1E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0F9902B0">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网电安全管理（2分）</w:t>
            </w:r>
          </w:p>
        </w:tc>
        <w:tc>
          <w:tcPr>
            <w:tcW w:w="2490" w:type="dxa"/>
            <w:noWrap w:val="0"/>
            <w:vAlign w:val="center"/>
          </w:tcPr>
          <w:p w14:paraId="3EB77CFA">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保障空气站用网用电安全。</w:t>
            </w:r>
          </w:p>
        </w:tc>
        <w:tc>
          <w:tcPr>
            <w:tcW w:w="4140" w:type="dxa"/>
            <w:noWrap w:val="0"/>
            <w:vAlign w:val="center"/>
          </w:tcPr>
          <w:p w14:paraId="5710B6BB">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保障空气站用网用电安全，得2分；</w:t>
            </w:r>
          </w:p>
          <w:p w14:paraId="3EEB19EB">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每发现一处安全隐患扣0.5分。扣完为止。</w:t>
            </w:r>
          </w:p>
        </w:tc>
        <w:tc>
          <w:tcPr>
            <w:tcW w:w="539" w:type="dxa"/>
            <w:noWrap w:val="0"/>
            <w:vAlign w:val="center"/>
          </w:tcPr>
          <w:p w14:paraId="748A8928">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w:t>
            </w:r>
          </w:p>
        </w:tc>
        <w:tc>
          <w:tcPr>
            <w:tcW w:w="474" w:type="dxa"/>
            <w:noWrap w:val="0"/>
            <w:vAlign w:val="center"/>
          </w:tcPr>
          <w:p w14:paraId="6EC2F547">
            <w:pPr>
              <w:ind w:firstLine="420"/>
              <w:rPr>
                <w:rFonts w:hint="default" w:ascii="Times New Roman" w:hAnsi="Times New Roman" w:eastAsia="仿宋_GB2312" w:cs="Times New Roman"/>
                <w:b w:val="0"/>
                <w:bCs/>
                <w:color w:val="auto"/>
              </w:rPr>
            </w:pPr>
          </w:p>
        </w:tc>
      </w:tr>
      <w:tr w14:paraId="1623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14:paraId="3B412F54">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防雷检测（5分）</w:t>
            </w:r>
          </w:p>
        </w:tc>
        <w:tc>
          <w:tcPr>
            <w:tcW w:w="2490" w:type="dxa"/>
            <w:noWrap w:val="0"/>
            <w:vAlign w:val="center"/>
          </w:tcPr>
          <w:p w14:paraId="6E19BD00">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每年联系相关单位出具防雷检测报告。</w:t>
            </w:r>
          </w:p>
        </w:tc>
        <w:tc>
          <w:tcPr>
            <w:tcW w:w="4140" w:type="dxa"/>
            <w:noWrap w:val="0"/>
            <w:vAlign w:val="center"/>
          </w:tcPr>
          <w:p w14:paraId="092215C8">
            <w:pPr>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防雷检测在有效期内不扣分,超有效期外每超一日扣0.5分,扣完为止。</w:t>
            </w:r>
          </w:p>
        </w:tc>
        <w:tc>
          <w:tcPr>
            <w:tcW w:w="539" w:type="dxa"/>
            <w:noWrap w:val="0"/>
            <w:vAlign w:val="center"/>
          </w:tcPr>
          <w:p w14:paraId="7F097202">
            <w:pPr>
              <w:ind w:firstLine="42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w:t>
            </w:r>
          </w:p>
        </w:tc>
        <w:tc>
          <w:tcPr>
            <w:tcW w:w="474" w:type="dxa"/>
            <w:noWrap w:val="0"/>
            <w:vAlign w:val="center"/>
          </w:tcPr>
          <w:p w14:paraId="6123A103">
            <w:pPr>
              <w:ind w:firstLine="420"/>
              <w:rPr>
                <w:rFonts w:hint="default" w:ascii="Times New Roman" w:hAnsi="Times New Roman" w:eastAsia="仿宋_GB2312" w:cs="Times New Roman"/>
                <w:b w:val="0"/>
                <w:bCs/>
                <w:color w:val="auto"/>
              </w:rPr>
            </w:pPr>
          </w:p>
        </w:tc>
      </w:tr>
      <w:tr w14:paraId="1A3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4" w:type="dxa"/>
            <w:noWrap w:val="0"/>
            <w:vAlign w:val="center"/>
          </w:tcPr>
          <w:p w14:paraId="4F304DEE">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总体得分</w:t>
            </w:r>
          </w:p>
        </w:tc>
        <w:tc>
          <w:tcPr>
            <w:tcW w:w="7169" w:type="dxa"/>
            <w:gridSpan w:val="3"/>
            <w:noWrap w:val="0"/>
            <w:vAlign w:val="center"/>
          </w:tcPr>
          <w:p w14:paraId="7D01DB4E">
            <w:pPr>
              <w:snapToGrid w:val="0"/>
              <w:spacing w:before="46" w:beforeLines="15" w:after="46" w:afterLines="15"/>
              <w:rPr>
                <w:rFonts w:hint="default" w:ascii="Times New Roman" w:hAnsi="Times New Roman" w:eastAsia="仿宋_GB2312" w:cs="Times New Roman"/>
                <w:bCs/>
                <w:color w:val="auto"/>
                <w:sz w:val="24"/>
                <w:lang w:val="en-US" w:eastAsia="zh-CN"/>
              </w:rPr>
            </w:pPr>
          </w:p>
        </w:tc>
        <w:tc>
          <w:tcPr>
            <w:tcW w:w="474" w:type="dxa"/>
            <w:noWrap w:val="0"/>
            <w:vAlign w:val="center"/>
          </w:tcPr>
          <w:p w14:paraId="4902777C">
            <w:pPr>
              <w:snapToGrid w:val="0"/>
              <w:spacing w:before="46" w:beforeLines="15" w:after="46" w:afterLines="15"/>
              <w:rPr>
                <w:rFonts w:hint="default" w:ascii="Times New Roman" w:hAnsi="Times New Roman" w:eastAsia="仿宋_GB2312" w:cs="Times New Roman"/>
                <w:bCs/>
                <w:color w:val="auto"/>
                <w:sz w:val="24"/>
              </w:rPr>
            </w:pPr>
          </w:p>
        </w:tc>
      </w:tr>
      <w:tr w14:paraId="68E7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54" w:type="dxa"/>
            <w:noWrap w:val="0"/>
            <w:vAlign w:val="center"/>
          </w:tcPr>
          <w:p w14:paraId="7F5135F7">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评分及参与人员</w:t>
            </w:r>
          </w:p>
        </w:tc>
        <w:tc>
          <w:tcPr>
            <w:tcW w:w="7169" w:type="dxa"/>
            <w:gridSpan w:val="3"/>
            <w:noWrap w:val="0"/>
            <w:vAlign w:val="center"/>
          </w:tcPr>
          <w:p w14:paraId="4D4D507A">
            <w:pPr>
              <w:snapToGrid w:val="0"/>
              <w:spacing w:before="46" w:beforeLines="15" w:after="46" w:afterLines="15"/>
              <w:rPr>
                <w:rFonts w:hint="default" w:ascii="Times New Roman" w:hAnsi="Times New Roman" w:eastAsia="仿宋_GB2312" w:cs="Times New Roman"/>
                <w:bCs/>
                <w:color w:val="auto"/>
                <w:sz w:val="24"/>
              </w:rPr>
            </w:pPr>
          </w:p>
        </w:tc>
        <w:tc>
          <w:tcPr>
            <w:tcW w:w="474" w:type="dxa"/>
            <w:noWrap w:val="0"/>
            <w:vAlign w:val="center"/>
          </w:tcPr>
          <w:p w14:paraId="706207DA">
            <w:pPr>
              <w:snapToGrid w:val="0"/>
              <w:spacing w:before="46" w:beforeLines="15" w:after="46" w:afterLines="15"/>
              <w:rPr>
                <w:rFonts w:hint="default" w:ascii="Times New Roman" w:hAnsi="Times New Roman" w:eastAsia="仿宋_GB2312" w:cs="Times New Roman"/>
                <w:bCs/>
                <w:color w:val="auto"/>
                <w:sz w:val="24"/>
              </w:rPr>
            </w:pPr>
          </w:p>
        </w:tc>
      </w:tr>
      <w:tr w14:paraId="40CD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54" w:type="dxa"/>
            <w:noWrap w:val="0"/>
            <w:vAlign w:val="center"/>
          </w:tcPr>
          <w:p w14:paraId="2A33011F">
            <w:pPr>
              <w:snapToGrid w:val="0"/>
              <w:spacing w:before="46" w:beforeLines="15" w:after="46" w:afterLines="15"/>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备注</w:t>
            </w:r>
          </w:p>
        </w:tc>
        <w:tc>
          <w:tcPr>
            <w:tcW w:w="7169" w:type="dxa"/>
            <w:gridSpan w:val="3"/>
            <w:noWrap w:val="0"/>
            <w:vAlign w:val="center"/>
          </w:tcPr>
          <w:p w14:paraId="40693706">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因停电、性能测试及其它不可抗拒因素引起的故障不纳入以上考核内容。</w:t>
            </w:r>
          </w:p>
          <w:p w14:paraId="5E0202F4">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rPr>
              <w:t>.每</w:t>
            </w:r>
            <w:r>
              <w:rPr>
                <w:rFonts w:hint="default" w:ascii="Times New Roman" w:hAnsi="Times New Roman" w:eastAsia="仿宋_GB2312" w:cs="Times New Roman"/>
                <w:color w:val="auto"/>
                <w:sz w:val="21"/>
                <w:szCs w:val="21"/>
                <w:lang w:eastAsia="zh-CN"/>
              </w:rPr>
              <w:t>次任务结束后</w:t>
            </w:r>
            <w:r>
              <w:rPr>
                <w:rFonts w:hint="default" w:ascii="Times New Roman" w:hAnsi="Times New Roman" w:eastAsia="仿宋_GB2312" w:cs="Times New Roman"/>
                <w:color w:val="auto"/>
                <w:sz w:val="21"/>
                <w:szCs w:val="21"/>
              </w:rPr>
              <w:t>第一个工作日上交上月所有记录文档。</w:t>
            </w:r>
          </w:p>
          <w:p w14:paraId="145105CD">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.每月第一周进行上月扣分</w:t>
            </w:r>
            <w:r>
              <w:rPr>
                <w:rFonts w:hint="default" w:ascii="Times New Roman" w:hAnsi="Times New Roman" w:eastAsia="仿宋_GB2312" w:cs="Times New Roman"/>
                <w:color w:val="auto"/>
                <w:sz w:val="21"/>
                <w:szCs w:val="21"/>
                <w:lang w:val="en-US" w:eastAsia="zh-CN"/>
              </w:rPr>
              <w:t>考核打分</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年考核按月平均值计，</w:t>
            </w:r>
            <w:r>
              <w:rPr>
                <w:rFonts w:hint="default" w:ascii="Times New Roman" w:hAnsi="Times New Roman" w:eastAsia="仿宋_GB2312" w:cs="Times New Roman"/>
                <w:color w:val="auto"/>
                <w:sz w:val="21"/>
                <w:szCs w:val="21"/>
              </w:rPr>
              <w:t>满分100分，及格90分（含90分），每扣1分扣除运维费用1000元；如果</w:t>
            </w:r>
            <w:r>
              <w:rPr>
                <w:rFonts w:hint="default" w:ascii="Times New Roman" w:hAnsi="Times New Roman" w:eastAsia="仿宋_GB2312" w:cs="Times New Roman"/>
                <w:color w:val="auto"/>
                <w:sz w:val="21"/>
                <w:szCs w:val="21"/>
                <w:lang w:val="en-US" w:eastAsia="zh-CN"/>
              </w:rPr>
              <w:t>连续</w:t>
            </w:r>
            <w:r>
              <w:rPr>
                <w:rFonts w:hint="default" w:ascii="Times New Roman" w:hAnsi="Times New Roman" w:eastAsia="仿宋_GB2312" w:cs="Times New Roman"/>
                <w:color w:val="auto"/>
                <w:sz w:val="21"/>
                <w:szCs w:val="21"/>
              </w:rPr>
              <w:t>两次考核分数小于90分的，甲方有权中止运行商对该空气站的运行管理并停拨运行费用，年终考核（月均值）达不到及格线直接终止合作协议。</w:t>
            </w:r>
          </w:p>
          <w:p w14:paraId="5BE12B93">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.每月第一周最后一天开运维工作通气会（技术负责人参加），主要内容：</w:t>
            </w:r>
          </w:p>
          <w:p w14:paraId="47A7D0EC">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（1）上月运维工作进行总结，并通报打分结果。</w:t>
            </w:r>
          </w:p>
          <w:p w14:paraId="55E5520E">
            <w:pPr>
              <w:spacing w:line="40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（2）依据实际情况提出运维工作新要求。</w:t>
            </w:r>
          </w:p>
          <w:p w14:paraId="08DFDD09">
            <w:pPr>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sz w:val="21"/>
                <w:szCs w:val="21"/>
              </w:rPr>
              <w:t>（3）技术交流、培训。</w:t>
            </w:r>
          </w:p>
        </w:tc>
        <w:tc>
          <w:tcPr>
            <w:tcW w:w="474" w:type="dxa"/>
            <w:noWrap w:val="0"/>
            <w:vAlign w:val="center"/>
          </w:tcPr>
          <w:p w14:paraId="16B08A1A">
            <w:pPr>
              <w:snapToGrid w:val="0"/>
              <w:spacing w:before="46" w:beforeLines="15" w:after="46" w:afterLines="15"/>
              <w:rPr>
                <w:rFonts w:hint="default" w:ascii="Times New Roman" w:hAnsi="Times New Roman" w:eastAsia="仿宋_GB2312" w:cs="Times New Roman"/>
                <w:bCs/>
                <w:color w:val="auto"/>
                <w:sz w:val="24"/>
              </w:rPr>
            </w:pPr>
          </w:p>
        </w:tc>
      </w:tr>
    </w:tbl>
    <w:p w14:paraId="47DDF263">
      <w:pPr>
        <w:pStyle w:val="21"/>
      </w:pPr>
    </w:p>
    <w:p w14:paraId="745ED40D">
      <w:pPr>
        <w:pStyle w:val="2"/>
        <w:numPr>
          <w:ilvl w:val="0"/>
          <w:numId w:val="0"/>
        </w:numPr>
        <w:spacing w:before="0"/>
        <w:jc w:val="center"/>
        <w:rPr>
          <w:rFonts w:hint="eastAsia" w:ascii="仿宋" w:hAnsi="仿宋" w:eastAsia="仿宋" w:cs="仿宋"/>
          <w:bCs/>
          <w:sz w:val="36"/>
          <w:szCs w:val="36"/>
        </w:rPr>
      </w:pPr>
      <w:r>
        <w:rPr>
          <w:rFonts w:hint="eastAsia" w:ascii="仿宋" w:hAnsi="仿宋" w:eastAsia="仿宋" w:cs="仿宋"/>
          <w:bCs/>
          <w:sz w:val="36"/>
          <w:szCs w:val="36"/>
        </w:rPr>
        <w:t>第六章  资格评审标准</w:t>
      </w:r>
      <w:bookmarkEnd w:id="206"/>
      <w:bookmarkEnd w:id="207"/>
      <w:bookmarkEnd w:id="208"/>
      <w:bookmarkEnd w:id="209"/>
    </w:p>
    <w:p w14:paraId="20172D06">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依据法律法规和招标文件的规定，对投标文件中的资格证明文件进行审查，具体详见评审内容及标准。若资格审查不合格，则不进入到下一步符合性评审，若符合性审查不合格，则不进入到下一步详细评审。合格投标人不足3家的，不得评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567"/>
        <w:gridCol w:w="8044"/>
      </w:tblGrid>
      <w:tr w14:paraId="6C5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4" w:type="dxa"/>
            <w:vAlign w:val="center"/>
          </w:tcPr>
          <w:p w14:paraId="189FAB02">
            <w:pPr>
              <w:spacing w:line="300" w:lineRule="auto"/>
              <w:jc w:val="center"/>
              <w:rPr>
                <w:rFonts w:hint="eastAsia" w:ascii="仿宋" w:hAnsi="仿宋" w:eastAsia="仿宋" w:cs="仿宋"/>
                <w:b/>
                <w:szCs w:val="21"/>
              </w:rPr>
            </w:pPr>
            <w:r>
              <w:rPr>
                <w:rFonts w:hint="eastAsia" w:ascii="仿宋" w:hAnsi="仿宋" w:eastAsia="仿宋" w:cs="仿宋"/>
                <w:b/>
                <w:szCs w:val="21"/>
              </w:rPr>
              <w:t>评审程序</w:t>
            </w:r>
          </w:p>
        </w:tc>
        <w:tc>
          <w:tcPr>
            <w:tcW w:w="8611" w:type="dxa"/>
            <w:gridSpan w:val="2"/>
            <w:vAlign w:val="center"/>
          </w:tcPr>
          <w:p w14:paraId="293C7785">
            <w:pPr>
              <w:spacing w:line="300" w:lineRule="auto"/>
              <w:jc w:val="center"/>
              <w:rPr>
                <w:rFonts w:hint="eastAsia" w:ascii="仿宋" w:hAnsi="仿宋" w:eastAsia="仿宋" w:cs="仿宋"/>
                <w:b/>
                <w:szCs w:val="21"/>
              </w:rPr>
            </w:pPr>
            <w:r>
              <w:rPr>
                <w:rFonts w:hint="eastAsia" w:ascii="仿宋" w:hAnsi="仿宋" w:eastAsia="仿宋" w:cs="仿宋"/>
                <w:b/>
                <w:szCs w:val="21"/>
              </w:rPr>
              <w:t>评 审 内 容 及 标 准</w:t>
            </w:r>
          </w:p>
        </w:tc>
      </w:tr>
      <w:tr w14:paraId="26C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4" w:type="dxa"/>
            <w:vMerge w:val="restart"/>
            <w:vAlign w:val="center"/>
          </w:tcPr>
          <w:p w14:paraId="04992092">
            <w:pPr>
              <w:spacing w:line="300" w:lineRule="auto"/>
              <w:jc w:val="center"/>
              <w:rPr>
                <w:rFonts w:hint="eastAsia" w:ascii="仿宋" w:hAnsi="仿宋" w:eastAsia="仿宋" w:cs="仿宋"/>
                <w:b/>
                <w:szCs w:val="21"/>
              </w:rPr>
            </w:pPr>
            <w:r>
              <w:rPr>
                <w:rFonts w:hint="eastAsia" w:ascii="仿宋" w:hAnsi="仿宋" w:eastAsia="仿宋" w:cs="仿宋"/>
                <w:szCs w:val="21"/>
              </w:rPr>
              <w:t>资格评审标准</w:t>
            </w:r>
          </w:p>
        </w:tc>
        <w:tc>
          <w:tcPr>
            <w:tcW w:w="8611" w:type="dxa"/>
            <w:gridSpan w:val="2"/>
            <w:vAlign w:val="center"/>
          </w:tcPr>
          <w:p w14:paraId="3809988E">
            <w:pPr>
              <w:spacing w:line="240" w:lineRule="auto"/>
              <w:jc w:val="left"/>
              <w:rPr>
                <w:rFonts w:hint="eastAsia" w:ascii="仿宋" w:hAnsi="仿宋" w:eastAsia="仿宋" w:cs="仿宋"/>
                <w:b/>
                <w:szCs w:val="21"/>
              </w:rPr>
            </w:pPr>
            <w:r>
              <w:rPr>
                <w:rFonts w:hint="eastAsia" w:ascii="仿宋" w:hAnsi="仿宋" w:eastAsia="仿宋" w:cs="仿宋"/>
                <w:b/>
                <w:szCs w:val="21"/>
              </w:rPr>
              <w:t>投标人应当符合《中华人民共和国政府采购法》第二十二条规定的条件，并提供下列材料：</w:t>
            </w:r>
          </w:p>
        </w:tc>
      </w:tr>
      <w:tr w14:paraId="7854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4" w:type="dxa"/>
            <w:vMerge w:val="continue"/>
            <w:vAlign w:val="center"/>
          </w:tcPr>
          <w:p w14:paraId="39D753CD">
            <w:pPr>
              <w:spacing w:line="300" w:lineRule="auto"/>
              <w:jc w:val="center"/>
              <w:rPr>
                <w:rFonts w:hint="eastAsia" w:ascii="仿宋" w:hAnsi="仿宋" w:eastAsia="仿宋" w:cs="仿宋"/>
                <w:szCs w:val="21"/>
              </w:rPr>
            </w:pPr>
          </w:p>
        </w:tc>
        <w:tc>
          <w:tcPr>
            <w:tcW w:w="567" w:type="dxa"/>
            <w:vAlign w:val="center"/>
          </w:tcPr>
          <w:p w14:paraId="672A0D52">
            <w:pPr>
              <w:spacing w:line="300" w:lineRule="auto"/>
              <w:jc w:val="center"/>
              <w:rPr>
                <w:rFonts w:hint="eastAsia" w:ascii="仿宋" w:hAnsi="仿宋" w:eastAsia="仿宋" w:cs="仿宋"/>
                <w:bCs/>
                <w:szCs w:val="21"/>
              </w:rPr>
            </w:pPr>
            <w:r>
              <w:rPr>
                <w:rFonts w:hint="eastAsia" w:ascii="仿宋" w:hAnsi="仿宋" w:eastAsia="仿宋" w:cs="仿宋"/>
                <w:bCs/>
                <w:szCs w:val="21"/>
              </w:rPr>
              <w:t>1.1</w:t>
            </w:r>
          </w:p>
        </w:tc>
        <w:tc>
          <w:tcPr>
            <w:tcW w:w="8044" w:type="dxa"/>
            <w:vAlign w:val="center"/>
          </w:tcPr>
          <w:p w14:paraId="6E6C90C1">
            <w:pPr>
              <w:spacing w:line="300" w:lineRule="auto"/>
              <w:jc w:val="left"/>
              <w:rPr>
                <w:rFonts w:hint="eastAsia" w:ascii="仿宋" w:hAnsi="仿宋" w:eastAsia="仿宋" w:cs="仿宋"/>
                <w:bCs/>
                <w:szCs w:val="21"/>
                <w:lang w:eastAsia="zh-CN"/>
              </w:rPr>
            </w:pPr>
            <w:r>
              <w:rPr>
                <w:rFonts w:hint="eastAsia" w:ascii="仿宋" w:hAnsi="仿宋" w:eastAsia="仿宋" w:cs="仿宋"/>
                <w:b w:val="0"/>
                <w:bCs/>
                <w:szCs w:val="21"/>
              </w:rPr>
              <w:t>投标人为法人、其他组织或者自然人；提供有效的营业执照或事业单位法人证书或民办非企业登记证书或社会团体登记证或自然人身份证明；提供营业执照、税务登记证、组织机构代码证或三证合一的营业执照或事业单位法人证书（扫描件）</w:t>
            </w:r>
            <w:r>
              <w:rPr>
                <w:rFonts w:hint="eastAsia" w:ascii="仿宋" w:hAnsi="仿宋" w:eastAsia="仿宋" w:cs="仿宋"/>
                <w:bCs/>
                <w:szCs w:val="21"/>
                <w:lang w:eastAsia="zh-CN"/>
              </w:rPr>
              <w:t>；</w:t>
            </w:r>
          </w:p>
          <w:p w14:paraId="65CCB5F7">
            <w:pPr>
              <w:pStyle w:val="21"/>
              <w:rPr>
                <w:rFonts w:hint="default"/>
                <w:lang w:val="en-US" w:eastAsia="zh-CN"/>
              </w:rPr>
            </w:pPr>
            <w:r>
              <w:rPr>
                <w:rFonts w:hint="eastAsia" w:ascii="仿宋" w:hAnsi="仿宋" w:eastAsia="仿宋" w:cs="仿宋"/>
                <w:bCs/>
                <w:color w:val="auto"/>
                <w:kern w:val="2"/>
                <w:sz w:val="21"/>
                <w:szCs w:val="21"/>
                <w:lang w:val="en-US" w:eastAsia="zh-CN" w:bidi="ar-SA"/>
              </w:rPr>
              <w:t>法定代表人身份证明及授权委托书；</w:t>
            </w:r>
          </w:p>
        </w:tc>
      </w:tr>
      <w:tr w14:paraId="072D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4" w:type="dxa"/>
            <w:vMerge w:val="continue"/>
            <w:vAlign w:val="center"/>
          </w:tcPr>
          <w:p w14:paraId="1655841C">
            <w:pPr>
              <w:spacing w:line="300" w:lineRule="auto"/>
              <w:jc w:val="center"/>
              <w:rPr>
                <w:rFonts w:hint="eastAsia" w:ascii="仿宋" w:hAnsi="仿宋" w:eastAsia="仿宋" w:cs="仿宋"/>
                <w:szCs w:val="21"/>
              </w:rPr>
            </w:pPr>
          </w:p>
        </w:tc>
        <w:tc>
          <w:tcPr>
            <w:tcW w:w="567" w:type="dxa"/>
            <w:vAlign w:val="center"/>
          </w:tcPr>
          <w:p w14:paraId="3602F899">
            <w:pPr>
              <w:spacing w:line="300" w:lineRule="auto"/>
              <w:jc w:val="center"/>
              <w:rPr>
                <w:rFonts w:hint="eastAsia" w:ascii="仿宋" w:hAnsi="仿宋" w:eastAsia="仿宋" w:cs="仿宋"/>
                <w:szCs w:val="21"/>
              </w:rPr>
            </w:pPr>
            <w:r>
              <w:rPr>
                <w:rFonts w:hint="eastAsia" w:ascii="仿宋" w:hAnsi="仿宋" w:eastAsia="仿宋" w:cs="仿宋"/>
                <w:szCs w:val="21"/>
              </w:rPr>
              <w:t>1.2</w:t>
            </w:r>
          </w:p>
        </w:tc>
        <w:tc>
          <w:tcPr>
            <w:tcW w:w="8044" w:type="dxa"/>
            <w:vAlign w:val="center"/>
          </w:tcPr>
          <w:p w14:paraId="6E504DF1">
            <w:pPr>
              <w:autoSpaceDE w:val="0"/>
              <w:autoSpaceDN w:val="0"/>
              <w:snapToGrid w:val="0"/>
              <w:spacing w:line="300" w:lineRule="exact"/>
              <w:textAlignment w:val="bottom"/>
              <w:rPr>
                <w:rFonts w:hint="eastAsia" w:ascii="仿宋" w:hAnsi="仿宋" w:eastAsia="仿宋" w:cs="仿宋"/>
                <w:szCs w:val="21"/>
                <w:lang w:eastAsia="zh-CN"/>
              </w:rPr>
            </w:pPr>
            <w:r>
              <w:rPr>
                <w:rFonts w:hint="eastAsia" w:ascii="仿宋" w:hAnsi="仿宋" w:eastAsia="仿宋" w:cs="仿宋"/>
                <w:b w:val="0"/>
                <w:bCs/>
                <w:szCs w:val="21"/>
              </w:rPr>
              <w:t>提供投标人2021</w:t>
            </w:r>
            <w:r>
              <w:rPr>
                <w:rFonts w:hint="eastAsia" w:ascii="仿宋" w:hAnsi="仿宋" w:eastAsia="仿宋" w:cs="仿宋"/>
                <w:b w:val="0"/>
                <w:bCs/>
                <w:szCs w:val="21"/>
                <w:lang w:val="en-US" w:eastAsia="zh-CN"/>
              </w:rPr>
              <w:t>-</w:t>
            </w:r>
            <w:r>
              <w:rPr>
                <w:rFonts w:hint="eastAsia" w:ascii="仿宋" w:hAnsi="仿宋" w:eastAsia="仿宋" w:cs="仿宋"/>
                <w:b w:val="0"/>
                <w:bCs/>
                <w:szCs w:val="21"/>
              </w:rPr>
              <w:t>202</w:t>
            </w:r>
            <w:r>
              <w:rPr>
                <w:rFonts w:hint="eastAsia" w:ascii="仿宋" w:hAnsi="仿宋" w:eastAsia="仿宋" w:cs="仿宋"/>
                <w:b w:val="0"/>
                <w:bCs/>
                <w:szCs w:val="21"/>
                <w:lang w:val="en-US" w:eastAsia="zh-CN"/>
              </w:rPr>
              <w:t>3</w:t>
            </w:r>
            <w:r>
              <w:rPr>
                <w:rFonts w:hint="eastAsia" w:ascii="仿宋" w:hAnsi="仿宋" w:eastAsia="仿宋" w:cs="仿宋"/>
                <w:b w:val="0"/>
                <w:bCs/>
                <w:szCs w:val="21"/>
              </w:rPr>
              <w:t>年度</w:t>
            </w:r>
            <w:r>
              <w:rPr>
                <w:rFonts w:hint="eastAsia" w:ascii="仿宋" w:hAnsi="仿宋" w:eastAsia="仿宋" w:cs="仿宋"/>
                <w:b w:val="0"/>
                <w:bCs/>
                <w:szCs w:val="21"/>
                <w:lang w:val="en-US" w:eastAsia="zh-CN"/>
              </w:rPr>
              <w:t>任意一年</w:t>
            </w:r>
            <w:r>
              <w:rPr>
                <w:rFonts w:hint="eastAsia" w:ascii="仿宋" w:hAnsi="仿宋" w:eastAsia="仿宋" w:cs="仿宋"/>
                <w:b w:val="0"/>
                <w:bCs/>
                <w:szCs w:val="21"/>
              </w:rPr>
              <w:t>经第三方审计的财务报告及报表（报表至少应包括资产负债表、利润表、现金流量表）（扫描件加盖公章），投标人成立时间不足一年的，提供成立时间始至今的财务报表（扫描件加盖公章）；若不能提供上述审计报告及财务报表的可提供开标时间前三个月内开户银行出具的资信证明或财务情况说明</w:t>
            </w:r>
            <w:r>
              <w:rPr>
                <w:rFonts w:hint="eastAsia" w:ascii="仿宋" w:hAnsi="仿宋" w:eastAsia="仿宋" w:cs="仿宋"/>
                <w:szCs w:val="21"/>
              </w:rPr>
              <w:t>；</w:t>
            </w:r>
          </w:p>
        </w:tc>
      </w:tr>
      <w:tr w14:paraId="279F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4" w:type="dxa"/>
            <w:vMerge w:val="continue"/>
            <w:vAlign w:val="center"/>
          </w:tcPr>
          <w:p w14:paraId="0FB94D91">
            <w:pPr>
              <w:spacing w:line="300" w:lineRule="auto"/>
              <w:rPr>
                <w:rFonts w:hint="eastAsia" w:ascii="仿宋" w:hAnsi="仿宋" w:eastAsia="仿宋" w:cs="仿宋"/>
                <w:szCs w:val="21"/>
              </w:rPr>
            </w:pPr>
          </w:p>
        </w:tc>
        <w:tc>
          <w:tcPr>
            <w:tcW w:w="567" w:type="dxa"/>
            <w:vAlign w:val="center"/>
          </w:tcPr>
          <w:p w14:paraId="6A228EAF">
            <w:pPr>
              <w:spacing w:line="300" w:lineRule="auto"/>
              <w:jc w:val="center"/>
              <w:rPr>
                <w:rFonts w:hint="eastAsia" w:ascii="仿宋" w:hAnsi="仿宋" w:eastAsia="仿宋" w:cs="仿宋"/>
                <w:szCs w:val="21"/>
              </w:rPr>
            </w:pPr>
            <w:r>
              <w:rPr>
                <w:rFonts w:hint="eastAsia" w:ascii="仿宋" w:hAnsi="仿宋" w:eastAsia="仿宋" w:cs="仿宋"/>
                <w:szCs w:val="21"/>
              </w:rPr>
              <w:t>1.3</w:t>
            </w:r>
          </w:p>
        </w:tc>
        <w:tc>
          <w:tcPr>
            <w:tcW w:w="8044" w:type="dxa"/>
          </w:tcPr>
          <w:p w14:paraId="492F2186">
            <w:pPr>
              <w:spacing w:line="240" w:lineRule="auto"/>
              <w:jc w:val="left"/>
              <w:rPr>
                <w:rFonts w:hint="eastAsia" w:ascii="仿宋" w:hAnsi="仿宋" w:eastAsia="仿宋" w:cs="仿宋"/>
                <w:szCs w:val="21"/>
                <w:lang w:eastAsia="zh-CN"/>
              </w:rPr>
            </w:pPr>
            <w:r>
              <w:rPr>
                <w:rFonts w:hint="eastAsia" w:ascii="仿宋" w:hAnsi="仿宋" w:eastAsia="仿宋" w:cs="仿宋"/>
                <w:b w:val="0"/>
                <w:bCs/>
                <w:szCs w:val="21"/>
              </w:rPr>
              <w:t>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税务局税收通用缴款书扫描件或银行电子缴税（费）凭证扫描件或税务局出具纳税情况的相关证明（成立不满6个月，提供成立以来的相关证明或相关情况说明），依法免税的，应提供依法免税的相关证明文件（扫描件）</w:t>
            </w:r>
            <w:r>
              <w:rPr>
                <w:rFonts w:hint="eastAsia" w:ascii="仿宋" w:hAnsi="仿宋" w:eastAsia="仿宋" w:cs="仿宋"/>
                <w:b w:val="0"/>
                <w:bCs/>
                <w:szCs w:val="21"/>
                <w:lang w:eastAsia="zh-CN"/>
              </w:rPr>
              <w:t>；</w:t>
            </w:r>
          </w:p>
        </w:tc>
      </w:tr>
      <w:tr w14:paraId="5B68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4" w:type="dxa"/>
            <w:vMerge w:val="continue"/>
            <w:vAlign w:val="center"/>
          </w:tcPr>
          <w:p w14:paraId="00BB4A77">
            <w:pPr>
              <w:spacing w:line="300" w:lineRule="auto"/>
              <w:rPr>
                <w:rFonts w:hint="eastAsia" w:ascii="仿宋" w:hAnsi="仿宋" w:eastAsia="仿宋" w:cs="仿宋"/>
                <w:szCs w:val="21"/>
              </w:rPr>
            </w:pPr>
          </w:p>
        </w:tc>
        <w:tc>
          <w:tcPr>
            <w:tcW w:w="567" w:type="dxa"/>
            <w:vAlign w:val="center"/>
          </w:tcPr>
          <w:p w14:paraId="7886C8AD">
            <w:pPr>
              <w:spacing w:line="300" w:lineRule="auto"/>
              <w:jc w:val="center"/>
              <w:rPr>
                <w:rFonts w:hint="eastAsia" w:ascii="仿宋" w:hAnsi="仿宋" w:eastAsia="仿宋" w:cs="仿宋"/>
                <w:szCs w:val="21"/>
              </w:rPr>
            </w:pPr>
            <w:r>
              <w:rPr>
                <w:rFonts w:hint="eastAsia" w:ascii="仿宋" w:hAnsi="仿宋" w:eastAsia="仿宋" w:cs="仿宋"/>
                <w:szCs w:val="21"/>
              </w:rPr>
              <w:t>1.4</w:t>
            </w:r>
          </w:p>
        </w:tc>
        <w:tc>
          <w:tcPr>
            <w:tcW w:w="8044" w:type="dxa"/>
          </w:tcPr>
          <w:p w14:paraId="5F34B865">
            <w:pPr>
              <w:spacing w:line="240" w:lineRule="auto"/>
              <w:jc w:val="left"/>
              <w:rPr>
                <w:rFonts w:hint="eastAsia" w:ascii="仿宋" w:hAnsi="仿宋" w:eastAsia="仿宋" w:cs="仿宋"/>
                <w:szCs w:val="21"/>
                <w:lang w:eastAsia="zh-CN"/>
              </w:rPr>
            </w:pPr>
            <w:r>
              <w:rPr>
                <w:rFonts w:hint="eastAsia" w:ascii="仿宋" w:hAnsi="仿宋" w:eastAsia="仿宋" w:cs="仿宋"/>
                <w:b w:val="0"/>
                <w:bCs/>
                <w:szCs w:val="21"/>
              </w:rPr>
              <w:t>提供202</w:t>
            </w:r>
            <w:r>
              <w:rPr>
                <w:rFonts w:hint="eastAsia" w:ascii="仿宋" w:hAnsi="仿宋" w:eastAsia="仿宋" w:cs="仿宋"/>
                <w:b w:val="0"/>
                <w:bCs/>
                <w:szCs w:val="21"/>
                <w:lang w:val="en-US" w:eastAsia="zh-CN"/>
              </w:rPr>
              <w:t>4</w:t>
            </w:r>
            <w:r>
              <w:rPr>
                <w:rFonts w:hint="eastAsia" w:ascii="仿宋" w:hAnsi="仿宋" w:eastAsia="仿宋" w:cs="仿宋"/>
                <w:b w:val="0"/>
                <w:bCs/>
                <w:szCs w:val="21"/>
              </w:rPr>
              <w:t>年0</w:t>
            </w:r>
            <w:r>
              <w:rPr>
                <w:rFonts w:hint="eastAsia" w:ascii="仿宋" w:hAnsi="仿宋" w:eastAsia="仿宋" w:cs="仿宋"/>
                <w:b w:val="0"/>
                <w:bCs/>
                <w:szCs w:val="21"/>
                <w:lang w:val="en-US" w:eastAsia="zh-CN"/>
              </w:rPr>
              <w:t>1</w:t>
            </w:r>
            <w:r>
              <w:rPr>
                <w:rFonts w:hint="eastAsia" w:ascii="仿宋" w:hAnsi="仿宋" w:eastAsia="仿宋" w:cs="仿宋"/>
                <w:b w:val="0"/>
                <w:bCs/>
                <w:szCs w:val="21"/>
              </w:rPr>
              <w:t>月月至</w:t>
            </w:r>
            <w:r>
              <w:rPr>
                <w:rFonts w:hint="eastAsia" w:ascii="仿宋" w:hAnsi="仿宋" w:eastAsia="仿宋" w:cs="仿宋"/>
                <w:b w:val="0"/>
                <w:bCs/>
                <w:szCs w:val="21"/>
                <w:lang w:val="en-US" w:eastAsia="zh-CN"/>
              </w:rPr>
              <w:t>投标</w:t>
            </w:r>
            <w:r>
              <w:rPr>
                <w:rFonts w:hint="eastAsia" w:ascii="仿宋" w:hAnsi="仿宋" w:eastAsia="仿宋" w:cs="仿宋"/>
                <w:b w:val="0"/>
                <w:bCs/>
                <w:szCs w:val="21"/>
              </w:rPr>
              <w:t>截止日期前任意1个月的社会保险费缴款书或银行电子缴税（费）凭证扫描件或税务局出具的有效的缴款证明扫描件（成立未满6个月的提供成立以来的相关证明或相关情况说明），依法免缴的，应提供依法免缴的相关证明文件（扫描件）</w:t>
            </w:r>
            <w:r>
              <w:rPr>
                <w:rFonts w:hint="eastAsia" w:ascii="仿宋" w:hAnsi="仿宋" w:eastAsia="仿宋" w:cs="仿宋"/>
                <w:b w:val="0"/>
                <w:bCs/>
                <w:szCs w:val="21"/>
                <w:lang w:eastAsia="zh-CN"/>
              </w:rPr>
              <w:t>；</w:t>
            </w:r>
          </w:p>
        </w:tc>
      </w:tr>
      <w:tr w14:paraId="083A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84" w:type="dxa"/>
            <w:vMerge w:val="continue"/>
            <w:vAlign w:val="center"/>
          </w:tcPr>
          <w:p w14:paraId="494F5CD5">
            <w:pPr>
              <w:spacing w:line="300" w:lineRule="auto"/>
              <w:rPr>
                <w:rFonts w:hint="eastAsia" w:ascii="仿宋" w:hAnsi="仿宋" w:eastAsia="仿宋" w:cs="仿宋"/>
                <w:szCs w:val="21"/>
              </w:rPr>
            </w:pPr>
          </w:p>
        </w:tc>
        <w:tc>
          <w:tcPr>
            <w:tcW w:w="567" w:type="dxa"/>
            <w:vAlign w:val="center"/>
          </w:tcPr>
          <w:p w14:paraId="0B7E6F45">
            <w:pPr>
              <w:spacing w:line="300" w:lineRule="auto"/>
              <w:jc w:val="center"/>
              <w:rPr>
                <w:rFonts w:hint="eastAsia" w:ascii="仿宋" w:hAnsi="仿宋" w:eastAsia="仿宋" w:cs="仿宋"/>
                <w:szCs w:val="21"/>
              </w:rPr>
            </w:pPr>
            <w:r>
              <w:rPr>
                <w:rFonts w:hint="eastAsia" w:ascii="仿宋" w:hAnsi="仿宋" w:eastAsia="仿宋" w:cs="仿宋"/>
                <w:szCs w:val="21"/>
              </w:rPr>
              <w:t>1.5</w:t>
            </w:r>
          </w:p>
        </w:tc>
        <w:tc>
          <w:tcPr>
            <w:tcW w:w="8044" w:type="dxa"/>
            <w:vAlign w:val="center"/>
          </w:tcPr>
          <w:p w14:paraId="3A7D61C6">
            <w:pPr>
              <w:spacing w:line="300" w:lineRule="auto"/>
              <w:jc w:val="left"/>
              <w:rPr>
                <w:rFonts w:hint="eastAsia" w:ascii="仿宋" w:hAnsi="仿宋" w:eastAsia="仿宋" w:cs="仿宋"/>
                <w:szCs w:val="21"/>
                <w:lang w:eastAsia="zh-CN"/>
              </w:rPr>
            </w:pPr>
            <w:r>
              <w:rPr>
                <w:rFonts w:hint="eastAsia" w:ascii="仿宋" w:hAnsi="仿宋" w:eastAsia="仿宋" w:cs="仿宋"/>
                <w:b w:val="0"/>
                <w:bCs/>
                <w:szCs w:val="21"/>
              </w:rPr>
              <w:t>提供具备履行合同所必需的设备和专业技术能力的证明材料（提供承诺函或证明材料）</w:t>
            </w:r>
            <w:r>
              <w:rPr>
                <w:rFonts w:hint="eastAsia" w:ascii="仿宋" w:hAnsi="仿宋" w:eastAsia="仿宋" w:cs="仿宋"/>
                <w:szCs w:val="21"/>
                <w:lang w:eastAsia="zh-CN"/>
              </w:rPr>
              <w:t>；</w:t>
            </w:r>
          </w:p>
        </w:tc>
      </w:tr>
      <w:tr w14:paraId="0917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84" w:type="dxa"/>
            <w:vMerge w:val="continue"/>
            <w:vAlign w:val="center"/>
          </w:tcPr>
          <w:p w14:paraId="15D80726">
            <w:pPr>
              <w:spacing w:line="300" w:lineRule="auto"/>
              <w:rPr>
                <w:rFonts w:hint="eastAsia" w:ascii="仿宋" w:hAnsi="仿宋" w:eastAsia="仿宋" w:cs="仿宋"/>
                <w:szCs w:val="21"/>
              </w:rPr>
            </w:pPr>
          </w:p>
        </w:tc>
        <w:tc>
          <w:tcPr>
            <w:tcW w:w="567" w:type="dxa"/>
            <w:vAlign w:val="center"/>
          </w:tcPr>
          <w:p w14:paraId="66C105E8">
            <w:pPr>
              <w:spacing w:line="300" w:lineRule="auto"/>
              <w:jc w:val="center"/>
              <w:rPr>
                <w:rFonts w:hint="eastAsia" w:ascii="仿宋" w:hAnsi="仿宋" w:eastAsia="仿宋" w:cs="仿宋"/>
                <w:szCs w:val="21"/>
              </w:rPr>
            </w:pPr>
            <w:r>
              <w:rPr>
                <w:rFonts w:hint="eastAsia" w:ascii="仿宋" w:hAnsi="仿宋" w:eastAsia="仿宋" w:cs="仿宋"/>
                <w:szCs w:val="21"/>
              </w:rPr>
              <w:t>1.6</w:t>
            </w:r>
          </w:p>
        </w:tc>
        <w:tc>
          <w:tcPr>
            <w:tcW w:w="8044" w:type="dxa"/>
            <w:vAlign w:val="center"/>
          </w:tcPr>
          <w:p w14:paraId="2177CA5F">
            <w:pPr>
              <w:spacing w:line="300" w:lineRule="auto"/>
              <w:jc w:val="left"/>
              <w:rPr>
                <w:rFonts w:hint="eastAsia" w:ascii="仿宋" w:hAnsi="仿宋" w:eastAsia="仿宋" w:cs="仿宋"/>
                <w:szCs w:val="21"/>
                <w:lang w:eastAsia="zh-CN"/>
              </w:rPr>
            </w:pPr>
            <w:r>
              <w:rPr>
                <w:rFonts w:hint="eastAsia" w:ascii="仿宋" w:hAnsi="仿宋" w:eastAsia="仿宋" w:cs="仿宋"/>
                <w:b w:val="0"/>
                <w:bCs/>
                <w:szCs w:val="21"/>
              </w:rPr>
              <w:t>投标人参加政府采购活动前三年内，在经营活动中没有重大违法记录（重大违法记录，是指政府采购参与人因违法经营受到刑事处罚或者责令停产停业、吊销许可证或者执照、较大数额罚款等行政处罚）的书面声明</w:t>
            </w:r>
            <w:r>
              <w:rPr>
                <w:rFonts w:hint="eastAsia" w:ascii="仿宋" w:hAnsi="仿宋" w:eastAsia="仿宋" w:cs="仿宋"/>
                <w:szCs w:val="21"/>
                <w:lang w:eastAsia="zh-CN"/>
              </w:rPr>
              <w:t>；</w:t>
            </w:r>
          </w:p>
        </w:tc>
      </w:tr>
      <w:tr w14:paraId="1BFD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84" w:type="dxa"/>
            <w:vMerge w:val="continue"/>
            <w:vAlign w:val="center"/>
          </w:tcPr>
          <w:p w14:paraId="4E097563">
            <w:pPr>
              <w:spacing w:line="300" w:lineRule="auto"/>
              <w:rPr>
                <w:rFonts w:hint="eastAsia" w:ascii="仿宋" w:hAnsi="仿宋" w:eastAsia="仿宋" w:cs="仿宋"/>
                <w:szCs w:val="21"/>
              </w:rPr>
            </w:pPr>
          </w:p>
        </w:tc>
        <w:tc>
          <w:tcPr>
            <w:tcW w:w="567" w:type="dxa"/>
            <w:vAlign w:val="center"/>
          </w:tcPr>
          <w:p w14:paraId="40C4B93A">
            <w:pPr>
              <w:spacing w:line="30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8044" w:type="dxa"/>
            <w:vAlign w:val="center"/>
          </w:tcPr>
          <w:p w14:paraId="33012101">
            <w:pPr>
              <w:spacing w:line="300" w:lineRule="auto"/>
              <w:jc w:val="left"/>
              <w:rPr>
                <w:rFonts w:hint="eastAsia" w:ascii="仿宋" w:hAnsi="仿宋" w:eastAsia="仿宋" w:cs="仿宋"/>
                <w:b w:val="0"/>
                <w:bCs/>
                <w:szCs w:val="21"/>
              </w:rPr>
            </w:pPr>
            <w:r>
              <w:rPr>
                <w:rFonts w:hint="eastAsia" w:ascii="仿宋" w:hAnsi="仿宋" w:eastAsia="仿宋" w:cs="仿宋"/>
                <w:b w:val="0"/>
                <w:bCs/>
                <w:szCs w:val="21"/>
              </w:rPr>
              <w:t>落实政府采购政策需满足的资格要求：</w:t>
            </w:r>
            <w:r>
              <w:rPr>
                <w:rFonts w:hint="eastAsia" w:ascii="仿宋" w:hAnsi="仿宋" w:eastAsia="仿宋" w:cs="仿宋"/>
                <w:b w:val="0"/>
                <w:bCs/>
                <w:szCs w:val="21"/>
                <w:lang w:val="en-US" w:eastAsia="zh-CN"/>
              </w:rPr>
              <w:t>本项目专门面向中小微企业采购。投标人提供中小企业声明函。</w:t>
            </w:r>
          </w:p>
        </w:tc>
      </w:tr>
      <w:tr w14:paraId="10BE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84" w:type="dxa"/>
            <w:vMerge w:val="continue"/>
            <w:vAlign w:val="center"/>
          </w:tcPr>
          <w:p w14:paraId="7CFD54D9">
            <w:pPr>
              <w:spacing w:line="300" w:lineRule="auto"/>
              <w:rPr>
                <w:rFonts w:hint="eastAsia" w:ascii="仿宋" w:hAnsi="仿宋" w:eastAsia="仿宋" w:cs="仿宋"/>
                <w:szCs w:val="21"/>
              </w:rPr>
            </w:pPr>
          </w:p>
        </w:tc>
        <w:tc>
          <w:tcPr>
            <w:tcW w:w="567" w:type="dxa"/>
            <w:vAlign w:val="center"/>
          </w:tcPr>
          <w:p w14:paraId="271321FD">
            <w:pPr>
              <w:spacing w:line="30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8044" w:type="dxa"/>
            <w:vAlign w:val="center"/>
          </w:tcPr>
          <w:p w14:paraId="1A7E338F">
            <w:pPr>
              <w:spacing w:line="300" w:lineRule="auto"/>
              <w:jc w:val="left"/>
              <w:rPr>
                <w:rFonts w:hint="eastAsia" w:ascii="仿宋" w:hAnsi="仿宋" w:eastAsia="仿宋" w:cs="仿宋"/>
                <w:b w:val="0"/>
                <w:bCs/>
                <w:szCs w:val="21"/>
                <w:lang w:eastAsia="zh-CN"/>
              </w:rPr>
            </w:pPr>
            <w:r>
              <w:rPr>
                <w:rFonts w:hint="eastAsia" w:ascii="仿宋" w:hAnsi="仿宋" w:eastAsia="仿宋" w:cs="仿宋"/>
                <w:color w:val="000000" w:themeColor="text1"/>
                <w:szCs w:val="21"/>
                <w:highlight w:val="none"/>
                <w14:textFill>
                  <w14:solidFill>
                    <w14:schemeClr w14:val="tx1"/>
                  </w14:solidFill>
                </w14:textFill>
              </w:rPr>
              <w:t>投标人在本项目</w:t>
            </w:r>
            <w:r>
              <w:rPr>
                <w:rFonts w:hint="eastAsia" w:ascii="仿宋" w:hAnsi="仿宋" w:eastAsia="仿宋" w:cs="仿宋"/>
                <w:color w:val="000000" w:themeColor="text1"/>
                <w:szCs w:val="21"/>
                <w:highlight w:val="none"/>
                <w:lang w:val="en-US" w:eastAsia="zh-CN"/>
                <w14:textFill>
                  <w14:solidFill>
                    <w14:schemeClr w14:val="tx1"/>
                  </w14:solidFill>
                </w14:textFill>
              </w:rPr>
              <w:t>响应</w:t>
            </w:r>
            <w:r>
              <w:rPr>
                <w:rFonts w:hint="eastAsia" w:ascii="仿宋" w:hAnsi="仿宋" w:eastAsia="仿宋" w:cs="仿宋"/>
                <w:color w:val="000000" w:themeColor="text1"/>
                <w:szCs w:val="21"/>
                <w:highlight w:val="none"/>
                <w14:textFill>
                  <w14:solidFill>
                    <w14:schemeClr w14:val="tx1"/>
                  </w14:solidFill>
                </w14:textFill>
              </w:rPr>
              <w:t>文件递交截止时间前在国家企业信用信息公示系统（www.gsxt.gov.cn）中未出现列入经营异常名录且未被移出情况或列入严重违法失信企业名单（黑名单）且未被移出情况（查询结果以采购人或采购代理机构在开标结束后资格审查开始前查询结果为准）</w:t>
            </w:r>
            <w:r>
              <w:rPr>
                <w:rFonts w:hint="eastAsia" w:ascii="仿宋" w:hAnsi="仿宋" w:eastAsia="仿宋" w:cs="仿宋"/>
                <w:color w:val="000000" w:themeColor="text1"/>
                <w:szCs w:val="21"/>
                <w:highlight w:val="none"/>
                <w:lang w:eastAsia="zh-CN"/>
                <w14:textFill>
                  <w14:solidFill>
                    <w14:schemeClr w14:val="tx1"/>
                  </w14:solidFill>
                </w14:textFill>
              </w:rPr>
              <w:t>；</w:t>
            </w:r>
          </w:p>
        </w:tc>
      </w:tr>
      <w:tr w14:paraId="6143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84" w:type="dxa"/>
            <w:vMerge w:val="continue"/>
            <w:vAlign w:val="center"/>
          </w:tcPr>
          <w:p w14:paraId="556E822A">
            <w:pPr>
              <w:spacing w:line="300" w:lineRule="auto"/>
              <w:rPr>
                <w:rFonts w:hint="eastAsia" w:ascii="仿宋" w:hAnsi="仿宋" w:eastAsia="仿宋" w:cs="仿宋"/>
                <w:szCs w:val="21"/>
              </w:rPr>
            </w:pPr>
          </w:p>
        </w:tc>
        <w:tc>
          <w:tcPr>
            <w:tcW w:w="567" w:type="dxa"/>
            <w:vAlign w:val="center"/>
          </w:tcPr>
          <w:p w14:paraId="24F59CFD">
            <w:pPr>
              <w:spacing w:line="30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8044" w:type="dxa"/>
            <w:vAlign w:val="center"/>
          </w:tcPr>
          <w:p w14:paraId="33264444">
            <w:pPr>
              <w:spacing w:line="300" w:lineRule="auto"/>
              <w:jc w:val="left"/>
              <w:rPr>
                <w:rFonts w:hint="eastAsia" w:ascii="仿宋" w:hAnsi="仿宋" w:eastAsia="仿宋" w:cs="仿宋"/>
                <w:b w:val="0"/>
                <w:bCs/>
                <w:szCs w:val="21"/>
                <w:lang w:val="en-US" w:eastAsia="zh-CN"/>
              </w:rPr>
            </w:pPr>
            <w:r>
              <w:rPr>
                <w:rFonts w:hint="eastAsia" w:ascii="仿宋" w:hAnsi="仿宋" w:eastAsia="仿宋" w:cs="仿宋"/>
                <w:szCs w:val="28"/>
              </w:rPr>
              <w:t>招标文件第一章“投标人资格要求”中要求提供的其他资格证明文件</w:t>
            </w:r>
            <w:r>
              <w:rPr>
                <w:rFonts w:hint="eastAsia" w:ascii="仿宋" w:hAnsi="仿宋" w:eastAsia="仿宋" w:cs="仿宋"/>
                <w:szCs w:val="28"/>
                <w:lang w:eastAsia="zh-CN"/>
              </w:rPr>
              <w:t>。</w:t>
            </w:r>
          </w:p>
        </w:tc>
      </w:tr>
      <w:tr w14:paraId="3DDD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84" w:type="dxa"/>
            <w:vMerge w:val="continue"/>
            <w:vAlign w:val="center"/>
          </w:tcPr>
          <w:p w14:paraId="05A21725">
            <w:pPr>
              <w:spacing w:line="300" w:lineRule="auto"/>
              <w:rPr>
                <w:rFonts w:hint="eastAsia" w:ascii="仿宋" w:hAnsi="仿宋" w:eastAsia="仿宋" w:cs="仿宋"/>
                <w:szCs w:val="21"/>
              </w:rPr>
            </w:pPr>
          </w:p>
        </w:tc>
        <w:tc>
          <w:tcPr>
            <w:tcW w:w="567" w:type="dxa"/>
            <w:vAlign w:val="center"/>
          </w:tcPr>
          <w:p w14:paraId="7D3820BC">
            <w:pPr>
              <w:spacing w:line="300" w:lineRule="auto"/>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1</w:t>
            </w:r>
          </w:p>
        </w:tc>
        <w:tc>
          <w:tcPr>
            <w:tcW w:w="8044" w:type="dxa"/>
            <w:vAlign w:val="center"/>
          </w:tcPr>
          <w:p w14:paraId="6E5316DA">
            <w:pPr>
              <w:spacing w:line="300" w:lineRule="auto"/>
              <w:rPr>
                <w:rFonts w:hint="eastAsia" w:ascii="仿宋" w:hAnsi="仿宋" w:eastAsia="仿宋" w:cs="仿宋"/>
                <w:szCs w:val="21"/>
                <w:lang w:eastAsia="zh-CN"/>
              </w:rPr>
            </w:pPr>
            <w:r>
              <w:rPr>
                <w:rFonts w:hint="eastAsia" w:ascii="仿宋" w:hAnsi="仿宋" w:eastAsia="仿宋" w:cs="仿宋"/>
                <w:szCs w:val="21"/>
              </w:rPr>
              <w:t>法定代表人为同一个人的两个及两个以上法人，母公司、全资子公司及其控股公司，不得参加同一合同项下的政府采购活动</w:t>
            </w:r>
            <w:r>
              <w:rPr>
                <w:rFonts w:hint="eastAsia" w:ascii="仿宋" w:hAnsi="仿宋" w:eastAsia="仿宋" w:cs="仿宋"/>
                <w:szCs w:val="21"/>
                <w:lang w:eastAsia="zh-CN"/>
              </w:rPr>
              <w:t>；</w:t>
            </w:r>
          </w:p>
        </w:tc>
      </w:tr>
      <w:tr w14:paraId="749D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4" w:type="dxa"/>
            <w:vMerge w:val="continue"/>
            <w:vAlign w:val="center"/>
          </w:tcPr>
          <w:p w14:paraId="5ADD9EDF">
            <w:pPr>
              <w:spacing w:line="300" w:lineRule="auto"/>
              <w:rPr>
                <w:rFonts w:hint="eastAsia" w:ascii="仿宋" w:hAnsi="仿宋" w:eastAsia="仿宋" w:cs="仿宋"/>
                <w:szCs w:val="21"/>
              </w:rPr>
            </w:pPr>
          </w:p>
        </w:tc>
        <w:tc>
          <w:tcPr>
            <w:tcW w:w="567" w:type="dxa"/>
            <w:vAlign w:val="center"/>
          </w:tcPr>
          <w:p w14:paraId="67C4CFB8">
            <w:pPr>
              <w:spacing w:line="300" w:lineRule="auto"/>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2</w:t>
            </w:r>
          </w:p>
        </w:tc>
        <w:tc>
          <w:tcPr>
            <w:tcW w:w="8044" w:type="dxa"/>
            <w:vAlign w:val="center"/>
          </w:tcPr>
          <w:p w14:paraId="5BCD8F24">
            <w:pPr>
              <w:spacing w:line="300" w:lineRule="auto"/>
              <w:rPr>
                <w:rFonts w:hint="eastAsia" w:ascii="仿宋" w:hAnsi="仿宋" w:eastAsia="仿宋" w:cs="仿宋"/>
                <w:szCs w:val="21"/>
                <w:lang w:eastAsia="zh-CN"/>
              </w:rPr>
            </w:pPr>
            <w:r>
              <w:rPr>
                <w:rFonts w:hint="eastAsia" w:ascii="仿宋" w:hAnsi="仿宋" w:eastAsia="仿宋" w:cs="仿宋"/>
              </w:rPr>
              <w:t>投标人未被列入“信用中国”网站（www.creditchina.gov.cn）失信被执行人、重大税收违法案件当事人名单、政府采购严重违法失信行为记录名单（政府采购不良行为记录）及中国政府采购网（www.ccgp.gov.cn）“政府采购严重违法失信行为信息记录”</w:t>
            </w:r>
            <w:r>
              <w:rPr>
                <w:rFonts w:hint="eastAsia" w:ascii="仿宋" w:hAnsi="仿宋" w:eastAsia="仿宋" w:cs="仿宋"/>
                <w:szCs w:val="21"/>
              </w:rPr>
              <w:t>。（以开标结束后工作人员对上述信用信息进行查询核对的结果为准）</w:t>
            </w:r>
            <w:r>
              <w:rPr>
                <w:rFonts w:hint="eastAsia" w:ascii="仿宋" w:hAnsi="仿宋" w:eastAsia="仿宋" w:cs="仿宋"/>
                <w:szCs w:val="21"/>
                <w:lang w:eastAsia="zh-CN"/>
              </w:rPr>
              <w:t>。</w:t>
            </w:r>
          </w:p>
        </w:tc>
      </w:tr>
    </w:tbl>
    <w:p w14:paraId="3DE8D324">
      <w:pPr>
        <w:widowControl/>
        <w:spacing w:line="360" w:lineRule="auto"/>
        <w:jc w:val="left"/>
        <w:rPr>
          <w:rFonts w:hint="eastAsia" w:ascii="仿宋" w:hAnsi="仿宋" w:eastAsia="仿宋" w:cs="仿宋"/>
          <w:szCs w:val="21"/>
        </w:rPr>
      </w:pPr>
    </w:p>
    <w:p w14:paraId="571028C1">
      <w:pPr>
        <w:pStyle w:val="2"/>
        <w:numPr>
          <w:ilvl w:val="0"/>
          <w:numId w:val="0"/>
        </w:numPr>
        <w:spacing w:before="0"/>
        <w:jc w:val="center"/>
        <w:rPr>
          <w:rFonts w:hint="eastAsia" w:ascii="仿宋" w:hAnsi="仿宋" w:eastAsia="仿宋" w:cs="仿宋"/>
          <w:bCs/>
          <w:sz w:val="36"/>
          <w:szCs w:val="36"/>
        </w:rPr>
      </w:pPr>
      <w:r>
        <w:rPr>
          <w:rFonts w:hint="eastAsia" w:ascii="仿宋" w:hAnsi="仿宋" w:eastAsia="仿宋" w:cs="仿宋"/>
          <w:szCs w:val="21"/>
        </w:rPr>
        <w:br w:type="page"/>
      </w:r>
      <w:bookmarkStart w:id="211" w:name="_Toc522285895"/>
      <w:bookmarkStart w:id="212" w:name="_Toc522521395"/>
      <w:bookmarkStart w:id="213" w:name="_Toc21627"/>
      <w:r>
        <w:rPr>
          <w:rFonts w:hint="eastAsia" w:ascii="仿宋" w:hAnsi="仿宋" w:eastAsia="仿宋" w:cs="仿宋"/>
          <w:bCs/>
          <w:sz w:val="36"/>
          <w:szCs w:val="36"/>
        </w:rPr>
        <w:t>第七章  评标办法</w:t>
      </w:r>
      <w:bookmarkEnd w:id="210"/>
      <w:bookmarkEnd w:id="211"/>
      <w:bookmarkEnd w:id="212"/>
      <w:bookmarkEnd w:id="213"/>
    </w:p>
    <w:p w14:paraId="4A74306A">
      <w:pPr>
        <w:pStyle w:val="3"/>
        <w:numPr>
          <w:ilvl w:val="1"/>
          <w:numId w:val="0"/>
        </w:numPr>
        <w:spacing w:before="0"/>
        <w:jc w:val="center"/>
        <w:rPr>
          <w:rFonts w:hint="eastAsia" w:ascii="仿宋" w:hAnsi="仿宋" w:eastAsia="仿宋" w:cs="仿宋"/>
          <w:sz w:val="24"/>
          <w:szCs w:val="24"/>
        </w:rPr>
      </w:pPr>
      <w:bookmarkStart w:id="214" w:name="_Toc326218110"/>
      <w:bookmarkStart w:id="215" w:name="_Toc22789"/>
      <w:r>
        <w:rPr>
          <w:rFonts w:hint="eastAsia" w:ascii="仿宋" w:hAnsi="仿宋" w:eastAsia="仿宋" w:cs="仿宋"/>
          <w:sz w:val="24"/>
          <w:szCs w:val="24"/>
        </w:rPr>
        <w:t>评标办法前附表</w:t>
      </w:r>
      <w:bookmarkEnd w:id="214"/>
      <w:bookmarkEnd w:id="215"/>
    </w:p>
    <w:tbl>
      <w:tblPr>
        <w:tblStyle w:val="17"/>
        <w:tblW w:w="989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56"/>
        <w:gridCol w:w="710"/>
        <w:gridCol w:w="1601"/>
        <w:gridCol w:w="6932"/>
      </w:tblGrid>
      <w:tr w14:paraId="2E52DC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66" w:type="dxa"/>
            <w:gridSpan w:val="2"/>
            <w:vAlign w:val="center"/>
          </w:tcPr>
          <w:p w14:paraId="289F4C95">
            <w:pPr>
              <w:spacing w:line="360" w:lineRule="auto"/>
              <w:jc w:val="center"/>
              <w:rPr>
                <w:rFonts w:hint="eastAsia" w:ascii="仿宋" w:hAnsi="仿宋" w:eastAsia="仿宋" w:cs="仿宋"/>
                <w:b/>
                <w:szCs w:val="21"/>
              </w:rPr>
            </w:pPr>
            <w:bookmarkStart w:id="216" w:name="_Hlk49772277"/>
            <w:r>
              <w:rPr>
                <w:rFonts w:hint="eastAsia" w:ascii="仿宋" w:hAnsi="仿宋" w:eastAsia="仿宋" w:cs="仿宋"/>
                <w:b/>
                <w:szCs w:val="21"/>
              </w:rPr>
              <w:t>条款号</w:t>
            </w:r>
          </w:p>
        </w:tc>
        <w:tc>
          <w:tcPr>
            <w:tcW w:w="1601" w:type="dxa"/>
            <w:vAlign w:val="center"/>
          </w:tcPr>
          <w:p w14:paraId="43CC4793">
            <w:pPr>
              <w:spacing w:line="360" w:lineRule="auto"/>
              <w:jc w:val="center"/>
              <w:rPr>
                <w:rFonts w:hint="eastAsia" w:ascii="仿宋" w:hAnsi="仿宋" w:eastAsia="仿宋" w:cs="仿宋"/>
                <w:b/>
                <w:szCs w:val="21"/>
              </w:rPr>
            </w:pPr>
            <w:r>
              <w:rPr>
                <w:rFonts w:hint="eastAsia" w:ascii="仿宋" w:hAnsi="仿宋" w:eastAsia="仿宋" w:cs="仿宋"/>
                <w:b/>
                <w:szCs w:val="21"/>
              </w:rPr>
              <w:t>评 审 因 素</w:t>
            </w:r>
          </w:p>
        </w:tc>
        <w:tc>
          <w:tcPr>
            <w:tcW w:w="6932" w:type="dxa"/>
            <w:vAlign w:val="center"/>
          </w:tcPr>
          <w:p w14:paraId="27EBF014">
            <w:pPr>
              <w:spacing w:line="360" w:lineRule="auto"/>
              <w:jc w:val="center"/>
              <w:rPr>
                <w:rFonts w:hint="eastAsia" w:ascii="仿宋" w:hAnsi="仿宋" w:eastAsia="仿宋" w:cs="仿宋"/>
                <w:b/>
                <w:szCs w:val="21"/>
              </w:rPr>
            </w:pPr>
            <w:r>
              <w:rPr>
                <w:rFonts w:hint="eastAsia" w:ascii="仿宋" w:hAnsi="仿宋" w:eastAsia="仿宋" w:cs="仿宋"/>
                <w:b/>
                <w:szCs w:val="21"/>
              </w:rPr>
              <w:t>评 审 标 准</w:t>
            </w:r>
          </w:p>
        </w:tc>
      </w:tr>
      <w:tr w14:paraId="1A9DB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656" w:type="dxa"/>
            <w:vMerge w:val="restart"/>
            <w:vAlign w:val="center"/>
          </w:tcPr>
          <w:p w14:paraId="4D6BA4EF">
            <w:pPr>
              <w:spacing w:line="360" w:lineRule="auto"/>
              <w:jc w:val="center"/>
              <w:rPr>
                <w:rFonts w:hint="eastAsia" w:ascii="仿宋" w:hAnsi="仿宋" w:eastAsia="仿宋" w:cs="仿宋"/>
                <w:szCs w:val="21"/>
              </w:rPr>
            </w:pPr>
            <w:r>
              <w:rPr>
                <w:rFonts w:hint="eastAsia" w:ascii="仿宋" w:hAnsi="仿宋" w:eastAsia="仿宋" w:cs="仿宋"/>
                <w:szCs w:val="21"/>
              </w:rPr>
              <w:t>3.1</w:t>
            </w:r>
          </w:p>
        </w:tc>
        <w:tc>
          <w:tcPr>
            <w:tcW w:w="710" w:type="dxa"/>
            <w:vMerge w:val="restart"/>
            <w:vAlign w:val="center"/>
          </w:tcPr>
          <w:p w14:paraId="0CEFA472">
            <w:pPr>
              <w:spacing w:line="360" w:lineRule="auto"/>
              <w:jc w:val="center"/>
              <w:rPr>
                <w:rFonts w:hint="eastAsia" w:ascii="仿宋" w:hAnsi="仿宋" w:eastAsia="仿宋" w:cs="仿宋"/>
                <w:szCs w:val="21"/>
              </w:rPr>
            </w:pPr>
            <w:r>
              <w:rPr>
                <w:rFonts w:hint="eastAsia" w:ascii="仿宋" w:hAnsi="仿宋" w:eastAsia="仿宋" w:cs="仿宋"/>
                <w:szCs w:val="21"/>
              </w:rPr>
              <w:t>符合性评审标准</w:t>
            </w:r>
          </w:p>
        </w:tc>
        <w:tc>
          <w:tcPr>
            <w:tcW w:w="1601" w:type="dxa"/>
            <w:vAlign w:val="center"/>
          </w:tcPr>
          <w:p w14:paraId="174F1DAB">
            <w:pPr>
              <w:spacing w:line="360" w:lineRule="auto"/>
              <w:jc w:val="center"/>
              <w:rPr>
                <w:rFonts w:hint="eastAsia" w:ascii="仿宋" w:hAnsi="仿宋" w:eastAsia="仿宋" w:cs="仿宋"/>
                <w:szCs w:val="21"/>
              </w:rPr>
            </w:pPr>
            <w:r>
              <w:rPr>
                <w:rFonts w:hint="eastAsia" w:ascii="仿宋" w:hAnsi="仿宋" w:eastAsia="仿宋" w:cs="仿宋"/>
                <w:szCs w:val="21"/>
              </w:rPr>
              <w:t>投标文件格式</w:t>
            </w:r>
          </w:p>
        </w:tc>
        <w:tc>
          <w:tcPr>
            <w:tcW w:w="6932" w:type="dxa"/>
            <w:vAlign w:val="center"/>
          </w:tcPr>
          <w:p w14:paraId="60827321">
            <w:pPr>
              <w:spacing w:line="360" w:lineRule="auto"/>
              <w:jc w:val="center"/>
              <w:rPr>
                <w:rFonts w:hint="eastAsia" w:ascii="仿宋" w:hAnsi="仿宋" w:eastAsia="仿宋" w:cs="仿宋"/>
                <w:szCs w:val="21"/>
              </w:rPr>
            </w:pPr>
            <w:r>
              <w:rPr>
                <w:rFonts w:hint="eastAsia" w:ascii="仿宋" w:hAnsi="仿宋" w:eastAsia="仿宋" w:cs="仿宋"/>
                <w:szCs w:val="21"/>
              </w:rPr>
              <w:t>投标文件按招标文件要求签署、盖章的。</w:t>
            </w:r>
          </w:p>
        </w:tc>
      </w:tr>
      <w:tr w14:paraId="7FB9C2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656" w:type="dxa"/>
            <w:vMerge w:val="continue"/>
            <w:vAlign w:val="center"/>
          </w:tcPr>
          <w:p w14:paraId="50586B49">
            <w:pPr>
              <w:spacing w:line="360" w:lineRule="auto"/>
              <w:rPr>
                <w:rFonts w:hint="eastAsia" w:ascii="仿宋" w:hAnsi="仿宋" w:eastAsia="仿宋" w:cs="仿宋"/>
                <w:szCs w:val="21"/>
              </w:rPr>
            </w:pPr>
          </w:p>
        </w:tc>
        <w:tc>
          <w:tcPr>
            <w:tcW w:w="710" w:type="dxa"/>
            <w:vMerge w:val="continue"/>
            <w:vAlign w:val="center"/>
          </w:tcPr>
          <w:p w14:paraId="289A3B1B">
            <w:pPr>
              <w:spacing w:line="360" w:lineRule="auto"/>
              <w:rPr>
                <w:rFonts w:hint="eastAsia" w:ascii="仿宋" w:hAnsi="仿宋" w:eastAsia="仿宋" w:cs="仿宋"/>
                <w:szCs w:val="21"/>
              </w:rPr>
            </w:pPr>
          </w:p>
        </w:tc>
        <w:tc>
          <w:tcPr>
            <w:tcW w:w="1601" w:type="dxa"/>
            <w:vAlign w:val="center"/>
          </w:tcPr>
          <w:p w14:paraId="6F9BDA1B">
            <w:pPr>
              <w:spacing w:line="360" w:lineRule="auto"/>
              <w:jc w:val="center"/>
              <w:rPr>
                <w:rFonts w:hint="eastAsia" w:ascii="仿宋" w:hAnsi="仿宋" w:eastAsia="仿宋" w:cs="仿宋"/>
                <w:szCs w:val="21"/>
              </w:rPr>
            </w:pPr>
            <w:r>
              <w:rPr>
                <w:rFonts w:hint="eastAsia" w:ascii="仿宋" w:hAnsi="仿宋" w:eastAsia="仿宋" w:cs="仿宋"/>
                <w:szCs w:val="21"/>
              </w:rPr>
              <w:t>投标报价</w:t>
            </w:r>
          </w:p>
        </w:tc>
        <w:tc>
          <w:tcPr>
            <w:tcW w:w="6932" w:type="dxa"/>
            <w:vAlign w:val="center"/>
          </w:tcPr>
          <w:p w14:paraId="1258CF7C">
            <w:pPr>
              <w:spacing w:line="360" w:lineRule="auto"/>
              <w:jc w:val="center"/>
              <w:rPr>
                <w:rFonts w:hint="eastAsia" w:ascii="仿宋" w:hAnsi="仿宋" w:eastAsia="仿宋" w:cs="仿宋"/>
                <w:szCs w:val="21"/>
              </w:rPr>
            </w:pPr>
            <w:r>
              <w:rPr>
                <w:rFonts w:hint="eastAsia" w:ascii="仿宋" w:hAnsi="仿宋" w:eastAsia="仿宋" w:cs="仿宋"/>
                <w:szCs w:val="21"/>
              </w:rPr>
              <w:t>报价不超过招标文件中规定的预算金额或者最高限价的。</w:t>
            </w:r>
          </w:p>
        </w:tc>
      </w:tr>
      <w:tr w14:paraId="5C347C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656" w:type="dxa"/>
            <w:vMerge w:val="continue"/>
            <w:vAlign w:val="center"/>
          </w:tcPr>
          <w:p w14:paraId="249DEAD2">
            <w:pPr>
              <w:spacing w:line="360" w:lineRule="auto"/>
              <w:rPr>
                <w:rFonts w:hint="eastAsia" w:ascii="仿宋" w:hAnsi="仿宋" w:eastAsia="仿宋" w:cs="仿宋"/>
                <w:szCs w:val="21"/>
              </w:rPr>
            </w:pPr>
          </w:p>
        </w:tc>
        <w:tc>
          <w:tcPr>
            <w:tcW w:w="710" w:type="dxa"/>
            <w:vMerge w:val="continue"/>
            <w:vAlign w:val="center"/>
          </w:tcPr>
          <w:p w14:paraId="5E22A028">
            <w:pPr>
              <w:spacing w:line="360" w:lineRule="auto"/>
              <w:rPr>
                <w:rFonts w:hint="eastAsia" w:ascii="仿宋" w:hAnsi="仿宋" w:eastAsia="仿宋" w:cs="仿宋"/>
                <w:szCs w:val="21"/>
              </w:rPr>
            </w:pPr>
          </w:p>
        </w:tc>
        <w:tc>
          <w:tcPr>
            <w:tcW w:w="1601" w:type="dxa"/>
            <w:vAlign w:val="center"/>
          </w:tcPr>
          <w:p w14:paraId="11D5AA3F">
            <w:pPr>
              <w:spacing w:line="360" w:lineRule="auto"/>
              <w:jc w:val="center"/>
              <w:rPr>
                <w:rFonts w:hint="eastAsia" w:ascii="仿宋" w:hAnsi="仿宋" w:eastAsia="仿宋" w:cs="仿宋"/>
                <w:szCs w:val="21"/>
              </w:rPr>
            </w:pPr>
            <w:r>
              <w:rPr>
                <w:rFonts w:hint="eastAsia" w:ascii="仿宋" w:hAnsi="仿宋" w:eastAsia="仿宋" w:cs="仿宋"/>
                <w:szCs w:val="21"/>
              </w:rPr>
              <w:t>实质性条件</w:t>
            </w:r>
          </w:p>
        </w:tc>
        <w:tc>
          <w:tcPr>
            <w:tcW w:w="6932" w:type="dxa"/>
            <w:vAlign w:val="center"/>
          </w:tcPr>
          <w:p w14:paraId="686AD4F7">
            <w:pPr>
              <w:spacing w:line="360" w:lineRule="auto"/>
              <w:jc w:val="center"/>
              <w:rPr>
                <w:rFonts w:hint="eastAsia" w:ascii="仿宋" w:hAnsi="仿宋" w:eastAsia="仿宋" w:cs="仿宋"/>
                <w:szCs w:val="21"/>
              </w:rPr>
            </w:pPr>
            <w:r>
              <w:rPr>
                <w:rFonts w:hint="eastAsia" w:ascii="仿宋" w:hAnsi="仿宋" w:eastAsia="仿宋" w:cs="仿宋"/>
                <w:szCs w:val="21"/>
              </w:rPr>
              <w:t>实质性响应招标文件中标注★条款内容的。</w:t>
            </w:r>
          </w:p>
        </w:tc>
      </w:tr>
      <w:tr w14:paraId="6A5D4B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656" w:type="dxa"/>
            <w:vMerge w:val="continue"/>
            <w:vAlign w:val="center"/>
          </w:tcPr>
          <w:p w14:paraId="25566066">
            <w:pPr>
              <w:spacing w:line="360" w:lineRule="auto"/>
              <w:rPr>
                <w:rFonts w:hint="eastAsia" w:ascii="仿宋" w:hAnsi="仿宋" w:eastAsia="仿宋" w:cs="仿宋"/>
                <w:szCs w:val="21"/>
              </w:rPr>
            </w:pPr>
          </w:p>
        </w:tc>
        <w:tc>
          <w:tcPr>
            <w:tcW w:w="710" w:type="dxa"/>
            <w:vMerge w:val="continue"/>
            <w:vAlign w:val="center"/>
          </w:tcPr>
          <w:p w14:paraId="36389DCA">
            <w:pPr>
              <w:spacing w:line="360" w:lineRule="auto"/>
              <w:rPr>
                <w:rFonts w:hint="eastAsia" w:ascii="仿宋" w:hAnsi="仿宋" w:eastAsia="仿宋" w:cs="仿宋"/>
                <w:szCs w:val="21"/>
              </w:rPr>
            </w:pPr>
          </w:p>
        </w:tc>
        <w:tc>
          <w:tcPr>
            <w:tcW w:w="1601" w:type="dxa"/>
            <w:vAlign w:val="center"/>
          </w:tcPr>
          <w:p w14:paraId="5C716732">
            <w:pPr>
              <w:spacing w:line="360" w:lineRule="auto"/>
              <w:jc w:val="center"/>
              <w:rPr>
                <w:rFonts w:hint="eastAsia" w:ascii="仿宋" w:hAnsi="仿宋" w:eastAsia="仿宋" w:cs="仿宋"/>
                <w:szCs w:val="21"/>
              </w:rPr>
            </w:pPr>
            <w:r>
              <w:rPr>
                <w:rFonts w:hint="eastAsia" w:ascii="仿宋" w:hAnsi="仿宋" w:eastAsia="仿宋" w:cs="仿宋"/>
                <w:szCs w:val="21"/>
              </w:rPr>
              <w:t>其他要求</w:t>
            </w:r>
          </w:p>
        </w:tc>
        <w:tc>
          <w:tcPr>
            <w:tcW w:w="6932" w:type="dxa"/>
            <w:vAlign w:val="center"/>
          </w:tcPr>
          <w:p w14:paraId="5816B07E">
            <w:pPr>
              <w:spacing w:line="360" w:lineRule="auto"/>
              <w:jc w:val="center"/>
              <w:rPr>
                <w:rFonts w:hint="eastAsia" w:ascii="仿宋" w:hAnsi="仿宋" w:eastAsia="仿宋" w:cs="仿宋"/>
                <w:szCs w:val="21"/>
              </w:rPr>
            </w:pPr>
            <w:r>
              <w:rPr>
                <w:rFonts w:hint="eastAsia" w:ascii="仿宋" w:hAnsi="仿宋" w:eastAsia="仿宋" w:cs="仿宋"/>
                <w:szCs w:val="21"/>
              </w:rPr>
              <w:t>投标文件不含有采购人不能接受的附加条件的，法律、法规和招标文件规定的其他无效情形。</w:t>
            </w:r>
          </w:p>
        </w:tc>
      </w:tr>
      <w:tr w14:paraId="7548D1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1366" w:type="dxa"/>
            <w:gridSpan w:val="2"/>
            <w:vAlign w:val="center"/>
          </w:tcPr>
          <w:p w14:paraId="53B42C82">
            <w:pPr>
              <w:spacing w:line="360" w:lineRule="auto"/>
              <w:jc w:val="center"/>
              <w:rPr>
                <w:rFonts w:hint="eastAsia" w:ascii="仿宋" w:hAnsi="仿宋" w:eastAsia="仿宋" w:cs="仿宋"/>
                <w:szCs w:val="21"/>
              </w:rPr>
            </w:pPr>
            <w:r>
              <w:rPr>
                <w:rFonts w:hint="eastAsia" w:ascii="仿宋" w:hAnsi="仿宋" w:eastAsia="仿宋" w:cs="仿宋"/>
                <w:b/>
                <w:szCs w:val="21"/>
              </w:rPr>
              <w:t>条款号</w:t>
            </w:r>
          </w:p>
        </w:tc>
        <w:tc>
          <w:tcPr>
            <w:tcW w:w="1601" w:type="dxa"/>
            <w:vAlign w:val="center"/>
          </w:tcPr>
          <w:p w14:paraId="6DA77C49">
            <w:pPr>
              <w:spacing w:line="360" w:lineRule="auto"/>
              <w:jc w:val="center"/>
              <w:rPr>
                <w:rFonts w:hint="eastAsia" w:ascii="仿宋" w:hAnsi="仿宋" w:eastAsia="仿宋" w:cs="仿宋"/>
                <w:b/>
                <w:szCs w:val="21"/>
              </w:rPr>
            </w:pPr>
            <w:r>
              <w:rPr>
                <w:rFonts w:hint="eastAsia" w:ascii="仿宋" w:hAnsi="仿宋" w:eastAsia="仿宋" w:cs="仿宋"/>
                <w:b/>
                <w:szCs w:val="21"/>
              </w:rPr>
              <w:t>条款内容</w:t>
            </w:r>
          </w:p>
        </w:tc>
        <w:tc>
          <w:tcPr>
            <w:tcW w:w="6932" w:type="dxa"/>
            <w:vAlign w:val="center"/>
          </w:tcPr>
          <w:p w14:paraId="5B9D6889">
            <w:pPr>
              <w:spacing w:line="360" w:lineRule="auto"/>
              <w:jc w:val="center"/>
              <w:rPr>
                <w:rFonts w:hint="eastAsia" w:ascii="仿宋" w:hAnsi="仿宋" w:eastAsia="仿宋" w:cs="仿宋"/>
                <w:b/>
                <w:szCs w:val="21"/>
              </w:rPr>
            </w:pPr>
            <w:r>
              <w:rPr>
                <w:rFonts w:hint="eastAsia" w:ascii="仿宋" w:hAnsi="仿宋" w:eastAsia="仿宋" w:cs="仿宋"/>
                <w:b/>
                <w:szCs w:val="21"/>
              </w:rPr>
              <w:t>编列内容</w:t>
            </w:r>
          </w:p>
        </w:tc>
      </w:tr>
      <w:tr w14:paraId="64AD9C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66" w:type="dxa"/>
            <w:gridSpan w:val="2"/>
            <w:vAlign w:val="center"/>
          </w:tcPr>
          <w:p w14:paraId="681F3F54">
            <w:pPr>
              <w:spacing w:line="360" w:lineRule="auto"/>
              <w:jc w:val="center"/>
              <w:rPr>
                <w:rFonts w:hint="eastAsia" w:ascii="仿宋" w:hAnsi="仿宋" w:eastAsia="仿宋" w:cs="仿宋"/>
                <w:szCs w:val="21"/>
              </w:rPr>
            </w:pPr>
            <w:r>
              <w:rPr>
                <w:rFonts w:hint="eastAsia" w:ascii="仿宋" w:hAnsi="仿宋" w:eastAsia="仿宋" w:cs="仿宋"/>
                <w:szCs w:val="21"/>
              </w:rPr>
              <w:t>3.2.1</w:t>
            </w:r>
          </w:p>
        </w:tc>
        <w:tc>
          <w:tcPr>
            <w:tcW w:w="1601" w:type="dxa"/>
            <w:vAlign w:val="center"/>
          </w:tcPr>
          <w:p w14:paraId="31578344">
            <w:pPr>
              <w:spacing w:line="360" w:lineRule="auto"/>
              <w:jc w:val="center"/>
              <w:rPr>
                <w:rFonts w:hint="eastAsia" w:ascii="仿宋" w:hAnsi="仿宋" w:eastAsia="仿宋" w:cs="仿宋"/>
                <w:szCs w:val="21"/>
              </w:rPr>
            </w:pPr>
            <w:r>
              <w:rPr>
                <w:rFonts w:hint="eastAsia" w:ascii="仿宋" w:hAnsi="仿宋" w:eastAsia="仿宋" w:cs="仿宋"/>
                <w:szCs w:val="21"/>
              </w:rPr>
              <w:t>分值构成</w:t>
            </w:r>
          </w:p>
          <w:p w14:paraId="613FF5A2">
            <w:pPr>
              <w:spacing w:line="360" w:lineRule="auto"/>
              <w:jc w:val="center"/>
              <w:rPr>
                <w:rFonts w:hint="eastAsia" w:ascii="仿宋" w:hAnsi="仿宋" w:eastAsia="仿宋" w:cs="仿宋"/>
                <w:szCs w:val="21"/>
              </w:rPr>
            </w:pPr>
            <w:r>
              <w:rPr>
                <w:rFonts w:hint="eastAsia" w:ascii="仿宋" w:hAnsi="仿宋" w:eastAsia="仿宋" w:cs="仿宋"/>
                <w:szCs w:val="21"/>
              </w:rPr>
              <w:t>（满分100分）</w:t>
            </w:r>
          </w:p>
        </w:tc>
        <w:tc>
          <w:tcPr>
            <w:tcW w:w="6932" w:type="dxa"/>
            <w:vAlign w:val="center"/>
          </w:tcPr>
          <w:p w14:paraId="01E297B7">
            <w:pPr>
              <w:spacing w:line="360" w:lineRule="auto"/>
              <w:rPr>
                <w:rFonts w:hint="eastAsia" w:ascii="仿宋" w:hAnsi="仿宋" w:eastAsia="仿宋" w:cs="仿宋"/>
                <w:szCs w:val="21"/>
              </w:rPr>
            </w:pPr>
            <w:r>
              <w:rPr>
                <w:rFonts w:hint="eastAsia" w:ascii="仿宋" w:hAnsi="仿宋" w:eastAsia="仿宋" w:cs="仿宋"/>
                <w:szCs w:val="21"/>
              </w:rPr>
              <w:t>投标人的评标总得分＝F1＋F2</w:t>
            </w:r>
          </w:p>
          <w:p w14:paraId="35220016">
            <w:pPr>
              <w:spacing w:line="360" w:lineRule="auto"/>
              <w:rPr>
                <w:rFonts w:hint="eastAsia" w:ascii="仿宋" w:hAnsi="仿宋" w:eastAsia="仿宋" w:cs="仿宋"/>
                <w:szCs w:val="21"/>
              </w:rPr>
            </w:pPr>
            <w:r>
              <w:rPr>
                <w:rFonts w:hint="eastAsia" w:ascii="仿宋" w:hAnsi="仿宋" w:eastAsia="仿宋" w:cs="仿宋"/>
                <w:szCs w:val="21"/>
              </w:rPr>
              <w:t>其中：F1、F2分别为投标报价、技术部分</w:t>
            </w:r>
            <w:r>
              <w:rPr>
                <w:rFonts w:hint="eastAsia" w:ascii="仿宋" w:hAnsi="仿宋" w:eastAsia="仿宋" w:cs="仿宋"/>
                <w:szCs w:val="21"/>
                <w:lang w:val="en-US" w:eastAsia="zh-CN"/>
              </w:rPr>
              <w:t>2</w:t>
            </w:r>
            <w:r>
              <w:rPr>
                <w:rFonts w:hint="eastAsia" w:ascii="仿宋" w:hAnsi="仿宋" w:eastAsia="仿宋" w:cs="仿宋"/>
                <w:szCs w:val="21"/>
              </w:rPr>
              <w:t>项评分因素的汇总得分；</w:t>
            </w:r>
          </w:p>
          <w:p w14:paraId="075FFC30">
            <w:pPr>
              <w:spacing w:line="360" w:lineRule="auto"/>
              <w:ind w:left="1258" w:hanging="1258"/>
              <w:rPr>
                <w:rFonts w:hint="eastAsia" w:ascii="仿宋" w:hAnsi="仿宋" w:eastAsia="仿宋" w:cs="仿宋"/>
                <w:szCs w:val="21"/>
              </w:rPr>
            </w:pPr>
            <w:r>
              <w:rPr>
                <w:rFonts w:hint="eastAsia" w:ascii="仿宋" w:hAnsi="仿宋" w:eastAsia="仿宋" w:cs="仿宋"/>
                <w:szCs w:val="21"/>
              </w:rPr>
              <w:t>（1）投标报价F1：</w:t>
            </w:r>
            <w:r>
              <w:rPr>
                <w:rFonts w:hint="eastAsia" w:ascii="仿宋" w:hAnsi="仿宋" w:eastAsia="仿宋" w:cs="仿宋"/>
                <w:szCs w:val="21"/>
                <w:lang w:val="en-US" w:eastAsia="zh-CN"/>
              </w:rPr>
              <w:t>2</w:t>
            </w:r>
            <w:r>
              <w:rPr>
                <w:rFonts w:hint="eastAsia" w:ascii="仿宋" w:hAnsi="仿宋" w:eastAsia="仿宋" w:cs="仿宋"/>
                <w:szCs w:val="21"/>
              </w:rPr>
              <w:t>0分；</w:t>
            </w:r>
          </w:p>
          <w:p w14:paraId="396A4EDD">
            <w:pPr>
              <w:spacing w:line="360" w:lineRule="auto"/>
              <w:rPr>
                <w:rFonts w:hint="eastAsia" w:ascii="仿宋" w:hAnsi="仿宋" w:eastAsia="仿宋" w:cs="仿宋"/>
                <w:szCs w:val="21"/>
              </w:rPr>
            </w:pPr>
            <w:r>
              <w:rPr>
                <w:rFonts w:hint="eastAsia" w:ascii="仿宋" w:hAnsi="仿宋" w:eastAsia="仿宋" w:cs="仿宋"/>
                <w:szCs w:val="21"/>
              </w:rPr>
              <w:t>（2）技术部分F2：</w:t>
            </w:r>
            <w:r>
              <w:rPr>
                <w:rFonts w:hint="eastAsia" w:ascii="仿宋" w:hAnsi="仿宋" w:eastAsia="仿宋" w:cs="仿宋"/>
                <w:szCs w:val="21"/>
                <w:lang w:val="en-US" w:eastAsia="zh-CN"/>
              </w:rPr>
              <w:t>8</w:t>
            </w:r>
            <w:r>
              <w:rPr>
                <w:rFonts w:hint="eastAsia" w:ascii="仿宋" w:hAnsi="仿宋" w:eastAsia="仿宋" w:cs="仿宋"/>
                <w:szCs w:val="21"/>
              </w:rPr>
              <w:t>0分；</w:t>
            </w:r>
          </w:p>
        </w:tc>
      </w:tr>
      <w:tr w14:paraId="5A4DF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66" w:type="dxa"/>
            <w:gridSpan w:val="2"/>
            <w:vAlign w:val="center"/>
          </w:tcPr>
          <w:p w14:paraId="31437499">
            <w:pPr>
              <w:spacing w:line="360" w:lineRule="auto"/>
              <w:jc w:val="center"/>
              <w:rPr>
                <w:rFonts w:hint="eastAsia" w:ascii="仿宋" w:hAnsi="仿宋" w:eastAsia="仿宋" w:cs="仿宋"/>
                <w:szCs w:val="21"/>
              </w:rPr>
            </w:pPr>
            <w:r>
              <w:rPr>
                <w:rFonts w:hint="eastAsia" w:ascii="仿宋" w:hAnsi="仿宋" w:eastAsia="仿宋" w:cs="仿宋"/>
                <w:b/>
                <w:szCs w:val="21"/>
              </w:rPr>
              <w:t>条款号</w:t>
            </w:r>
          </w:p>
        </w:tc>
        <w:tc>
          <w:tcPr>
            <w:tcW w:w="1601" w:type="dxa"/>
            <w:vAlign w:val="center"/>
          </w:tcPr>
          <w:p w14:paraId="40E68D98">
            <w:pPr>
              <w:spacing w:line="360" w:lineRule="auto"/>
              <w:jc w:val="center"/>
              <w:rPr>
                <w:rFonts w:hint="eastAsia" w:ascii="仿宋" w:hAnsi="仿宋" w:eastAsia="仿宋" w:cs="仿宋"/>
                <w:b/>
                <w:szCs w:val="21"/>
              </w:rPr>
            </w:pPr>
            <w:r>
              <w:rPr>
                <w:rFonts w:hint="eastAsia" w:ascii="仿宋" w:hAnsi="仿宋" w:eastAsia="仿宋" w:cs="仿宋"/>
                <w:b/>
                <w:szCs w:val="21"/>
              </w:rPr>
              <w:t>评分因素</w:t>
            </w:r>
          </w:p>
        </w:tc>
        <w:tc>
          <w:tcPr>
            <w:tcW w:w="6932" w:type="dxa"/>
            <w:vAlign w:val="center"/>
          </w:tcPr>
          <w:p w14:paraId="7E678C96">
            <w:pPr>
              <w:spacing w:line="360" w:lineRule="auto"/>
              <w:jc w:val="center"/>
              <w:rPr>
                <w:rFonts w:hint="eastAsia" w:ascii="仿宋" w:hAnsi="仿宋" w:eastAsia="仿宋" w:cs="仿宋"/>
                <w:b/>
                <w:szCs w:val="21"/>
              </w:rPr>
            </w:pPr>
            <w:r>
              <w:rPr>
                <w:rFonts w:hint="eastAsia" w:ascii="仿宋" w:hAnsi="仿宋" w:eastAsia="仿宋" w:cs="仿宋"/>
                <w:b/>
                <w:szCs w:val="21"/>
              </w:rPr>
              <w:t>评分标准</w:t>
            </w:r>
          </w:p>
        </w:tc>
      </w:tr>
      <w:tr w14:paraId="665E8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56" w:type="dxa"/>
            <w:vAlign w:val="center"/>
          </w:tcPr>
          <w:p w14:paraId="7970EE1D">
            <w:pPr>
              <w:spacing w:line="360" w:lineRule="auto"/>
              <w:jc w:val="center"/>
              <w:rPr>
                <w:rFonts w:hint="eastAsia" w:ascii="仿宋" w:hAnsi="仿宋" w:eastAsia="仿宋" w:cs="仿宋"/>
                <w:szCs w:val="21"/>
              </w:rPr>
            </w:pPr>
            <w:r>
              <w:rPr>
                <w:rFonts w:hint="eastAsia" w:ascii="仿宋" w:hAnsi="仿宋" w:eastAsia="仿宋" w:cs="仿宋"/>
                <w:szCs w:val="21"/>
              </w:rPr>
              <w:t>3.2.2（1）</w:t>
            </w:r>
          </w:p>
        </w:tc>
        <w:tc>
          <w:tcPr>
            <w:tcW w:w="710" w:type="dxa"/>
            <w:vAlign w:val="center"/>
          </w:tcPr>
          <w:p w14:paraId="6086F9DF">
            <w:pPr>
              <w:spacing w:line="360" w:lineRule="auto"/>
              <w:jc w:val="center"/>
              <w:rPr>
                <w:rFonts w:hint="eastAsia" w:ascii="仿宋" w:hAnsi="仿宋" w:eastAsia="仿宋" w:cs="仿宋"/>
                <w:szCs w:val="21"/>
              </w:rPr>
            </w:pPr>
            <w:r>
              <w:rPr>
                <w:rFonts w:hint="eastAsia" w:ascii="仿宋" w:hAnsi="仿宋" w:eastAsia="仿宋" w:cs="仿宋"/>
                <w:szCs w:val="21"/>
              </w:rPr>
              <w:t>投标报价</w:t>
            </w:r>
          </w:p>
          <w:p w14:paraId="768596D2">
            <w:pPr>
              <w:spacing w:line="360" w:lineRule="auto"/>
              <w:jc w:val="center"/>
              <w:rPr>
                <w:rFonts w:hint="eastAsia" w:ascii="仿宋" w:hAnsi="仿宋" w:eastAsia="仿宋" w:cs="仿宋"/>
                <w:szCs w:val="21"/>
              </w:rPr>
            </w:pPr>
            <w:r>
              <w:rPr>
                <w:rFonts w:hint="eastAsia" w:ascii="仿宋" w:hAnsi="仿宋" w:eastAsia="仿宋" w:cs="仿宋"/>
                <w:szCs w:val="21"/>
              </w:rPr>
              <w:t>F1</w:t>
            </w:r>
          </w:p>
          <w:p w14:paraId="04F1BB3D">
            <w:pPr>
              <w:spacing w:line="360" w:lineRule="auto"/>
              <w:jc w:val="center"/>
              <w:rPr>
                <w:rFonts w:hint="eastAsia" w:ascii="仿宋" w:hAnsi="仿宋" w:eastAsia="仿宋" w:cs="仿宋"/>
                <w:szCs w:val="21"/>
              </w:rPr>
            </w:pPr>
            <w:r>
              <w:rPr>
                <w:rFonts w:hint="eastAsia" w:ascii="仿宋" w:hAnsi="仿宋" w:eastAsia="仿宋" w:cs="仿宋"/>
                <w:szCs w:val="21"/>
              </w:rPr>
              <w:t>评分标准</w:t>
            </w:r>
          </w:p>
        </w:tc>
        <w:tc>
          <w:tcPr>
            <w:tcW w:w="1601" w:type="dxa"/>
            <w:vAlign w:val="center"/>
          </w:tcPr>
          <w:p w14:paraId="47F80DC4">
            <w:pPr>
              <w:spacing w:line="360" w:lineRule="auto"/>
              <w:jc w:val="center"/>
              <w:rPr>
                <w:rFonts w:hint="eastAsia" w:ascii="仿宋" w:hAnsi="仿宋" w:eastAsia="仿宋" w:cs="仿宋"/>
                <w:szCs w:val="21"/>
              </w:rPr>
            </w:pPr>
            <w:r>
              <w:rPr>
                <w:rFonts w:hint="eastAsia" w:ascii="仿宋" w:hAnsi="仿宋" w:eastAsia="仿宋" w:cs="仿宋"/>
                <w:szCs w:val="21"/>
              </w:rPr>
              <w:t>投标报价评分计算公式</w:t>
            </w:r>
          </w:p>
          <w:p w14:paraId="52D47E86">
            <w:pPr>
              <w:spacing w:line="360" w:lineRule="auto"/>
              <w:jc w:val="center"/>
              <w:rPr>
                <w:rFonts w:hint="eastAsia" w:ascii="仿宋" w:hAnsi="仿宋" w:eastAsia="仿宋" w:cs="仿宋"/>
                <w:b/>
                <w:bCs/>
                <w:szCs w:val="21"/>
              </w:rPr>
            </w:pPr>
            <w:r>
              <w:rPr>
                <w:rFonts w:hint="eastAsia" w:ascii="仿宋" w:hAnsi="仿宋" w:eastAsia="仿宋" w:cs="仿宋"/>
                <w:b/>
                <w:bCs/>
                <w:szCs w:val="21"/>
              </w:rPr>
              <w:t>（满分</w:t>
            </w:r>
            <w:r>
              <w:rPr>
                <w:rFonts w:hint="eastAsia" w:ascii="仿宋" w:hAnsi="仿宋" w:eastAsia="仿宋" w:cs="仿宋"/>
                <w:b/>
                <w:bCs/>
                <w:szCs w:val="21"/>
                <w:lang w:val="en-US" w:eastAsia="zh-CN"/>
              </w:rPr>
              <w:t>2</w:t>
            </w:r>
            <w:r>
              <w:rPr>
                <w:rFonts w:hint="eastAsia" w:ascii="仿宋" w:hAnsi="仿宋" w:eastAsia="仿宋" w:cs="仿宋"/>
                <w:b/>
                <w:bCs/>
                <w:szCs w:val="21"/>
              </w:rPr>
              <w:t>0分）</w:t>
            </w:r>
          </w:p>
        </w:tc>
        <w:tc>
          <w:tcPr>
            <w:tcW w:w="6932" w:type="dxa"/>
            <w:vAlign w:val="center"/>
          </w:tcPr>
          <w:p w14:paraId="7ACEF993">
            <w:pPr>
              <w:spacing w:line="240" w:lineRule="auto"/>
              <w:rPr>
                <w:rFonts w:hint="eastAsia" w:ascii="仿宋" w:hAnsi="仿宋" w:eastAsia="仿宋" w:cs="仿宋"/>
                <w:szCs w:val="21"/>
              </w:rPr>
            </w:pPr>
            <w:r>
              <w:rPr>
                <w:rFonts w:hint="eastAsia" w:ascii="仿宋" w:hAnsi="仿宋" w:eastAsia="仿宋" w:cs="仿宋"/>
                <w:szCs w:val="21"/>
              </w:rPr>
              <w:t>投标报价得分=(评标基准价／投标报价)×</w:t>
            </w:r>
            <w:r>
              <w:rPr>
                <w:rFonts w:hint="eastAsia" w:ascii="仿宋" w:hAnsi="仿宋" w:eastAsia="仿宋" w:cs="仿宋"/>
                <w:szCs w:val="21"/>
                <w:lang w:val="en-US" w:eastAsia="zh-CN"/>
              </w:rPr>
              <w:t>2</w:t>
            </w:r>
            <w:r>
              <w:rPr>
                <w:rFonts w:hint="eastAsia" w:ascii="仿宋" w:hAnsi="仿宋" w:eastAsia="仿宋" w:cs="仿宋"/>
                <w:szCs w:val="21"/>
              </w:rPr>
              <w:t>0</w:t>
            </w:r>
          </w:p>
          <w:p w14:paraId="53F675EA">
            <w:pPr>
              <w:spacing w:line="240" w:lineRule="auto"/>
              <w:rPr>
                <w:rFonts w:hint="eastAsia" w:ascii="仿宋" w:hAnsi="仿宋" w:eastAsia="仿宋" w:cs="仿宋"/>
                <w:szCs w:val="21"/>
              </w:rPr>
            </w:pPr>
            <w:r>
              <w:rPr>
                <w:rFonts w:hint="eastAsia" w:ascii="仿宋" w:hAnsi="仿宋" w:eastAsia="仿宋" w:cs="仿宋"/>
                <w:szCs w:val="21"/>
              </w:rPr>
              <w:t>即：F1=[C/（B1，B2，…，Bn）]×</w:t>
            </w:r>
            <w:r>
              <w:rPr>
                <w:rFonts w:hint="eastAsia" w:ascii="仿宋" w:hAnsi="仿宋" w:eastAsia="仿宋" w:cs="仿宋"/>
                <w:szCs w:val="21"/>
                <w:lang w:val="en-US" w:eastAsia="zh-CN"/>
              </w:rPr>
              <w:t>2</w:t>
            </w:r>
            <w:r>
              <w:rPr>
                <w:rFonts w:hint="eastAsia" w:ascii="仿宋" w:hAnsi="仿宋" w:eastAsia="仿宋" w:cs="仿宋"/>
                <w:szCs w:val="21"/>
              </w:rPr>
              <w:t>0</w:t>
            </w:r>
          </w:p>
          <w:p w14:paraId="3DB32899">
            <w:pPr>
              <w:spacing w:line="240" w:lineRule="auto"/>
              <w:rPr>
                <w:rFonts w:hint="eastAsia" w:ascii="仿宋" w:hAnsi="仿宋" w:eastAsia="仿宋" w:cs="仿宋"/>
                <w:szCs w:val="21"/>
              </w:rPr>
            </w:pPr>
            <w:r>
              <w:rPr>
                <w:rFonts w:hint="eastAsia" w:ascii="仿宋" w:hAnsi="仿宋" w:eastAsia="仿宋" w:cs="仿宋"/>
                <w:szCs w:val="21"/>
              </w:rPr>
              <w:t>注：C为评标基准价，即经符合性评审合格且投标价格最低的有效投标报价；</w:t>
            </w:r>
          </w:p>
          <w:p w14:paraId="3C765FEF">
            <w:pPr>
              <w:spacing w:line="240" w:lineRule="auto"/>
              <w:rPr>
                <w:rFonts w:hint="eastAsia" w:ascii="仿宋" w:hAnsi="仿宋" w:eastAsia="仿宋" w:cs="仿宋"/>
                <w:szCs w:val="21"/>
              </w:rPr>
            </w:pPr>
            <w:r>
              <w:rPr>
                <w:rFonts w:hint="eastAsia" w:ascii="仿宋" w:hAnsi="仿宋" w:eastAsia="仿宋" w:cs="仿宋"/>
                <w:szCs w:val="21"/>
              </w:rPr>
              <w:t>B1，B2，…，Bn为第n个经符合性评审合格的有效投标报价。</w:t>
            </w:r>
          </w:p>
          <w:p w14:paraId="39BD0AF0">
            <w:pPr>
              <w:snapToGrid w:val="0"/>
              <w:spacing w:after="0" w:line="360" w:lineRule="auto"/>
              <w:rPr>
                <w:rFonts w:hint="eastAsia" w:ascii="仿宋" w:hAnsi="仿宋" w:eastAsia="仿宋" w:cs="仿宋"/>
                <w:b/>
                <w:kern w:val="2"/>
                <w:sz w:val="21"/>
                <w:szCs w:val="21"/>
              </w:rPr>
            </w:pPr>
            <w:r>
              <w:rPr>
                <w:rFonts w:hint="eastAsia" w:ascii="仿宋" w:hAnsi="仿宋" w:eastAsia="仿宋" w:cs="仿宋"/>
                <w:b/>
                <w:kern w:val="2"/>
                <w:sz w:val="21"/>
                <w:szCs w:val="21"/>
              </w:rPr>
              <w:t>注：</w:t>
            </w:r>
          </w:p>
          <w:p w14:paraId="0FE4C80F">
            <w:pPr>
              <w:snapToGrid w:val="0"/>
              <w:spacing w:after="0" w:line="360" w:lineRule="auto"/>
              <w:rPr>
                <w:rFonts w:hint="eastAsia" w:ascii="仿宋" w:hAnsi="仿宋" w:eastAsia="仿宋" w:cs="仿宋"/>
                <w:b/>
                <w:kern w:val="2"/>
                <w:sz w:val="21"/>
                <w:szCs w:val="21"/>
              </w:rPr>
            </w:pPr>
            <w:r>
              <w:rPr>
                <w:rFonts w:hint="eastAsia" w:ascii="仿宋" w:hAnsi="仿宋" w:eastAsia="仿宋" w:cs="仿宋"/>
                <w:b/>
                <w:kern w:val="2"/>
                <w:sz w:val="21"/>
                <w:szCs w:val="21"/>
              </w:rPr>
              <w:t>（1）在计算投标报价得分时，对小型或微型企业的价格给予10%的扣除。</w:t>
            </w:r>
          </w:p>
          <w:p w14:paraId="2825AE2C">
            <w:pPr>
              <w:snapToGrid w:val="0"/>
              <w:spacing w:after="0" w:line="360" w:lineRule="auto"/>
              <w:rPr>
                <w:rFonts w:hint="eastAsia" w:ascii="仿宋" w:hAnsi="仿宋" w:eastAsia="仿宋" w:cs="仿宋"/>
                <w:b/>
                <w:kern w:val="2"/>
                <w:sz w:val="21"/>
                <w:szCs w:val="21"/>
              </w:rPr>
            </w:pPr>
            <w:r>
              <w:rPr>
                <w:rFonts w:hint="eastAsia" w:ascii="仿宋" w:hAnsi="仿宋" w:eastAsia="仿宋" w:cs="仿宋"/>
                <w:b/>
                <w:kern w:val="2"/>
                <w:sz w:val="21"/>
                <w:szCs w:val="21"/>
              </w:rPr>
              <w:t>（2）残疾人福利性单位、监狱企业视同小型、微型企业。</w:t>
            </w:r>
          </w:p>
          <w:p w14:paraId="74D77751">
            <w:pPr>
              <w:snapToGrid w:val="0"/>
              <w:spacing w:after="0" w:line="360" w:lineRule="auto"/>
              <w:rPr>
                <w:rFonts w:hint="eastAsia" w:ascii="仿宋" w:hAnsi="仿宋" w:eastAsia="仿宋" w:cs="仿宋"/>
                <w:b/>
                <w:kern w:val="2"/>
                <w:sz w:val="21"/>
                <w:szCs w:val="21"/>
              </w:rPr>
            </w:pPr>
            <w:r>
              <w:rPr>
                <w:rFonts w:hint="eastAsia" w:ascii="仿宋" w:hAnsi="仿宋" w:eastAsia="仿宋" w:cs="仿宋"/>
                <w:b/>
                <w:kern w:val="2"/>
                <w:sz w:val="21"/>
                <w:szCs w:val="21"/>
              </w:rPr>
              <w:t>（3）监狱企业或残疾人福利性单位属于小型、微型企业的，</w:t>
            </w:r>
          </w:p>
          <w:p w14:paraId="68317651">
            <w:pPr>
              <w:spacing w:line="240" w:lineRule="auto"/>
              <w:rPr>
                <w:rFonts w:hint="eastAsia" w:ascii="仿宋" w:hAnsi="仿宋" w:eastAsia="仿宋" w:cs="仿宋"/>
                <w:szCs w:val="21"/>
              </w:rPr>
            </w:pPr>
            <w:r>
              <w:rPr>
                <w:rFonts w:hint="eastAsia" w:ascii="仿宋" w:hAnsi="仿宋" w:eastAsia="仿宋" w:cs="仿宋"/>
                <w:b/>
                <w:kern w:val="2"/>
                <w:sz w:val="21"/>
                <w:szCs w:val="21"/>
              </w:rPr>
              <w:t>以上（1）（2）（3）条款不重复享受政策，只进行一次价格扣除。</w:t>
            </w:r>
          </w:p>
        </w:tc>
      </w:tr>
      <w:bookmarkEnd w:id="216"/>
    </w:tbl>
    <w:tbl>
      <w:tblPr>
        <w:tblStyle w:val="17"/>
        <w:tblpPr w:leftFromText="180" w:rightFromText="180" w:vertAnchor="text" w:horzAnchor="page" w:tblpX="1090" w:tblpY="660"/>
        <w:tblOverlap w:val="never"/>
        <w:tblW w:w="99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35"/>
        <w:gridCol w:w="1560"/>
        <w:gridCol w:w="6965"/>
      </w:tblGrid>
      <w:tr w14:paraId="4D190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99" w:type="dxa"/>
            <w:gridSpan w:val="2"/>
            <w:vAlign w:val="center"/>
          </w:tcPr>
          <w:p w14:paraId="3C26E937">
            <w:pPr>
              <w:spacing w:line="360" w:lineRule="auto"/>
              <w:jc w:val="center"/>
              <w:rPr>
                <w:rFonts w:hint="eastAsia" w:ascii="仿宋" w:hAnsi="仿宋" w:eastAsia="仿宋" w:cs="仿宋"/>
                <w:szCs w:val="21"/>
              </w:rPr>
            </w:pPr>
            <w:r>
              <w:rPr>
                <w:rFonts w:hint="eastAsia" w:ascii="仿宋" w:hAnsi="仿宋" w:eastAsia="仿宋" w:cs="仿宋"/>
                <w:b/>
                <w:szCs w:val="21"/>
              </w:rPr>
              <w:t>条款号</w:t>
            </w:r>
          </w:p>
        </w:tc>
        <w:tc>
          <w:tcPr>
            <w:tcW w:w="1560" w:type="dxa"/>
            <w:vAlign w:val="center"/>
          </w:tcPr>
          <w:p w14:paraId="5C15528B">
            <w:pPr>
              <w:pStyle w:val="8"/>
              <w:spacing w:line="360" w:lineRule="auto"/>
              <w:ind w:firstLine="0"/>
              <w:jc w:val="center"/>
              <w:rPr>
                <w:rFonts w:hint="eastAsia" w:ascii="仿宋" w:hAnsi="仿宋" w:eastAsia="仿宋" w:cs="仿宋"/>
                <w:sz w:val="21"/>
                <w:szCs w:val="21"/>
              </w:rPr>
            </w:pPr>
            <w:r>
              <w:rPr>
                <w:rFonts w:hint="eastAsia" w:ascii="仿宋" w:hAnsi="仿宋" w:eastAsia="仿宋" w:cs="仿宋"/>
                <w:b/>
                <w:sz w:val="21"/>
                <w:szCs w:val="24"/>
              </w:rPr>
              <w:t>评分因素</w:t>
            </w:r>
          </w:p>
        </w:tc>
        <w:tc>
          <w:tcPr>
            <w:tcW w:w="6965" w:type="dxa"/>
            <w:vAlign w:val="center"/>
          </w:tcPr>
          <w:p w14:paraId="78DBAABF">
            <w:pPr>
              <w:spacing w:line="360" w:lineRule="auto"/>
              <w:ind w:firstLine="420" w:firstLineChars="200"/>
              <w:jc w:val="center"/>
              <w:rPr>
                <w:rFonts w:hint="eastAsia" w:ascii="仿宋" w:hAnsi="仿宋" w:eastAsia="仿宋" w:cs="仿宋"/>
                <w:kern w:val="0"/>
                <w:szCs w:val="21"/>
              </w:rPr>
            </w:pPr>
            <w:r>
              <w:rPr>
                <w:rFonts w:hint="eastAsia" w:ascii="仿宋" w:hAnsi="仿宋" w:eastAsia="仿宋" w:cs="仿宋"/>
                <w:b/>
                <w:szCs w:val="21"/>
              </w:rPr>
              <w:t>评分标准</w:t>
            </w:r>
          </w:p>
        </w:tc>
      </w:tr>
      <w:tr w14:paraId="169BF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64" w:type="dxa"/>
            <w:vMerge w:val="restart"/>
            <w:vAlign w:val="center"/>
          </w:tcPr>
          <w:p w14:paraId="7ECD02CB">
            <w:pPr>
              <w:spacing w:line="360" w:lineRule="auto"/>
              <w:rPr>
                <w:rFonts w:hint="eastAsia" w:ascii="仿宋" w:hAnsi="仿宋" w:eastAsia="仿宋" w:cs="仿宋"/>
                <w:szCs w:val="21"/>
              </w:rPr>
            </w:pPr>
            <w:r>
              <w:rPr>
                <w:rFonts w:hint="eastAsia" w:ascii="仿宋" w:hAnsi="仿宋" w:eastAsia="仿宋" w:cs="仿宋"/>
                <w:szCs w:val="21"/>
              </w:rPr>
              <w:t xml:space="preserve"> 3.2.2（2）</w:t>
            </w:r>
          </w:p>
        </w:tc>
        <w:tc>
          <w:tcPr>
            <w:tcW w:w="735" w:type="dxa"/>
            <w:vMerge w:val="restart"/>
            <w:vAlign w:val="center"/>
          </w:tcPr>
          <w:p w14:paraId="4BCAA5D9">
            <w:pPr>
              <w:spacing w:line="360" w:lineRule="auto"/>
              <w:jc w:val="center"/>
              <w:rPr>
                <w:rFonts w:hint="eastAsia" w:ascii="仿宋" w:hAnsi="仿宋" w:eastAsia="仿宋" w:cs="仿宋"/>
                <w:szCs w:val="21"/>
              </w:rPr>
            </w:pPr>
            <w:r>
              <w:rPr>
                <w:rFonts w:hint="eastAsia" w:ascii="仿宋" w:hAnsi="仿宋" w:eastAsia="仿宋" w:cs="仿宋"/>
                <w:szCs w:val="21"/>
              </w:rPr>
              <w:t>技术部分F2评分标准</w:t>
            </w:r>
          </w:p>
        </w:tc>
        <w:tc>
          <w:tcPr>
            <w:tcW w:w="1560" w:type="dxa"/>
            <w:vAlign w:val="center"/>
          </w:tcPr>
          <w:p w14:paraId="3D28E0F7">
            <w:pPr>
              <w:pStyle w:val="8"/>
              <w:spacing w:line="360" w:lineRule="auto"/>
              <w:ind w:firstLine="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w:t>
            </w:r>
            <w:r>
              <w:rPr>
                <w:rFonts w:hint="eastAsia" w:ascii="仿宋" w:hAnsi="仿宋" w:eastAsia="仿宋" w:cs="仿宋"/>
                <w:b/>
                <w:bCs/>
                <w:sz w:val="21"/>
                <w:szCs w:val="21"/>
                <w:lang w:val="en-US" w:eastAsia="zh-CN"/>
              </w:rPr>
              <w:t xml:space="preserve">运维服务方案 </w:t>
            </w:r>
          </w:p>
          <w:p w14:paraId="37512973">
            <w:pPr>
              <w:pStyle w:val="8"/>
              <w:spacing w:line="360" w:lineRule="auto"/>
              <w:ind w:firstLine="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（满分48分）</w:t>
            </w:r>
          </w:p>
        </w:tc>
        <w:tc>
          <w:tcPr>
            <w:tcW w:w="6965" w:type="dxa"/>
            <w:vAlign w:val="center"/>
          </w:tcPr>
          <w:p w14:paraId="3131C229">
            <w:pPr>
              <w:widowControl w:val="0"/>
              <w:tabs>
                <w:tab w:val="left" w:pos="540"/>
              </w:tabs>
              <w:adjustRightInd w:val="0"/>
              <w:spacing w:line="300" w:lineRule="exact"/>
              <w:jc w:val="both"/>
              <w:rPr>
                <w:rFonts w:hint="eastAsia" w:ascii="仿宋" w:hAnsi="仿宋" w:eastAsia="仿宋" w:cs="仿宋"/>
                <w:bCs/>
                <w:kern w:val="2"/>
                <w:sz w:val="21"/>
                <w:szCs w:val="21"/>
                <w:lang w:val="en-US" w:eastAsia="zh-CN"/>
              </w:rPr>
            </w:pPr>
            <w:r>
              <w:rPr>
                <w:rFonts w:hint="eastAsia" w:ascii="仿宋" w:hAnsi="仿宋" w:eastAsia="仿宋" w:cs="仿宋"/>
                <w:bCs/>
                <w:kern w:val="2"/>
                <w:sz w:val="21"/>
                <w:szCs w:val="21"/>
                <w:lang w:val="en-US" w:eastAsia="zh-CN"/>
              </w:rPr>
              <w:t>投标人应依据招标文件要求，运维服务方案中应体现：</w:t>
            </w:r>
          </w:p>
          <w:p w14:paraId="2BBA1E83">
            <w:pPr>
              <w:widowControl w:val="0"/>
              <w:numPr>
                <w:ilvl w:val="0"/>
                <w:numId w:val="4"/>
              </w:numPr>
              <w:tabs>
                <w:tab w:val="left" w:pos="540"/>
              </w:tabs>
              <w:adjustRightInd w:val="0"/>
              <w:spacing w:line="300" w:lineRule="exact"/>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kern w:val="2"/>
                <w:sz w:val="21"/>
                <w:szCs w:val="21"/>
                <w:highlight w:val="none"/>
                <w:lang w:val="en-US" w:eastAsia="zh-CN" w:bidi="ar-SA"/>
              </w:rPr>
              <w:t>运维服务方案包括但不限于运维项目内容、维护计划、人员安排、工作流程、工作制度等；2、各站点有效数据获取率：仪器设备完好率，每个指标的数据获取率；3、日常巡查和维护；4、质量控制措施；5、备品备件管理方案的合理性、可行性；6、空气自动监测系统仪器设备及数据传输软件的升级、维护、维修；7、档案管理制度；8、重大或突发事件的应急保障措施。</w:t>
            </w:r>
          </w:p>
          <w:p w14:paraId="6BD0C307">
            <w:pPr>
              <w:snapToGrid w:val="0"/>
              <w:spacing w:line="312" w:lineRule="auto"/>
              <w:rPr>
                <w:rFonts w:hint="eastAsia" w:ascii="仿宋" w:hAnsi="仿宋" w:eastAsia="仿宋" w:cs="仿宋"/>
              </w:rPr>
            </w:pPr>
            <w:r>
              <w:rPr>
                <w:rFonts w:hint="eastAsia" w:ascii="仿宋" w:hAnsi="仿宋" w:eastAsia="仿宋" w:cs="仿宋"/>
                <w:b/>
                <w:bCs w:val="0"/>
                <w:kern w:val="2"/>
                <w:sz w:val="21"/>
                <w:szCs w:val="21"/>
                <w:lang w:val="en-US" w:eastAsia="zh-CN" w:bidi="ar-SA"/>
              </w:rPr>
              <w:t>以上内容详实、完整、科学、合理、具有针对性，最高可得48分；以上8项内容如有缺项、漏项，每项扣6分；以上8项内容含糊或内容空洞，无针对性，每项扣3分，扣完为止。</w:t>
            </w:r>
          </w:p>
        </w:tc>
      </w:tr>
      <w:tr w14:paraId="445BA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64" w:type="dxa"/>
            <w:vMerge w:val="continue"/>
            <w:vAlign w:val="center"/>
          </w:tcPr>
          <w:p w14:paraId="71D6219B">
            <w:pPr>
              <w:spacing w:line="360" w:lineRule="auto"/>
              <w:rPr>
                <w:rFonts w:hint="eastAsia" w:ascii="仿宋" w:hAnsi="仿宋" w:eastAsia="仿宋" w:cs="仿宋"/>
                <w:szCs w:val="21"/>
              </w:rPr>
            </w:pPr>
          </w:p>
        </w:tc>
        <w:tc>
          <w:tcPr>
            <w:tcW w:w="735" w:type="dxa"/>
            <w:vMerge w:val="continue"/>
            <w:vAlign w:val="center"/>
          </w:tcPr>
          <w:p w14:paraId="230D8978">
            <w:pPr>
              <w:spacing w:line="360" w:lineRule="auto"/>
              <w:jc w:val="center"/>
              <w:rPr>
                <w:rFonts w:hint="eastAsia" w:ascii="仿宋" w:hAnsi="仿宋" w:eastAsia="仿宋" w:cs="仿宋"/>
                <w:szCs w:val="21"/>
              </w:rPr>
            </w:pPr>
          </w:p>
        </w:tc>
        <w:tc>
          <w:tcPr>
            <w:tcW w:w="1560" w:type="dxa"/>
            <w:vAlign w:val="center"/>
          </w:tcPr>
          <w:p w14:paraId="558EE561">
            <w:pPr>
              <w:pStyle w:val="8"/>
              <w:spacing w:line="360" w:lineRule="auto"/>
              <w:ind w:firstLine="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2、服务承诺及保障措施</w:t>
            </w:r>
          </w:p>
          <w:p w14:paraId="3BA847E7">
            <w:pPr>
              <w:pStyle w:val="8"/>
              <w:spacing w:line="360" w:lineRule="auto"/>
              <w:ind w:firstLine="0"/>
              <w:jc w:val="center"/>
              <w:rPr>
                <w:rFonts w:hint="eastAsia" w:ascii="仿宋" w:hAnsi="仿宋" w:eastAsia="仿宋" w:cs="仿宋"/>
              </w:rPr>
            </w:pPr>
            <w:r>
              <w:rPr>
                <w:rFonts w:hint="eastAsia" w:ascii="仿宋" w:hAnsi="仿宋" w:eastAsia="仿宋" w:cs="仿宋"/>
                <w:b/>
                <w:bCs/>
                <w:sz w:val="21"/>
                <w:szCs w:val="21"/>
                <w:lang w:val="en-US" w:eastAsia="zh-CN"/>
              </w:rPr>
              <w:t>（满分10分</w:t>
            </w:r>
            <w:r>
              <w:rPr>
                <w:rFonts w:hint="eastAsia" w:ascii="仿宋" w:hAnsi="仿宋" w:eastAsia="仿宋" w:cs="仿宋"/>
                <w:lang w:val="en-US" w:eastAsia="zh-CN"/>
              </w:rPr>
              <w:t>）</w:t>
            </w:r>
          </w:p>
        </w:tc>
        <w:tc>
          <w:tcPr>
            <w:tcW w:w="6965" w:type="dxa"/>
            <w:vAlign w:val="center"/>
          </w:tcPr>
          <w:p w14:paraId="3D9D8B55">
            <w:pPr>
              <w:snapToGrid w:val="0"/>
              <w:spacing w:after="0" w:line="360" w:lineRule="auto"/>
              <w:rPr>
                <w:rFonts w:hint="eastAsia" w:ascii="仿宋" w:hAnsi="仿宋" w:eastAsia="仿宋" w:cs="仿宋"/>
                <w:kern w:val="2"/>
                <w:sz w:val="21"/>
                <w:szCs w:val="21"/>
              </w:rPr>
            </w:pPr>
            <w:r>
              <w:rPr>
                <w:rFonts w:hint="eastAsia" w:ascii="仿宋" w:hAnsi="仿宋" w:eastAsia="仿宋" w:cs="仿宋"/>
                <w:kern w:val="2"/>
                <w:sz w:val="21"/>
                <w:szCs w:val="21"/>
              </w:rPr>
              <w:t>（1）第一个档次（</w:t>
            </w:r>
            <w:r>
              <w:rPr>
                <w:rFonts w:hint="eastAsia" w:ascii="仿宋" w:hAnsi="仿宋" w:eastAsia="仿宋" w:cs="仿宋"/>
                <w:kern w:val="2"/>
                <w:sz w:val="21"/>
                <w:szCs w:val="21"/>
                <w:lang w:val="en-US" w:eastAsia="zh-CN"/>
              </w:rPr>
              <w:t>8-</w:t>
            </w:r>
            <w:r>
              <w:rPr>
                <w:rFonts w:hint="eastAsia" w:ascii="仿宋" w:hAnsi="仿宋" w:eastAsia="仿宋" w:cs="仿宋"/>
                <w:kern w:val="2"/>
                <w:sz w:val="21"/>
                <w:szCs w:val="21"/>
              </w:rPr>
              <w:t>1</w:t>
            </w:r>
            <w:r>
              <w:rPr>
                <w:rFonts w:hint="eastAsia" w:ascii="仿宋" w:hAnsi="仿宋" w:eastAsia="仿宋" w:cs="仿宋"/>
                <w:kern w:val="2"/>
                <w:sz w:val="21"/>
                <w:szCs w:val="21"/>
                <w:lang w:val="en-US" w:eastAsia="zh-CN"/>
              </w:rPr>
              <w:t>0</w:t>
            </w:r>
            <w:r>
              <w:rPr>
                <w:rFonts w:hint="eastAsia" w:ascii="仿宋" w:hAnsi="仿宋" w:eastAsia="仿宋" w:cs="仿宋"/>
                <w:kern w:val="2"/>
                <w:sz w:val="21"/>
                <w:szCs w:val="21"/>
              </w:rPr>
              <w:t>分）：服务承诺及保障措施全面、</w:t>
            </w:r>
            <w:r>
              <w:rPr>
                <w:rFonts w:hint="eastAsia" w:ascii="仿宋" w:hAnsi="仿宋" w:eastAsia="仿宋" w:cs="仿宋"/>
                <w:kern w:val="2"/>
                <w:sz w:val="21"/>
                <w:szCs w:val="21"/>
                <w:lang w:val="en-US" w:eastAsia="zh-CN"/>
              </w:rPr>
              <w:t>具有较强</w:t>
            </w:r>
            <w:r>
              <w:rPr>
                <w:rFonts w:hint="eastAsia" w:ascii="仿宋" w:hAnsi="仿宋" w:eastAsia="仿宋" w:cs="仿宋"/>
                <w:kern w:val="2"/>
                <w:sz w:val="21"/>
                <w:szCs w:val="21"/>
              </w:rPr>
              <w:t>针对性</w:t>
            </w:r>
            <w:r>
              <w:rPr>
                <w:rFonts w:hint="eastAsia" w:ascii="仿宋" w:hAnsi="仿宋" w:eastAsia="仿宋" w:cs="仿宋"/>
                <w:kern w:val="2"/>
                <w:sz w:val="21"/>
                <w:szCs w:val="21"/>
                <w:lang w:eastAsia="zh-CN"/>
              </w:rPr>
              <w:t>，</w:t>
            </w:r>
            <w:r>
              <w:rPr>
                <w:rFonts w:hint="eastAsia" w:ascii="仿宋" w:hAnsi="仿宋" w:eastAsia="仿宋" w:cs="仿宋"/>
                <w:kern w:val="2"/>
                <w:sz w:val="21"/>
                <w:szCs w:val="21"/>
                <w:lang w:val="en-US" w:eastAsia="zh-CN"/>
              </w:rPr>
              <w:t>有明确的</w:t>
            </w:r>
            <w:r>
              <w:rPr>
                <w:rFonts w:hint="eastAsia" w:ascii="仿宋" w:hAnsi="仿宋" w:eastAsia="仿宋" w:cs="仿宋"/>
                <w:kern w:val="2"/>
                <w:sz w:val="21"/>
                <w:szCs w:val="21"/>
              </w:rPr>
              <w:t>违约处罚承诺；</w:t>
            </w:r>
          </w:p>
          <w:p w14:paraId="352519F7">
            <w:pPr>
              <w:snapToGrid w:val="0"/>
              <w:spacing w:after="0" w:line="360" w:lineRule="auto"/>
              <w:rPr>
                <w:rFonts w:hint="eastAsia" w:ascii="仿宋" w:hAnsi="仿宋" w:eastAsia="仿宋" w:cs="仿宋"/>
                <w:kern w:val="2"/>
                <w:sz w:val="21"/>
                <w:szCs w:val="21"/>
              </w:rPr>
            </w:pPr>
            <w:r>
              <w:rPr>
                <w:rFonts w:hint="eastAsia" w:ascii="仿宋" w:hAnsi="仿宋" w:eastAsia="仿宋" w:cs="仿宋"/>
                <w:kern w:val="2"/>
                <w:sz w:val="21"/>
                <w:szCs w:val="21"/>
              </w:rPr>
              <w:t>（2）第二个档次（</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7</w:t>
            </w:r>
            <w:r>
              <w:rPr>
                <w:rFonts w:hint="eastAsia" w:ascii="仿宋" w:hAnsi="仿宋" w:eastAsia="仿宋" w:cs="仿宋"/>
                <w:kern w:val="2"/>
                <w:sz w:val="21"/>
                <w:szCs w:val="21"/>
              </w:rPr>
              <w:t>分）：服务承诺及保障措施不全面、</w:t>
            </w:r>
            <w:r>
              <w:rPr>
                <w:rFonts w:hint="eastAsia" w:ascii="仿宋" w:hAnsi="仿宋" w:eastAsia="仿宋" w:cs="仿宋"/>
                <w:kern w:val="2"/>
                <w:sz w:val="21"/>
                <w:szCs w:val="21"/>
                <w:lang w:val="en-US" w:eastAsia="zh-CN"/>
              </w:rPr>
              <w:t>有</w:t>
            </w:r>
            <w:r>
              <w:rPr>
                <w:rFonts w:hint="eastAsia" w:ascii="仿宋" w:hAnsi="仿宋" w:eastAsia="仿宋" w:cs="仿宋"/>
                <w:kern w:val="2"/>
                <w:sz w:val="21"/>
                <w:szCs w:val="21"/>
              </w:rPr>
              <w:t>针对性</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违约处罚承诺</w:t>
            </w:r>
            <w:r>
              <w:rPr>
                <w:rFonts w:hint="eastAsia" w:ascii="仿宋" w:hAnsi="仿宋" w:eastAsia="仿宋" w:cs="仿宋"/>
                <w:kern w:val="2"/>
                <w:sz w:val="21"/>
                <w:szCs w:val="21"/>
                <w:lang w:val="en-US" w:eastAsia="zh-CN"/>
              </w:rPr>
              <w:t>不明确</w:t>
            </w:r>
            <w:r>
              <w:rPr>
                <w:rFonts w:hint="eastAsia" w:ascii="仿宋" w:hAnsi="仿宋" w:eastAsia="仿宋" w:cs="仿宋"/>
                <w:kern w:val="2"/>
                <w:sz w:val="21"/>
                <w:szCs w:val="21"/>
              </w:rPr>
              <w:t xml:space="preserve">； </w:t>
            </w:r>
          </w:p>
          <w:p w14:paraId="691273CF">
            <w:pPr>
              <w:pStyle w:val="7"/>
              <w:spacing w:line="240" w:lineRule="auto"/>
              <w:rPr>
                <w:rFonts w:hint="default" w:ascii="仿宋" w:hAnsi="仿宋" w:eastAsia="仿宋" w:cs="仿宋"/>
                <w:b w:val="0"/>
                <w:bCs/>
                <w:sz w:val="21"/>
                <w:szCs w:val="21"/>
                <w:lang w:val="en-US"/>
              </w:rPr>
            </w:pPr>
            <w:r>
              <w:rPr>
                <w:rFonts w:hint="eastAsia" w:ascii="仿宋" w:hAnsi="仿宋" w:eastAsia="仿宋" w:cs="仿宋"/>
                <w:kern w:val="2"/>
                <w:sz w:val="21"/>
                <w:szCs w:val="21"/>
              </w:rPr>
              <w:t>（3）第三个档次（0-</w:t>
            </w:r>
            <w:r>
              <w:rPr>
                <w:rFonts w:hint="eastAsia" w:ascii="仿宋" w:hAnsi="仿宋" w:eastAsia="仿宋" w:cs="仿宋"/>
                <w:kern w:val="2"/>
                <w:sz w:val="21"/>
                <w:szCs w:val="21"/>
                <w:lang w:val="en-US" w:eastAsia="zh-CN"/>
              </w:rPr>
              <w:t>4</w:t>
            </w:r>
            <w:r>
              <w:rPr>
                <w:rFonts w:hint="eastAsia" w:ascii="仿宋" w:hAnsi="仿宋" w:eastAsia="仿宋" w:cs="仿宋"/>
                <w:kern w:val="2"/>
                <w:sz w:val="21"/>
                <w:szCs w:val="21"/>
              </w:rPr>
              <w:t>分）：服务承诺及保障措施不全面、</w:t>
            </w:r>
            <w:r>
              <w:rPr>
                <w:rFonts w:hint="eastAsia" w:ascii="仿宋" w:hAnsi="仿宋" w:eastAsia="仿宋" w:cs="仿宋"/>
                <w:kern w:val="2"/>
                <w:sz w:val="21"/>
                <w:szCs w:val="21"/>
                <w:lang w:val="en-US" w:eastAsia="zh-CN"/>
              </w:rPr>
              <w:t>无</w:t>
            </w:r>
            <w:r>
              <w:rPr>
                <w:rFonts w:hint="eastAsia" w:ascii="仿宋" w:hAnsi="仿宋" w:eastAsia="仿宋" w:cs="仿宋"/>
                <w:kern w:val="2"/>
                <w:sz w:val="21"/>
                <w:szCs w:val="21"/>
              </w:rPr>
              <w:t>针对性，没有违约处罚承诺</w:t>
            </w:r>
            <w:r>
              <w:rPr>
                <w:rFonts w:hint="eastAsia" w:ascii="仿宋" w:hAnsi="仿宋" w:eastAsia="仿宋" w:cs="仿宋"/>
                <w:kern w:val="2"/>
                <w:sz w:val="21"/>
                <w:szCs w:val="21"/>
                <w:lang w:eastAsia="zh-CN"/>
              </w:rPr>
              <w:t>。</w:t>
            </w:r>
          </w:p>
        </w:tc>
      </w:tr>
      <w:tr w14:paraId="65390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64" w:type="dxa"/>
            <w:vMerge w:val="continue"/>
            <w:vAlign w:val="center"/>
          </w:tcPr>
          <w:p w14:paraId="2ABCF58E">
            <w:pPr>
              <w:spacing w:line="360" w:lineRule="auto"/>
              <w:rPr>
                <w:rFonts w:hint="eastAsia" w:ascii="仿宋" w:hAnsi="仿宋" w:eastAsia="仿宋" w:cs="仿宋"/>
                <w:szCs w:val="21"/>
              </w:rPr>
            </w:pPr>
          </w:p>
        </w:tc>
        <w:tc>
          <w:tcPr>
            <w:tcW w:w="735" w:type="dxa"/>
            <w:vMerge w:val="continue"/>
            <w:vAlign w:val="center"/>
          </w:tcPr>
          <w:p w14:paraId="3F7303C2">
            <w:pPr>
              <w:spacing w:line="360" w:lineRule="auto"/>
              <w:jc w:val="center"/>
              <w:rPr>
                <w:rFonts w:hint="eastAsia" w:ascii="仿宋" w:hAnsi="仿宋" w:eastAsia="仿宋" w:cs="仿宋"/>
                <w:szCs w:val="21"/>
              </w:rPr>
            </w:pPr>
          </w:p>
        </w:tc>
        <w:tc>
          <w:tcPr>
            <w:tcW w:w="1560" w:type="dxa"/>
            <w:vAlign w:val="center"/>
          </w:tcPr>
          <w:p w14:paraId="36731942">
            <w:pPr>
              <w:pStyle w:val="8"/>
              <w:spacing w:line="360" w:lineRule="auto"/>
              <w:ind w:firstLine="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3、维护服务能力保障 </w:t>
            </w:r>
          </w:p>
          <w:p w14:paraId="0C445AB1">
            <w:pPr>
              <w:pStyle w:val="8"/>
              <w:spacing w:line="360" w:lineRule="auto"/>
              <w:ind w:firstLine="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（满分12分）</w:t>
            </w:r>
          </w:p>
        </w:tc>
        <w:tc>
          <w:tcPr>
            <w:tcW w:w="6965" w:type="dxa"/>
            <w:vAlign w:val="center"/>
          </w:tcPr>
          <w:p w14:paraId="144E8AAC">
            <w:pPr>
              <w:numPr>
                <w:ilvl w:val="0"/>
                <w:numId w:val="5"/>
              </w:numPr>
              <w:snapToGrid w:val="0"/>
              <w:spacing w:after="0" w:line="240" w:lineRule="auto"/>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投标人取得由</w:t>
            </w:r>
            <w:r>
              <w:rPr>
                <w:rFonts w:hint="eastAsia" w:ascii="仿宋" w:hAnsi="仿宋" w:eastAsia="仿宋" w:cs="仿宋"/>
                <w:kern w:val="2"/>
                <w:sz w:val="21"/>
                <w:szCs w:val="21"/>
                <w:lang w:val="en-US" w:eastAsia="zh-CN"/>
              </w:rPr>
              <w:t>生态环境部</w:t>
            </w:r>
            <w:r>
              <w:rPr>
                <w:rFonts w:hint="eastAsia" w:ascii="仿宋" w:hAnsi="仿宋" w:eastAsia="仿宋" w:cs="仿宋"/>
                <w:kern w:val="2"/>
                <w:sz w:val="21"/>
                <w:szCs w:val="21"/>
              </w:rPr>
              <w:t>颁发的气类运维资质证书的得</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分，提供证书</w:t>
            </w:r>
            <w:r>
              <w:rPr>
                <w:rFonts w:hint="eastAsia" w:ascii="仿宋" w:hAnsi="仿宋" w:eastAsia="仿宋" w:cs="仿宋"/>
                <w:kern w:val="2"/>
                <w:sz w:val="21"/>
                <w:szCs w:val="21"/>
                <w:lang w:val="en-US" w:eastAsia="zh-CN"/>
              </w:rPr>
              <w:t>扫描</w:t>
            </w:r>
            <w:r>
              <w:rPr>
                <w:rFonts w:hint="eastAsia" w:ascii="仿宋" w:hAnsi="仿宋" w:eastAsia="仿宋" w:cs="仿宋"/>
                <w:kern w:val="2"/>
                <w:sz w:val="21"/>
                <w:szCs w:val="21"/>
              </w:rPr>
              <w:t>件，否则不得分</w:t>
            </w:r>
            <w:r>
              <w:rPr>
                <w:rFonts w:hint="eastAsia" w:ascii="仿宋" w:hAnsi="仿宋" w:eastAsia="仿宋" w:cs="仿宋"/>
                <w:kern w:val="2"/>
                <w:sz w:val="21"/>
                <w:szCs w:val="21"/>
                <w:lang w:eastAsia="zh-CN"/>
              </w:rPr>
              <w:t>；</w:t>
            </w:r>
          </w:p>
          <w:p w14:paraId="083E5F85">
            <w:pPr>
              <w:spacing w:line="240" w:lineRule="auto"/>
              <w:rPr>
                <w:rFonts w:hint="eastAsia" w:ascii="仿宋" w:hAnsi="仿宋" w:eastAsia="仿宋" w:cs="仿宋"/>
                <w:szCs w:val="21"/>
              </w:rPr>
            </w:pPr>
            <w:r>
              <w:rPr>
                <w:rFonts w:hint="eastAsia" w:ascii="仿宋" w:hAnsi="仿宋" w:eastAsia="仿宋" w:cs="仿宋"/>
                <w:kern w:val="2"/>
                <w:sz w:val="21"/>
                <w:szCs w:val="21"/>
                <w:lang w:eastAsia="zh-CN"/>
              </w:rPr>
              <w:t>（</w:t>
            </w: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项目配备服务人员至少需具备</w:t>
            </w: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rPr>
              <w:t>个环境空气质量自动监测系统运维证书（中国环境监测总站发），满足得</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分，否则此项不得分；</w:t>
            </w:r>
            <w:r>
              <w:rPr>
                <w:rFonts w:hint="eastAsia" w:ascii="仿宋" w:hAnsi="仿宋" w:eastAsia="仿宋" w:cs="仿宋"/>
                <w:kern w:val="2"/>
                <w:sz w:val="21"/>
                <w:szCs w:val="21"/>
                <w:lang w:val="en-US" w:eastAsia="zh-CN"/>
              </w:rPr>
              <w:t>每增加一个持</w:t>
            </w:r>
            <w:r>
              <w:rPr>
                <w:rFonts w:hint="eastAsia" w:ascii="仿宋" w:hAnsi="仿宋" w:eastAsia="仿宋" w:cs="仿宋"/>
                <w:kern w:val="2"/>
                <w:sz w:val="21"/>
                <w:szCs w:val="21"/>
              </w:rPr>
              <w:t>中国环境监测总站</w:t>
            </w:r>
            <w:r>
              <w:rPr>
                <w:rFonts w:hint="eastAsia" w:ascii="仿宋" w:hAnsi="仿宋" w:eastAsia="仿宋" w:cs="仿宋"/>
                <w:kern w:val="2"/>
                <w:sz w:val="21"/>
                <w:szCs w:val="21"/>
                <w:lang w:val="en-US" w:eastAsia="zh-CN"/>
              </w:rPr>
              <w:t>证书服务人员得2分</w:t>
            </w: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满分7分。</w:t>
            </w:r>
          </w:p>
        </w:tc>
      </w:tr>
      <w:tr w14:paraId="1546B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4" w:type="dxa"/>
            <w:vMerge w:val="continue"/>
            <w:vAlign w:val="center"/>
          </w:tcPr>
          <w:p w14:paraId="378C3613">
            <w:pPr>
              <w:spacing w:line="360" w:lineRule="auto"/>
              <w:rPr>
                <w:rFonts w:hint="eastAsia" w:ascii="仿宋" w:hAnsi="仿宋" w:eastAsia="仿宋" w:cs="仿宋"/>
                <w:szCs w:val="21"/>
              </w:rPr>
            </w:pPr>
          </w:p>
        </w:tc>
        <w:tc>
          <w:tcPr>
            <w:tcW w:w="735" w:type="dxa"/>
            <w:vMerge w:val="continue"/>
            <w:vAlign w:val="center"/>
          </w:tcPr>
          <w:p w14:paraId="072A7EFB">
            <w:pPr>
              <w:spacing w:line="360" w:lineRule="auto"/>
              <w:jc w:val="center"/>
              <w:rPr>
                <w:rFonts w:hint="eastAsia" w:ascii="仿宋" w:hAnsi="仿宋" w:eastAsia="仿宋" w:cs="仿宋"/>
                <w:szCs w:val="21"/>
              </w:rPr>
            </w:pPr>
          </w:p>
        </w:tc>
        <w:tc>
          <w:tcPr>
            <w:tcW w:w="1560" w:type="dxa"/>
            <w:vAlign w:val="center"/>
          </w:tcPr>
          <w:p w14:paraId="64956F56">
            <w:pPr>
              <w:pStyle w:val="8"/>
              <w:spacing w:line="360" w:lineRule="auto"/>
              <w:ind w:firstLine="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4、同类项目业绩（满分10分）</w:t>
            </w:r>
          </w:p>
        </w:tc>
        <w:tc>
          <w:tcPr>
            <w:tcW w:w="6965" w:type="dxa"/>
            <w:vAlign w:val="center"/>
          </w:tcPr>
          <w:p w14:paraId="1313A999">
            <w:pPr>
              <w:snapToGrid w:val="0"/>
              <w:spacing w:after="0" w:line="360" w:lineRule="auto"/>
              <w:rPr>
                <w:rFonts w:hint="eastAsia" w:ascii="仿宋" w:hAnsi="仿宋" w:eastAsia="仿宋" w:cs="仿宋"/>
                <w:sz w:val="21"/>
                <w:szCs w:val="21"/>
              </w:rPr>
            </w:pPr>
            <w:r>
              <w:rPr>
                <w:rFonts w:hint="eastAsia" w:ascii="仿宋" w:hAnsi="仿宋" w:eastAsia="仿宋" w:cs="仿宋"/>
                <w:sz w:val="21"/>
                <w:szCs w:val="21"/>
              </w:rPr>
              <w:t>投标人</w:t>
            </w:r>
            <w:r>
              <w:rPr>
                <w:rFonts w:hint="eastAsia" w:ascii="仿宋" w:hAnsi="仿宋" w:eastAsia="仿宋" w:cs="仿宋"/>
                <w:sz w:val="21"/>
                <w:szCs w:val="21"/>
                <w:lang w:val="en-US" w:eastAsia="zh-CN"/>
              </w:rPr>
              <w:t>2020年至今</w:t>
            </w:r>
            <w:r>
              <w:rPr>
                <w:rFonts w:hint="eastAsia" w:ascii="仿宋" w:hAnsi="仿宋" w:eastAsia="仿宋" w:cs="仿宋"/>
                <w:sz w:val="21"/>
                <w:szCs w:val="21"/>
              </w:rPr>
              <w:t>完成过同类项目业绩的</w:t>
            </w:r>
            <w:r>
              <w:rPr>
                <w:rFonts w:hint="eastAsia" w:ascii="仿宋" w:hAnsi="仿宋" w:eastAsia="仿宋" w:cs="仿宋"/>
                <w:sz w:val="21"/>
                <w:szCs w:val="21"/>
                <w:lang w:val="en-US" w:eastAsia="zh-CN"/>
              </w:rPr>
              <w:t>至少2个得5分</w:t>
            </w:r>
            <w:r>
              <w:rPr>
                <w:rFonts w:hint="eastAsia" w:ascii="仿宋" w:hAnsi="仿宋" w:eastAsia="仿宋" w:cs="仿宋"/>
                <w:sz w:val="21"/>
                <w:szCs w:val="21"/>
              </w:rPr>
              <w:t>，每增加一项同类业绩加</w:t>
            </w:r>
            <w:r>
              <w:rPr>
                <w:rFonts w:hint="eastAsia" w:ascii="仿宋" w:hAnsi="仿宋" w:eastAsia="仿宋" w:cs="仿宋"/>
                <w:sz w:val="21"/>
                <w:szCs w:val="21"/>
                <w:lang w:val="en-US" w:eastAsia="zh-CN"/>
              </w:rPr>
              <w:t>1</w:t>
            </w:r>
            <w:r>
              <w:rPr>
                <w:rFonts w:hint="eastAsia" w:ascii="仿宋" w:hAnsi="仿宋" w:eastAsia="仿宋" w:cs="仿宋"/>
                <w:sz w:val="21"/>
                <w:szCs w:val="21"/>
              </w:rPr>
              <w:t>分，满分</w:t>
            </w:r>
            <w:r>
              <w:rPr>
                <w:rFonts w:hint="eastAsia" w:ascii="仿宋" w:hAnsi="仿宋" w:eastAsia="仿宋" w:cs="仿宋"/>
                <w:sz w:val="21"/>
                <w:szCs w:val="21"/>
                <w:lang w:val="en-US" w:eastAsia="zh-CN"/>
              </w:rPr>
              <w:t>1</w:t>
            </w:r>
            <w:r>
              <w:rPr>
                <w:rFonts w:hint="eastAsia" w:ascii="仿宋" w:hAnsi="仿宋" w:eastAsia="仿宋" w:cs="仿宋"/>
                <w:sz w:val="21"/>
                <w:szCs w:val="21"/>
              </w:rPr>
              <w:t>0分。</w:t>
            </w:r>
          </w:p>
          <w:p w14:paraId="00284F64">
            <w:pPr>
              <w:spacing w:line="360" w:lineRule="auto"/>
              <w:rPr>
                <w:rFonts w:hint="eastAsia" w:ascii="仿宋" w:hAnsi="仿宋" w:eastAsia="仿宋" w:cs="仿宋"/>
                <w:kern w:val="2"/>
                <w:sz w:val="21"/>
                <w:szCs w:val="21"/>
                <w:lang w:eastAsia="zh-CN"/>
              </w:rPr>
            </w:pPr>
            <w:r>
              <w:rPr>
                <w:rFonts w:hint="eastAsia" w:ascii="仿宋" w:hAnsi="仿宋" w:eastAsia="仿宋" w:cs="仿宋"/>
                <w:sz w:val="21"/>
                <w:szCs w:val="21"/>
              </w:rPr>
              <w:t>备注：同类业绩指中国境内由投标人完成的环境空气质量自动监测系统运行维护项目业绩。需提供</w:t>
            </w:r>
            <w:r>
              <w:rPr>
                <w:rFonts w:hint="eastAsia" w:ascii="仿宋" w:hAnsi="仿宋" w:eastAsia="仿宋" w:cs="仿宋"/>
                <w:sz w:val="21"/>
                <w:szCs w:val="21"/>
                <w:lang w:val="en-US" w:eastAsia="zh-CN"/>
              </w:rPr>
              <w:t>服务</w:t>
            </w:r>
            <w:r>
              <w:rPr>
                <w:rFonts w:hint="eastAsia" w:ascii="仿宋" w:hAnsi="仿宋" w:eastAsia="仿宋" w:cs="仿宋"/>
                <w:sz w:val="21"/>
                <w:szCs w:val="21"/>
              </w:rPr>
              <w:t>合同或中标通知书等相关证明材料。</w:t>
            </w:r>
          </w:p>
        </w:tc>
      </w:tr>
    </w:tbl>
    <w:p w14:paraId="49FC95B2">
      <w:pPr>
        <w:pStyle w:val="3"/>
        <w:numPr>
          <w:ilvl w:val="1"/>
          <w:numId w:val="0"/>
        </w:numPr>
        <w:spacing w:before="0"/>
        <w:rPr>
          <w:rFonts w:hint="eastAsia" w:ascii="仿宋" w:hAnsi="仿宋" w:eastAsia="仿宋" w:cs="仿宋"/>
          <w:sz w:val="21"/>
          <w:szCs w:val="21"/>
        </w:rPr>
      </w:pPr>
      <w:bookmarkStart w:id="217" w:name="_Toc20677"/>
      <w:bookmarkStart w:id="218" w:name="_Toc522521398"/>
      <w:bookmarkStart w:id="219" w:name="_Toc522285897"/>
      <w:bookmarkStart w:id="220" w:name="_Toc326218111"/>
      <w:bookmarkStart w:id="221" w:name="_Hlk522286591"/>
      <w:r>
        <w:rPr>
          <w:rFonts w:hint="eastAsia" w:ascii="仿宋" w:hAnsi="仿宋" w:eastAsia="仿宋" w:cs="仿宋"/>
          <w:sz w:val="21"/>
          <w:szCs w:val="21"/>
        </w:rPr>
        <w:t>1.评标方法</w:t>
      </w:r>
      <w:bookmarkEnd w:id="217"/>
      <w:bookmarkEnd w:id="218"/>
      <w:bookmarkEnd w:id="219"/>
      <w:bookmarkEnd w:id="220"/>
    </w:p>
    <w:p w14:paraId="798745A2">
      <w:pPr>
        <w:spacing w:line="360" w:lineRule="auto"/>
        <w:rPr>
          <w:rFonts w:hint="eastAsia" w:ascii="仿宋" w:hAnsi="仿宋" w:eastAsia="仿宋" w:cs="仿宋"/>
          <w:b/>
          <w:bCs/>
          <w:szCs w:val="21"/>
        </w:rPr>
      </w:pPr>
      <w:bookmarkStart w:id="222" w:name="_Toc522521399"/>
      <w:bookmarkStart w:id="223" w:name="_Toc522285898"/>
      <w:r>
        <w:rPr>
          <w:rFonts w:hint="eastAsia" w:ascii="仿宋" w:hAnsi="仿宋" w:eastAsia="仿宋" w:cs="仿宋"/>
          <w:b/>
          <w:bCs/>
          <w:szCs w:val="21"/>
        </w:rPr>
        <w:t>本次评标采用综合评分法。</w:t>
      </w:r>
    </w:p>
    <w:p w14:paraId="28C11DD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标委员会对满足招标文件全部实质性要求（即通过资格性评审及符合性评审）的投标文件，按照本章前附表规定的评分标准进行打分，并按评标总得分计算公式计算评标总得分，按总得分由高到低的顺序推荐3名中标候选人；评标总得分相等时，按投标报价由低到高顺序排列；评标总得分相等且投标报价相同时，按技术部分得分高低顺序排列；所有得分均相等的，按优先采购环境标志产品、非强制采购节能产品，优先采购优质优价的可追溯产品，优先采购监狱企业、残疾人福利性单位、劳动关系和谐企业、新兴业态企业的产品和服务，优先采购本省、本地企业的产品和服务的原则推荐中标候选人；所有得分均相等且政府采购政策条件也相等的，按主要技术指标高优先、质保期长优先、交货时间短优先、故障到达时间短优先的顺序推荐中标候选人。</w:t>
      </w:r>
    </w:p>
    <w:p w14:paraId="08130E9E">
      <w:pPr>
        <w:pStyle w:val="3"/>
        <w:numPr>
          <w:ilvl w:val="1"/>
          <w:numId w:val="0"/>
        </w:numPr>
        <w:spacing w:before="0"/>
        <w:rPr>
          <w:rFonts w:hint="eastAsia" w:ascii="仿宋" w:hAnsi="仿宋" w:eastAsia="仿宋" w:cs="仿宋"/>
          <w:sz w:val="21"/>
          <w:szCs w:val="21"/>
        </w:rPr>
      </w:pPr>
      <w:bookmarkStart w:id="224" w:name="_Toc737"/>
      <w:r>
        <w:rPr>
          <w:rFonts w:hint="eastAsia" w:ascii="仿宋" w:hAnsi="仿宋" w:eastAsia="仿宋" w:cs="仿宋"/>
          <w:sz w:val="21"/>
          <w:szCs w:val="21"/>
        </w:rPr>
        <w:t>2.政府采购政策</w:t>
      </w:r>
      <w:bookmarkEnd w:id="222"/>
      <w:bookmarkEnd w:id="223"/>
      <w:bookmarkEnd w:id="224"/>
    </w:p>
    <w:p w14:paraId="2FE12412">
      <w:pPr>
        <w:spacing w:line="360" w:lineRule="auto"/>
        <w:rPr>
          <w:rFonts w:hint="eastAsia" w:ascii="仿宋" w:hAnsi="仿宋" w:eastAsia="仿宋" w:cs="仿宋"/>
          <w:b/>
          <w:szCs w:val="21"/>
        </w:rPr>
      </w:pPr>
      <w:r>
        <w:rPr>
          <w:rFonts w:hint="eastAsia" w:ascii="仿宋" w:hAnsi="仿宋" w:eastAsia="仿宋" w:cs="仿宋"/>
          <w:b/>
          <w:szCs w:val="21"/>
        </w:rPr>
        <w:t>2.1中小企业</w:t>
      </w:r>
    </w:p>
    <w:p w14:paraId="2A62D10E">
      <w:pPr>
        <w:spacing w:line="360" w:lineRule="auto"/>
        <w:rPr>
          <w:rFonts w:hint="eastAsia" w:ascii="仿宋" w:hAnsi="仿宋" w:eastAsia="仿宋" w:cs="仿宋"/>
          <w:szCs w:val="21"/>
        </w:rPr>
      </w:pPr>
      <w:r>
        <w:rPr>
          <w:rFonts w:hint="eastAsia" w:ascii="仿宋" w:hAnsi="仿宋" w:eastAsia="仿宋" w:cs="仿宋"/>
          <w:szCs w:val="21"/>
        </w:rPr>
        <w:t>2.1.1根据《关于印发&lt;政府采购促进中小企业发展管理办法&gt;的通知》（财库﹝2020﹞46号文）的规定，中小企业（含中型、小型、微型企业，下同）应当同时符合以下条件：</w:t>
      </w:r>
    </w:p>
    <w:p w14:paraId="0A338159">
      <w:pPr>
        <w:spacing w:line="360" w:lineRule="auto"/>
        <w:ind w:firstLine="369" w:firstLineChars="176"/>
        <w:rPr>
          <w:rFonts w:hint="eastAsia" w:ascii="仿宋" w:hAnsi="仿宋" w:eastAsia="仿宋" w:cs="仿宋"/>
          <w:szCs w:val="21"/>
        </w:rPr>
      </w:pPr>
      <w:r>
        <w:rPr>
          <w:rFonts w:hint="eastAsia" w:ascii="仿宋" w:hAnsi="仿宋" w:eastAsia="仿宋" w:cs="仿宋"/>
          <w:szCs w:val="21"/>
        </w:rPr>
        <w:t>（1）符合中小企业划分标准；</w:t>
      </w:r>
    </w:p>
    <w:p w14:paraId="0147CF12">
      <w:pPr>
        <w:spacing w:line="360" w:lineRule="auto"/>
        <w:ind w:firstLine="369" w:firstLineChars="176"/>
        <w:rPr>
          <w:rFonts w:hint="eastAsia" w:ascii="仿宋" w:hAnsi="仿宋" w:eastAsia="仿宋" w:cs="仿宋"/>
          <w:szCs w:val="21"/>
        </w:rPr>
      </w:pPr>
      <w:r>
        <w:rPr>
          <w:rFonts w:hint="eastAsia" w:ascii="仿宋" w:hAnsi="仿宋" w:eastAsia="仿宋" w:cs="仿宋"/>
          <w:szCs w:val="21"/>
        </w:rPr>
        <w:t>（2）提供本企业制造的货物、承担的工程或者服务，或者提供其他中小企业制造的货物。本项所称货物不包括使用大型企业注册商标的货物。</w:t>
      </w:r>
    </w:p>
    <w:p w14:paraId="059A6568">
      <w:pPr>
        <w:spacing w:line="360" w:lineRule="auto"/>
        <w:rPr>
          <w:rFonts w:hint="eastAsia" w:ascii="仿宋" w:hAnsi="仿宋" w:eastAsia="仿宋" w:cs="仿宋"/>
          <w:szCs w:val="21"/>
        </w:rPr>
      </w:pPr>
      <w:r>
        <w:rPr>
          <w:rFonts w:hint="eastAsia" w:ascii="仿宋" w:hAnsi="仿宋" w:eastAsia="仿宋" w:cs="仿宋"/>
          <w:szCs w:val="21"/>
        </w:rPr>
        <w:t>2.1.2本规定所称中小企业划分标准，是指国务院有关部门根据企业从业人员、营业收入、资产总额等指标制定的中小企业划型标准，详见《关于印发中小企业划型标准规定的通知》（工信部联企业〔2011〕300号）。</w:t>
      </w:r>
    </w:p>
    <w:p w14:paraId="39C3B206">
      <w:pPr>
        <w:spacing w:line="360" w:lineRule="auto"/>
        <w:rPr>
          <w:rFonts w:hint="eastAsia" w:ascii="仿宋" w:hAnsi="仿宋" w:eastAsia="仿宋" w:cs="仿宋"/>
          <w:szCs w:val="21"/>
        </w:rPr>
      </w:pPr>
      <w:r>
        <w:rPr>
          <w:rFonts w:hint="eastAsia" w:ascii="仿宋" w:hAnsi="仿宋" w:eastAsia="仿宋" w:cs="仿宋"/>
          <w:szCs w:val="21"/>
        </w:rPr>
        <w:t>2.1.3小型、微型企业提供中型企业制造的货物的，视同为中型企业。</w:t>
      </w:r>
    </w:p>
    <w:p w14:paraId="4CC70C34">
      <w:pPr>
        <w:spacing w:line="360" w:lineRule="auto"/>
        <w:rPr>
          <w:rFonts w:hint="eastAsia" w:ascii="仿宋" w:hAnsi="仿宋" w:eastAsia="仿宋" w:cs="仿宋"/>
          <w:szCs w:val="21"/>
        </w:rPr>
      </w:pPr>
      <w:r>
        <w:rPr>
          <w:rFonts w:hint="eastAsia" w:ascii="仿宋" w:hAnsi="仿宋" w:eastAsia="仿宋" w:cs="仿宋"/>
          <w:szCs w:val="21"/>
        </w:rPr>
        <w:t>2.1.4中小企业提供本企业制造的货物参与投标时，须提供本企业的《中小企业声明函》；中小企业提供其他中小企业制造的货物参与投标时，还须同时提供货物制造企业的《中小企业声明函》。</w:t>
      </w:r>
    </w:p>
    <w:p w14:paraId="5E1A7D5E">
      <w:pPr>
        <w:spacing w:line="360" w:lineRule="auto"/>
        <w:rPr>
          <w:rFonts w:hint="eastAsia" w:ascii="仿宋" w:hAnsi="仿宋" w:eastAsia="仿宋" w:cs="仿宋"/>
          <w:b/>
          <w:szCs w:val="21"/>
        </w:rPr>
      </w:pPr>
      <w:r>
        <w:rPr>
          <w:rFonts w:hint="eastAsia" w:ascii="仿宋" w:hAnsi="仿宋" w:eastAsia="仿宋" w:cs="仿宋"/>
          <w:b/>
          <w:szCs w:val="21"/>
        </w:rPr>
        <w:t>2.2监狱企业</w:t>
      </w:r>
    </w:p>
    <w:p w14:paraId="371BB042">
      <w:pPr>
        <w:pStyle w:val="10"/>
        <w:tabs>
          <w:tab w:val="left" w:pos="2472"/>
        </w:tabs>
        <w:spacing w:line="360" w:lineRule="auto"/>
        <w:rPr>
          <w:rFonts w:hint="eastAsia" w:ascii="仿宋" w:hAnsi="仿宋" w:eastAsia="仿宋" w:cs="仿宋"/>
          <w:szCs w:val="21"/>
        </w:rPr>
      </w:pPr>
      <w:r>
        <w:rPr>
          <w:rFonts w:hint="eastAsia" w:ascii="仿宋" w:hAnsi="仿宋" w:eastAsia="仿宋" w:cs="仿宋"/>
          <w:szCs w:val="21"/>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887D739">
      <w:pPr>
        <w:spacing w:line="360" w:lineRule="auto"/>
        <w:rPr>
          <w:rFonts w:hint="eastAsia" w:ascii="仿宋" w:hAnsi="仿宋" w:eastAsia="仿宋" w:cs="仿宋"/>
          <w:b/>
          <w:szCs w:val="21"/>
        </w:rPr>
      </w:pPr>
      <w:r>
        <w:rPr>
          <w:rFonts w:hint="eastAsia" w:ascii="仿宋" w:hAnsi="仿宋" w:eastAsia="仿宋" w:cs="仿宋"/>
          <w:b/>
          <w:szCs w:val="21"/>
        </w:rPr>
        <w:t>2.3残疾人福利性单位</w:t>
      </w:r>
    </w:p>
    <w:p w14:paraId="5E41A65F">
      <w:pPr>
        <w:pStyle w:val="10"/>
        <w:tabs>
          <w:tab w:val="left" w:pos="2472"/>
        </w:tabs>
        <w:spacing w:line="360" w:lineRule="auto"/>
        <w:rPr>
          <w:rFonts w:hint="eastAsia" w:ascii="仿宋" w:hAnsi="仿宋" w:eastAsia="仿宋" w:cs="仿宋"/>
          <w:szCs w:val="21"/>
        </w:rPr>
      </w:pPr>
      <w:r>
        <w:rPr>
          <w:rFonts w:hint="eastAsia" w:ascii="仿宋" w:hAnsi="仿宋" w:eastAsia="仿宋" w:cs="仿宋"/>
          <w:szCs w:val="21"/>
        </w:rPr>
        <w:t>根据财政部《关于促进残疾人就业政府采购政策》的通知财库〔2017〕141号的规定，符合条件的残疾人福利性单位在参加政府采购活动时，应当提供《残疾人福利性单位声明函》，并对声明的真实性负责。任何单位或者个人在政府采购活动中均不得要求残疾人福利性单位提供其他证明声明函内容的材料。中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p w14:paraId="6E5820A8">
      <w:pPr>
        <w:pStyle w:val="3"/>
        <w:numPr>
          <w:ilvl w:val="1"/>
          <w:numId w:val="0"/>
        </w:numPr>
        <w:spacing w:before="0"/>
        <w:rPr>
          <w:rFonts w:hint="eastAsia" w:ascii="仿宋" w:hAnsi="仿宋" w:eastAsia="仿宋" w:cs="仿宋"/>
          <w:sz w:val="21"/>
          <w:szCs w:val="21"/>
        </w:rPr>
      </w:pPr>
      <w:bookmarkStart w:id="225" w:name="_Toc522521400"/>
      <w:bookmarkStart w:id="226" w:name="_Toc314817934"/>
      <w:bookmarkStart w:id="227" w:name="_Toc326218112"/>
      <w:bookmarkStart w:id="228" w:name="_Toc522285899"/>
      <w:bookmarkStart w:id="229" w:name="_Toc25638"/>
      <w:r>
        <w:rPr>
          <w:rFonts w:hint="eastAsia" w:ascii="仿宋" w:hAnsi="仿宋" w:eastAsia="仿宋" w:cs="仿宋"/>
          <w:sz w:val="21"/>
          <w:szCs w:val="21"/>
        </w:rPr>
        <w:t xml:space="preserve">3. </w:t>
      </w:r>
      <w:bookmarkEnd w:id="221"/>
      <w:bookmarkEnd w:id="225"/>
      <w:bookmarkEnd w:id="226"/>
      <w:bookmarkEnd w:id="227"/>
      <w:bookmarkEnd w:id="228"/>
      <w:r>
        <w:rPr>
          <w:rFonts w:hint="eastAsia" w:ascii="仿宋" w:hAnsi="仿宋" w:eastAsia="仿宋" w:cs="仿宋"/>
          <w:sz w:val="21"/>
          <w:szCs w:val="21"/>
        </w:rPr>
        <w:t>评审标准</w:t>
      </w:r>
      <w:bookmarkEnd w:id="229"/>
    </w:p>
    <w:p w14:paraId="1BBD7157">
      <w:pPr>
        <w:pStyle w:val="4"/>
        <w:numPr>
          <w:ilvl w:val="2"/>
          <w:numId w:val="0"/>
        </w:numPr>
        <w:spacing w:before="0"/>
        <w:rPr>
          <w:rFonts w:hint="eastAsia" w:ascii="仿宋" w:hAnsi="仿宋" w:eastAsia="仿宋" w:cs="仿宋"/>
          <w:sz w:val="21"/>
          <w:szCs w:val="21"/>
        </w:rPr>
      </w:pPr>
      <w:r>
        <w:rPr>
          <w:rFonts w:hint="eastAsia" w:ascii="仿宋" w:hAnsi="仿宋" w:eastAsia="仿宋" w:cs="仿宋"/>
          <w:sz w:val="21"/>
          <w:szCs w:val="21"/>
        </w:rPr>
        <w:t>3.1 符合性评审</w:t>
      </w:r>
    </w:p>
    <w:p w14:paraId="7BFAD880">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依据招标文件的规定，从投标文件的有效性、完整性和对招标文件的响应程度进行审查，以确定是否对招标文件的实质性要求作出响应；见</w:t>
      </w:r>
      <w:r>
        <w:rPr>
          <w:rFonts w:hint="eastAsia" w:ascii="仿宋" w:hAnsi="仿宋" w:eastAsia="仿宋" w:cs="仿宋"/>
          <w:b/>
          <w:szCs w:val="21"/>
        </w:rPr>
        <w:t>评标办法前附表</w:t>
      </w:r>
      <w:r>
        <w:rPr>
          <w:rFonts w:hint="eastAsia" w:ascii="仿宋" w:hAnsi="仿宋" w:eastAsia="仿宋" w:cs="仿宋"/>
          <w:szCs w:val="21"/>
        </w:rPr>
        <w:t>。</w:t>
      </w:r>
    </w:p>
    <w:p w14:paraId="079612EE">
      <w:pPr>
        <w:pStyle w:val="4"/>
        <w:numPr>
          <w:ilvl w:val="2"/>
          <w:numId w:val="0"/>
        </w:numPr>
        <w:spacing w:before="0"/>
        <w:rPr>
          <w:rFonts w:hint="eastAsia" w:ascii="仿宋" w:hAnsi="仿宋" w:eastAsia="仿宋" w:cs="仿宋"/>
          <w:sz w:val="21"/>
          <w:szCs w:val="21"/>
        </w:rPr>
      </w:pPr>
      <w:bookmarkStart w:id="230" w:name="_Toc326218114"/>
      <w:bookmarkStart w:id="231" w:name="_Toc314817936"/>
      <w:r>
        <w:rPr>
          <w:rFonts w:hint="eastAsia" w:ascii="仿宋" w:hAnsi="仿宋" w:eastAsia="仿宋" w:cs="仿宋"/>
          <w:sz w:val="21"/>
          <w:szCs w:val="21"/>
        </w:rPr>
        <w:t>3.2 分值构成与评分标准</w:t>
      </w:r>
      <w:bookmarkEnd w:id="230"/>
      <w:bookmarkEnd w:id="231"/>
    </w:p>
    <w:p w14:paraId="26F4A7A4">
      <w:pPr>
        <w:pStyle w:val="10"/>
        <w:tabs>
          <w:tab w:val="left" w:pos="2472"/>
        </w:tabs>
        <w:spacing w:line="240" w:lineRule="auto"/>
        <w:ind w:firstLine="420" w:firstLineChars="200"/>
        <w:rPr>
          <w:rFonts w:hint="eastAsia" w:ascii="仿宋" w:hAnsi="仿宋" w:eastAsia="仿宋" w:cs="仿宋"/>
          <w:szCs w:val="21"/>
        </w:rPr>
      </w:pPr>
      <w:r>
        <w:rPr>
          <w:rFonts w:hint="eastAsia" w:ascii="仿宋" w:hAnsi="仿宋" w:eastAsia="仿宋" w:cs="仿宋"/>
          <w:szCs w:val="21"/>
        </w:rPr>
        <w:t>3.2.1 分值构成</w:t>
      </w:r>
    </w:p>
    <w:p w14:paraId="2BB54558">
      <w:pPr>
        <w:pStyle w:val="10"/>
        <w:tabs>
          <w:tab w:val="left" w:pos="2472"/>
        </w:tabs>
        <w:spacing w:line="240" w:lineRule="auto"/>
        <w:ind w:firstLine="420" w:firstLineChars="200"/>
        <w:rPr>
          <w:rFonts w:hint="eastAsia" w:ascii="仿宋" w:hAnsi="仿宋" w:eastAsia="仿宋" w:cs="仿宋"/>
          <w:szCs w:val="21"/>
        </w:rPr>
      </w:pPr>
      <w:r>
        <w:rPr>
          <w:rFonts w:hint="eastAsia" w:ascii="仿宋" w:hAnsi="仿宋" w:eastAsia="仿宋" w:cs="仿宋"/>
          <w:szCs w:val="21"/>
        </w:rPr>
        <w:t>（1）投标报价：见评标办法前附表；</w:t>
      </w:r>
    </w:p>
    <w:p w14:paraId="5D9B3C2D">
      <w:pPr>
        <w:pStyle w:val="10"/>
        <w:tabs>
          <w:tab w:val="left" w:pos="2472"/>
        </w:tabs>
        <w:spacing w:line="240" w:lineRule="auto"/>
        <w:ind w:firstLine="420" w:firstLineChars="200"/>
        <w:rPr>
          <w:rFonts w:hint="eastAsia" w:ascii="仿宋" w:hAnsi="仿宋" w:eastAsia="仿宋" w:cs="仿宋"/>
        </w:rPr>
      </w:pPr>
      <w:r>
        <w:rPr>
          <w:rFonts w:hint="eastAsia" w:ascii="仿宋" w:hAnsi="仿宋" w:eastAsia="仿宋" w:cs="仿宋"/>
          <w:szCs w:val="21"/>
        </w:rPr>
        <w:t>（2）技术部分：见评标办法前附表。</w:t>
      </w:r>
    </w:p>
    <w:p w14:paraId="2537DBAF">
      <w:pPr>
        <w:pStyle w:val="10"/>
        <w:tabs>
          <w:tab w:val="left" w:pos="2472"/>
        </w:tabs>
        <w:spacing w:line="240" w:lineRule="auto"/>
        <w:ind w:firstLine="420" w:firstLineChars="200"/>
        <w:rPr>
          <w:rFonts w:hint="eastAsia" w:ascii="仿宋" w:hAnsi="仿宋" w:eastAsia="仿宋" w:cs="仿宋"/>
          <w:szCs w:val="21"/>
        </w:rPr>
      </w:pPr>
      <w:r>
        <w:rPr>
          <w:rFonts w:hint="eastAsia" w:ascii="仿宋" w:hAnsi="仿宋" w:eastAsia="仿宋" w:cs="仿宋"/>
          <w:szCs w:val="21"/>
        </w:rPr>
        <w:t>3.2.2评分标准</w:t>
      </w:r>
    </w:p>
    <w:p w14:paraId="633F9198">
      <w:pPr>
        <w:pStyle w:val="10"/>
        <w:tabs>
          <w:tab w:val="left" w:pos="2472"/>
        </w:tabs>
        <w:spacing w:line="240" w:lineRule="auto"/>
        <w:ind w:firstLine="420" w:firstLineChars="200"/>
        <w:rPr>
          <w:rFonts w:hint="eastAsia" w:ascii="仿宋" w:hAnsi="仿宋" w:eastAsia="仿宋" w:cs="仿宋"/>
          <w:szCs w:val="21"/>
        </w:rPr>
      </w:pPr>
      <w:r>
        <w:rPr>
          <w:rFonts w:hint="eastAsia" w:ascii="仿宋" w:hAnsi="仿宋" w:eastAsia="仿宋" w:cs="仿宋"/>
          <w:szCs w:val="21"/>
        </w:rPr>
        <w:t>按招标文件中规定的评标方法和标准，对资格评审和符合性评审合格的投标文件进行商务和技术评估，综合比较与评价。</w:t>
      </w:r>
    </w:p>
    <w:p w14:paraId="4F4D26F7">
      <w:pPr>
        <w:pStyle w:val="10"/>
        <w:tabs>
          <w:tab w:val="left" w:pos="2472"/>
        </w:tabs>
        <w:spacing w:line="240" w:lineRule="auto"/>
        <w:ind w:firstLine="420" w:firstLineChars="200"/>
        <w:rPr>
          <w:rFonts w:hint="eastAsia" w:ascii="仿宋" w:hAnsi="仿宋" w:eastAsia="仿宋" w:cs="仿宋"/>
          <w:szCs w:val="21"/>
        </w:rPr>
      </w:pPr>
      <w:r>
        <w:rPr>
          <w:rFonts w:hint="eastAsia" w:ascii="仿宋" w:hAnsi="仿宋" w:eastAsia="仿宋" w:cs="仿宋"/>
          <w:szCs w:val="21"/>
        </w:rPr>
        <w:t>（1）投标报价评分标准：见评标办法前附表；</w:t>
      </w:r>
    </w:p>
    <w:p w14:paraId="1ED835D6">
      <w:pPr>
        <w:pStyle w:val="10"/>
        <w:tabs>
          <w:tab w:val="left" w:pos="2472"/>
        </w:tabs>
        <w:spacing w:line="240" w:lineRule="auto"/>
        <w:ind w:firstLine="420" w:firstLineChars="200"/>
        <w:rPr>
          <w:rFonts w:hint="eastAsia" w:ascii="仿宋" w:hAnsi="仿宋" w:eastAsia="仿宋" w:cs="仿宋"/>
        </w:rPr>
      </w:pPr>
      <w:r>
        <w:rPr>
          <w:rFonts w:hint="eastAsia" w:ascii="仿宋" w:hAnsi="仿宋" w:eastAsia="仿宋" w:cs="仿宋"/>
          <w:szCs w:val="21"/>
        </w:rPr>
        <w:t>（2）技术部分评分标准：见评标办法前附表。</w:t>
      </w:r>
    </w:p>
    <w:p w14:paraId="1ADB5921">
      <w:pPr>
        <w:pStyle w:val="3"/>
        <w:numPr>
          <w:ilvl w:val="1"/>
          <w:numId w:val="0"/>
        </w:numPr>
        <w:spacing w:before="0"/>
        <w:rPr>
          <w:rFonts w:hint="eastAsia" w:ascii="仿宋" w:hAnsi="仿宋" w:eastAsia="仿宋" w:cs="仿宋"/>
          <w:sz w:val="21"/>
          <w:szCs w:val="21"/>
        </w:rPr>
      </w:pPr>
      <w:bookmarkStart w:id="232" w:name="_Toc326218115"/>
      <w:bookmarkStart w:id="233" w:name="_Toc20092"/>
      <w:bookmarkStart w:id="234" w:name="_Toc530745491"/>
      <w:bookmarkStart w:id="235" w:name="_Toc314817937"/>
      <w:bookmarkStart w:id="236" w:name="_Toc524002651"/>
      <w:bookmarkStart w:id="237" w:name="_Toc522176899"/>
      <w:r>
        <w:rPr>
          <w:rFonts w:hint="eastAsia" w:ascii="仿宋" w:hAnsi="仿宋" w:eastAsia="仿宋" w:cs="仿宋"/>
          <w:sz w:val="21"/>
          <w:szCs w:val="21"/>
        </w:rPr>
        <w:t>4. 评标程序</w:t>
      </w:r>
      <w:bookmarkEnd w:id="232"/>
      <w:bookmarkEnd w:id="233"/>
      <w:bookmarkEnd w:id="234"/>
      <w:bookmarkEnd w:id="235"/>
      <w:bookmarkEnd w:id="236"/>
      <w:bookmarkEnd w:id="237"/>
    </w:p>
    <w:p w14:paraId="158CDD64">
      <w:pPr>
        <w:pStyle w:val="4"/>
        <w:numPr>
          <w:ilvl w:val="2"/>
          <w:numId w:val="0"/>
        </w:numPr>
        <w:spacing w:before="0"/>
        <w:rPr>
          <w:rFonts w:hint="eastAsia" w:ascii="仿宋" w:hAnsi="仿宋" w:eastAsia="仿宋" w:cs="仿宋"/>
          <w:sz w:val="21"/>
          <w:szCs w:val="21"/>
        </w:rPr>
      </w:pPr>
      <w:r>
        <w:rPr>
          <w:rFonts w:hint="eastAsia" w:ascii="仿宋" w:hAnsi="仿宋" w:eastAsia="仿宋" w:cs="仿宋"/>
          <w:sz w:val="21"/>
          <w:szCs w:val="21"/>
        </w:rPr>
        <w:t>4.1符合性评审</w:t>
      </w:r>
    </w:p>
    <w:p w14:paraId="2ADF5E8C">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依据本章第3.1项规定的标准对投标文件进行符合性评审。有一项不符合评审标准的，作废标处理。若合格投标人不足3家，则不进入到下一步详细评审。</w:t>
      </w:r>
    </w:p>
    <w:p w14:paraId="677FF4BE">
      <w:pPr>
        <w:pStyle w:val="4"/>
        <w:numPr>
          <w:ilvl w:val="2"/>
          <w:numId w:val="0"/>
        </w:numPr>
        <w:spacing w:before="0"/>
        <w:rPr>
          <w:rFonts w:hint="eastAsia" w:ascii="仿宋" w:hAnsi="仿宋" w:eastAsia="仿宋" w:cs="仿宋"/>
          <w:sz w:val="21"/>
          <w:szCs w:val="21"/>
        </w:rPr>
      </w:pPr>
      <w:bookmarkStart w:id="238" w:name="_Toc326218117"/>
      <w:bookmarkStart w:id="239" w:name="_Toc314817939"/>
      <w:r>
        <w:rPr>
          <w:rFonts w:hint="eastAsia" w:ascii="仿宋" w:hAnsi="仿宋" w:eastAsia="仿宋" w:cs="仿宋"/>
          <w:sz w:val="21"/>
          <w:szCs w:val="21"/>
        </w:rPr>
        <w:t>4.2 详细评审</w:t>
      </w:r>
      <w:bookmarkEnd w:id="238"/>
      <w:bookmarkEnd w:id="239"/>
    </w:p>
    <w:p w14:paraId="1631D672">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4.2.1 评标委员会按本章第3.2款规定的量化因素和分值进行打分，并计算出投标人的评标总得分。</w:t>
      </w:r>
    </w:p>
    <w:p w14:paraId="7B631A33">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（1）按本章第3.2.2（1）目规定的评分因素和分值对投标报价计算出得分F1；</w:t>
      </w:r>
    </w:p>
    <w:p w14:paraId="57E2070C">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（2）按本章第3.2.2（2）目规定的评分因素和分值对技术部分计算出得分F2；</w:t>
      </w:r>
    </w:p>
    <w:p w14:paraId="09F6BFC1">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（3）按本章第3.2.1项所列公式计算评标总得分。</w:t>
      </w:r>
    </w:p>
    <w:p w14:paraId="4535D24C">
      <w:pPr>
        <w:pStyle w:val="10"/>
        <w:tabs>
          <w:tab w:val="left" w:pos="2472"/>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4.2.2 投标文件如果出现计算或表达上的错误，修正错误的原则如下：</w:t>
      </w:r>
    </w:p>
    <w:p w14:paraId="0A3F17B4">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（一）投标文件中开标一览表（报价表）内容与投标文件中相应内容不一致的，以开标一览表（报价表）为准；</w:t>
      </w:r>
    </w:p>
    <w:p w14:paraId="4264C117">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（二）大写金额和小写金额不一致的，以大写金额为准；</w:t>
      </w:r>
    </w:p>
    <w:p w14:paraId="5FAB3010">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（三）单价金额小数点或者百分比有明显错位的，以开标一览表的总价为准，并修改单价；</w:t>
      </w:r>
    </w:p>
    <w:p w14:paraId="320F4377">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（四）总价金额与按单价汇总金额不一致的，以单价金额计算结果为准。</w:t>
      </w:r>
    </w:p>
    <w:p w14:paraId="20A16686">
      <w:pPr>
        <w:pStyle w:val="10"/>
        <w:spacing w:line="360" w:lineRule="auto"/>
        <w:ind w:firstLine="420" w:firstLineChars="200"/>
        <w:rPr>
          <w:rFonts w:hint="eastAsia" w:ascii="仿宋" w:hAnsi="仿宋" w:eastAsia="仿宋" w:cs="仿宋"/>
          <w:szCs w:val="21"/>
        </w:rPr>
      </w:pPr>
      <w:r>
        <w:rPr>
          <w:rFonts w:hint="eastAsia" w:ascii="仿宋" w:hAnsi="仿宋" w:eastAsia="仿宋" w:cs="仿宋"/>
          <w:szCs w:val="21"/>
        </w:rPr>
        <w:t>★同时出现两种以上不一致的，按照前款规定的顺序修正。修正后的报价按照本章3.2款的规定经投标人确认后产生约束力，投标人不确认的，其投标无效。</w:t>
      </w:r>
    </w:p>
    <w:p w14:paraId="4F4A33F0">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4.2.3技术部分得分（F2）由评标委员会成员独立评分，计算各投标人得分的算术平均值计入各投标人总分。评分分值计算保留小数点后两位，小数点后第三位“四舍五入”。</w:t>
      </w:r>
    </w:p>
    <w:p w14:paraId="6C82F126">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685E11">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4.2.5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14:paraId="7A797D51">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4.2.6评标中若遇特殊问题，由评标委员会根据有关法律、法规研究决定。</w:t>
      </w:r>
    </w:p>
    <w:p w14:paraId="173DB5A9">
      <w:pPr>
        <w:pStyle w:val="4"/>
        <w:numPr>
          <w:ilvl w:val="2"/>
          <w:numId w:val="0"/>
        </w:numPr>
        <w:spacing w:before="0"/>
        <w:rPr>
          <w:rFonts w:hint="eastAsia" w:ascii="仿宋" w:hAnsi="仿宋" w:eastAsia="仿宋" w:cs="仿宋"/>
          <w:sz w:val="21"/>
          <w:szCs w:val="21"/>
        </w:rPr>
      </w:pPr>
      <w:bookmarkStart w:id="240" w:name="_Toc326218118"/>
      <w:bookmarkStart w:id="241" w:name="_Toc314817940"/>
      <w:r>
        <w:rPr>
          <w:rFonts w:hint="eastAsia" w:ascii="仿宋" w:hAnsi="仿宋" w:eastAsia="仿宋" w:cs="仿宋"/>
          <w:sz w:val="21"/>
          <w:szCs w:val="21"/>
        </w:rPr>
        <w:t>4.3 投标文件的澄清和补正统计分数原则</w:t>
      </w:r>
      <w:bookmarkEnd w:id="240"/>
      <w:bookmarkEnd w:id="241"/>
      <w:r>
        <w:rPr>
          <w:rFonts w:hint="eastAsia" w:ascii="仿宋" w:hAnsi="仿宋" w:eastAsia="仿宋" w:cs="仿宋"/>
          <w:sz w:val="21"/>
          <w:szCs w:val="21"/>
        </w:rPr>
        <w:t xml:space="preserve"> </w:t>
      </w:r>
    </w:p>
    <w:p w14:paraId="14847034">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4.3.1 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14:paraId="4BC0219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4.3.2 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61AD7D9A">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4.3.3 评标委员会对投标人提交的澄清、说明有疑问的，可以要求投标人进一步澄清、说明。</w:t>
      </w:r>
    </w:p>
    <w:p w14:paraId="7BBB12E0">
      <w:pPr>
        <w:pStyle w:val="4"/>
        <w:numPr>
          <w:ilvl w:val="2"/>
          <w:numId w:val="0"/>
        </w:numPr>
        <w:spacing w:before="0"/>
        <w:rPr>
          <w:rFonts w:hint="eastAsia" w:ascii="仿宋" w:hAnsi="仿宋" w:eastAsia="仿宋" w:cs="仿宋"/>
          <w:sz w:val="21"/>
          <w:szCs w:val="21"/>
        </w:rPr>
      </w:pPr>
      <w:bookmarkStart w:id="242" w:name="_Toc314817941"/>
      <w:bookmarkStart w:id="243" w:name="_Toc326218119"/>
      <w:r>
        <w:rPr>
          <w:rFonts w:hint="eastAsia" w:ascii="仿宋" w:hAnsi="仿宋" w:eastAsia="仿宋" w:cs="仿宋"/>
          <w:sz w:val="21"/>
          <w:szCs w:val="21"/>
        </w:rPr>
        <w:t>4.4 评标结果</w:t>
      </w:r>
      <w:bookmarkEnd w:id="242"/>
      <w:bookmarkEnd w:id="243"/>
    </w:p>
    <w:p w14:paraId="3A72777D">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4.4.1评标委员会按得分由高到低顺序推荐3名中标候选人，并编写书面评标报告。</w:t>
      </w:r>
    </w:p>
    <w:p w14:paraId="307CCD2D">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4.4.2采购人根据评标委员会出具的书面评标报告和推荐的中标候选人名单，确定中标人。</w:t>
      </w:r>
    </w:p>
    <w:p w14:paraId="15A9E82A">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4.4.3评标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62D70371"/>
    <w:sectPr>
      <w:pgSz w:w="11906" w:h="16838"/>
      <w:pgMar w:top="1440" w:right="1080" w:bottom="1440" w:left="1080" w:header="720" w:footer="624" w:gutter="0"/>
      <w:cols w:space="720" w:num="1"/>
      <w:titlePg/>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3EB5">
    <w:pPr>
      <w:pStyle w:val="11"/>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A376">
    <w:pPr>
      <w:pStyle w:val="11"/>
      <w:ind w:right="360"/>
      <w:rPr>
        <w:sz w:val="21"/>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66675" cy="17272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66675" cy="172720"/>
                      </a:xfrm>
                      <a:prstGeom prst="rect">
                        <a:avLst/>
                      </a:prstGeom>
                      <a:noFill/>
                      <a:ln>
                        <a:noFill/>
                      </a:ln>
                      <a:effectLst/>
                    </wps:spPr>
                    <wps:txbx>
                      <w:txbxContent>
                        <w:p w14:paraId="0314E6ED">
                          <w:pPr>
                            <w:pStyle w:val="11"/>
                            <w:rPr>
                              <w:rStyle w:val="20"/>
                              <w:sz w:val="21"/>
                            </w:rPr>
                          </w:pPr>
                          <w:r>
                            <w:rPr>
                              <w:sz w:val="21"/>
                            </w:rPr>
                            <w:fldChar w:fldCharType="begin"/>
                          </w:r>
                          <w:r>
                            <w:rPr>
                              <w:rStyle w:val="20"/>
                              <w:sz w:val="21"/>
                            </w:rPr>
                            <w:instrText xml:space="preserve">Page</w:instrText>
                          </w:r>
                          <w:r>
                            <w:rPr>
                              <w:sz w:val="21"/>
                            </w:rPr>
                            <w:fldChar w:fldCharType="separate"/>
                          </w:r>
                          <w:r>
                            <w:rPr>
                              <w:rStyle w:val="20"/>
                              <w:sz w:val="21"/>
                            </w:rPr>
                            <w:t>7</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5.2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TV760AAAAAMBAAAPAAAAAAAAAAEAIAAAACIAAABkcnMv&#10;ZG93bnJldi54bWxQSwECFAAUAAAACACHTuJAxoAg6NIBAACkAwAADgAAAAAAAAABACAAAAAfAQAA&#10;ZHJzL2Uyb0RvYy54bWxQSwUGAAAAAAYABgBZAQAAYwUAAAAA&#10;">
              <v:fill on="f" focussize="0,0"/>
              <v:stroke on="f"/>
              <v:imagedata o:title=""/>
              <o:lock v:ext="edit" aspectratio="f"/>
              <v:textbox inset="0mm,0mm,0mm,0mm" style="mso-fit-shape-to-text:t;">
                <w:txbxContent>
                  <w:p w14:paraId="0314E6ED">
                    <w:pPr>
                      <w:pStyle w:val="11"/>
                      <w:rPr>
                        <w:rStyle w:val="20"/>
                        <w:sz w:val="21"/>
                      </w:rPr>
                    </w:pPr>
                    <w:r>
                      <w:rPr>
                        <w:sz w:val="21"/>
                      </w:rPr>
                      <w:fldChar w:fldCharType="begin"/>
                    </w:r>
                    <w:r>
                      <w:rPr>
                        <w:rStyle w:val="20"/>
                        <w:sz w:val="21"/>
                      </w:rPr>
                      <w:instrText xml:space="preserve">Page</w:instrText>
                    </w:r>
                    <w:r>
                      <w:rPr>
                        <w:sz w:val="21"/>
                      </w:rPr>
                      <w:fldChar w:fldCharType="separate"/>
                    </w:r>
                    <w:r>
                      <w:rPr>
                        <w:rStyle w:val="20"/>
                        <w:sz w:val="21"/>
                      </w:rPr>
                      <w:t>7</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B3A0">
    <w:pPr>
      <w:pStyle w:val="1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1448">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FEF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E2798">
                          <w:pPr>
                            <w:pStyle w:val="11"/>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E6E2798">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21A">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9BEAA">
                          <w:pPr>
                            <w:pStyle w:val="11"/>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72</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B39BEAA">
                    <w:pPr>
                      <w:pStyle w:val="11"/>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72</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6223">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FFE2">
    <w:pPr>
      <w:pStyle w:val="12"/>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01CC">
    <w:pPr>
      <w:pStyle w:val="12"/>
      <w:jc w:val="left"/>
      <w:rPr>
        <w:rFonts w:hint="eastAsia" w:ascii="仿宋" w:hAnsi="仿宋" w:eastAsia="仿宋" w:cs="仿宋"/>
      </w:rPr>
    </w:pPr>
    <w:r>
      <w:rPr>
        <w:rFonts w:hint="eastAsia" w:ascii="仿宋" w:hAnsi="仿宋" w:eastAsia="仿宋" w:cs="仿宋"/>
        <w:lang w:eastAsia="zh-CN"/>
      </w:rPr>
      <w:t>昆明市生态环境局安宁分局安宁市环境空气自动监测网络运维项目</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E9CF">
    <w:pPr>
      <w:pStyle w:val="12"/>
      <w:jc w:val="left"/>
      <w:rPr>
        <w:rFonts w:hint="eastAsia" w:ascii="仿宋" w:hAnsi="仿宋" w:eastAsia="仿宋" w:cs="仿宋"/>
      </w:rPr>
    </w:pPr>
    <w:r>
      <w:rPr>
        <w:rFonts w:hint="eastAsia" w:ascii="仿宋" w:hAnsi="仿宋" w:eastAsia="仿宋" w:cs="仿宋"/>
        <w:lang w:eastAsia="zh-CN"/>
      </w:rPr>
      <w:t>昆明市生态环境局安宁分局安宁市环境空气自动监测网络运维项目</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599A">
    <w:pPr>
      <w:pStyle w:val="12"/>
      <w:jc w:val="center"/>
      <w:rPr>
        <w:rFonts w:hint="eastAsia" w:ascii="仿宋" w:hAnsi="仿宋" w:eastAsia="仿宋" w:cs="仿宋"/>
      </w:rPr>
    </w:pPr>
    <w:r>
      <w:rPr>
        <w:rFonts w:hint="eastAsia" w:ascii="仿宋" w:hAnsi="仿宋" w:eastAsia="仿宋" w:cs="仿宋"/>
        <w:lang w:eastAsia="zh-CN"/>
      </w:rPr>
      <w:t>昆明市生态环境局安宁分局安宁市环境空气自动监测网络运维项目</w:t>
    </w:r>
    <w:r>
      <w:rPr>
        <w:rFonts w:hint="eastAsia" w:ascii="仿宋" w:hAnsi="仿宋" w:eastAsia="仿宋" w:cs="仿宋"/>
        <w:lang w:val="en-US" w:eastAsia="zh-CN"/>
      </w:rPr>
      <w:t xml:space="preserve">                                        </w:t>
    </w:r>
    <w:r>
      <w:rPr>
        <w:rFonts w:hint="eastAsia" w:ascii="仿宋" w:hAnsi="仿宋" w:eastAsia="仿宋" w:cs="仿宋"/>
      </w:rPr>
      <w:t>招标文件</w:t>
    </w:r>
    <w:r>
      <w:rPr>
        <w:rFonts w:hint="eastAsia" w:ascii="仿宋" w:hAnsi="仿宋" w:eastAsia="仿宋" w:cs="仿宋"/>
        <w:lang w:val="en-US" w:eastAsia="zh-CN"/>
      </w:rPr>
      <w:t xml:space="preserve">      </w:t>
    </w:r>
    <w:r>
      <w:rPr>
        <w:rFonts w:hint="eastAsia" w:ascii="仿宋" w:hAnsi="仿宋" w:eastAsia="仿宋" w:cs="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9CCD">
    <w:pPr>
      <w:pStyle w:val="12"/>
      <w:jc w:val="center"/>
      <w:rPr>
        <w:rFonts w:hint="eastAsia" w:ascii="仿宋" w:hAnsi="仿宋" w:eastAsia="仿宋" w:cs="仿宋"/>
      </w:rPr>
    </w:pPr>
    <w:r>
      <w:rPr>
        <w:rFonts w:hint="eastAsia" w:ascii="仿宋" w:hAnsi="仿宋" w:eastAsia="仿宋" w:cs="仿宋"/>
        <w:lang w:eastAsia="zh-CN"/>
      </w:rPr>
      <w:t>昆明市生态环境局安宁分局安宁市环境空气自动监测网络运维项目</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A6CB"/>
    <w:multiLevelType w:val="singleLevel"/>
    <w:tmpl w:val="E0A6A6CB"/>
    <w:lvl w:ilvl="0" w:tentative="0">
      <w:start w:val="4"/>
      <w:numFmt w:val="chineseCounting"/>
      <w:suff w:val="space"/>
      <w:lvlText w:val="第%1章"/>
      <w:lvlJc w:val="left"/>
      <w:rPr>
        <w:rFonts w:hint="eastAsia"/>
      </w:rPr>
    </w:lvl>
  </w:abstractNum>
  <w:abstractNum w:abstractNumId="1">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596"/>
        </w:tabs>
        <w:ind w:left="596"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2FFF8E2A"/>
    <w:multiLevelType w:val="singleLevel"/>
    <w:tmpl w:val="2FFF8E2A"/>
    <w:lvl w:ilvl="0" w:tentative="0">
      <w:start w:val="2"/>
      <w:numFmt w:val="decimal"/>
      <w:suff w:val="nothing"/>
      <w:lvlText w:val="%1、"/>
      <w:lvlJc w:val="left"/>
    </w:lvl>
  </w:abstractNum>
  <w:abstractNum w:abstractNumId="3">
    <w:nsid w:val="4584ADCB"/>
    <w:multiLevelType w:val="singleLevel"/>
    <w:tmpl w:val="4584ADCB"/>
    <w:lvl w:ilvl="0" w:tentative="0">
      <w:start w:val="1"/>
      <w:numFmt w:val="decimal"/>
      <w:suff w:val="nothing"/>
      <w:lvlText w:val="（%1）"/>
      <w:lvlJc w:val="left"/>
    </w:lvl>
  </w:abstractNum>
  <w:abstractNum w:abstractNumId="4">
    <w:nsid w:val="7AE6D644"/>
    <w:multiLevelType w:val="singleLevel"/>
    <w:tmpl w:val="7AE6D644"/>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NjQ1MWY2YjQ0MWExMTEyMzAzNTlhYTA0ZjdkMWIifQ=="/>
  </w:docVars>
  <w:rsids>
    <w:rsidRoot w:val="6A6A3470"/>
    <w:rsid w:val="00042C0C"/>
    <w:rsid w:val="000744FE"/>
    <w:rsid w:val="000E4C44"/>
    <w:rsid w:val="001B52DD"/>
    <w:rsid w:val="00286D20"/>
    <w:rsid w:val="002D00F3"/>
    <w:rsid w:val="002D4B38"/>
    <w:rsid w:val="00354E98"/>
    <w:rsid w:val="00366429"/>
    <w:rsid w:val="00367CAB"/>
    <w:rsid w:val="00396283"/>
    <w:rsid w:val="004425F5"/>
    <w:rsid w:val="00444532"/>
    <w:rsid w:val="00447C23"/>
    <w:rsid w:val="00473D38"/>
    <w:rsid w:val="005447C4"/>
    <w:rsid w:val="00557BFB"/>
    <w:rsid w:val="00596E4C"/>
    <w:rsid w:val="005C2947"/>
    <w:rsid w:val="006D1FC5"/>
    <w:rsid w:val="00725B25"/>
    <w:rsid w:val="007C683C"/>
    <w:rsid w:val="007E49A6"/>
    <w:rsid w:val="007F5FA4"/>
    <w:rsid w:val="00861213"/>
    <w:rsid w:val="008B04E5"/>
    <w:rsid w:val="008C1207"/>
    <w:rsid w:val="009351EE"/>
    <w:rsid w:val="00942A74"/>
    <w:rsid w:val="009C0795"/>
    <w:rsid w:val="009C7869"/>
    <w:rsid w:val="00A25A11"/>
    <w:rsid w:val="00BA75DE"/>
    <w:rsid w:val="00BE7E60"/>
    <w:rsid w:val="00C5143D"/>
    <w:rsid w:val="00C6144A"/>
    <w:rsid w:val="00C7267B"/>
    <w:rsid w:val="00C84390"/>
    <w:rsid w:val="00CA14F3"/>
    <w:rsid w:val="00DC293F"/>
    <w:rsid w:val="00DD6788"/>
    <w:rsid w:val="00E8249C"/>
    <w:rsid w:val="00E876D4"/>
    <w:rsid w:val="00E8776C"/>
    <w:rsid w:val="00E96384"/>
    <w:rsid w:val="00EC6096"/>
    <w:rsid w:val="00ED15A4"/>
    <w:rsid w:val="00F23214"/>
    <w:rsid w:val="00F5014D"/>
    <w:rsid w:val="00F74572"/>
    <w:rsid w:val="061A522A"/>
    <w:rsid w:val="06C6208F"/>
    <w:rsid w:val="107B758D"/>
    <w:rsid w:val="12950BC6"/>
    <w:rsid w:val="13DC27B7"/>
    <w:rsid w:val="16D03113"/>
    <w:rsid w:val="1CF4372E"/>
    <w:rsid w:val="1D747CED"/>
    <w:rsid w:val="213F18BF"/>
    <w:rsid w:val="21967F35"/>
    <w:rsid w:val="21A137A0"/>
    <w:rsid w:val="21CB595B"/>
    <w:rsid w:val="231068EE"/>
    <w:rsid w:val="23650253"/>
    <w:rsid w:val="274474A4"/>
    <w:rsid w:val="27AB01F6"/>
    <w:rsid w:val="2A2F75B8"/>
    <w:rsid w:val="2FCC5E0D"/>
    <w:rsid w:val="301134D7"/>
    <w:rsid w:val="33E32A95"/>
    <w:rsid w:val="374D1C8C"/>
    <w:rsid w:val="3D676841"/>
    <w:rsid w:val="41095EB6"/>
    <w:rsid w:val="41A02D94"/>
    <w:rsid w:val="426816DD"/>
    <w:rsid w:val="451B046B"/>
    <w:rsid w:val="453D4A48"/>
    <w:rsid w:val="48EF2746"/>
    <w:rsid w:val="4B447F9C"/>
    <w:rsid w:val="4EF73DDB"/>
    <w:rsid w:val="4F4C5D21"/>
    <w:rsid w:val="4F6A5ABD"/>
    <w:rsid w:val="50E211B8"/>
    <w:rsid w:val="512C1B58"/>
    <w:rsid w:val="52311665"/>
    <w:rsid w:val="53B141BA"/>
    <w:rsid w:val="54FF7395"/>
    <w:rsid w:val="5759075A"/>
    <w:rsid w:val="57DB30A9"/>
    <w:rsid w:val="5CD12051"/>
    <w:rsid w:val="5DD43589"/>
    <w:rsid w:val="5F4238D1"/>
    <w:rsid w:val="621C0D3C"/>
    <w:rsid w:val="628977FF"/>
    <w:rsid w:val="64BF11B6"/>
    <w:rsid w:val="65A05874"/>
    <w:rsid w:val="684C0C35"/>
    <w:rsid w:val="6A6A3470"/>
    <w:rsid w:val="6C182F64"/>
    <w:rsid w:val="6CEC7C16"/>
    <w:rsid w:val="6D8719BB"/>
    <w:rsid w:val="6F98003F"/>
    <w:rsid w:val="7283595A"/>
    <w:rsid w:val="76A412DE"/>
    <w:rsid w:val="76CB4F1D"/>
    <w:rsid w:val="77E96F09"/>
    <w:rsid w:val="79274362"/>
    <w:rsid w:val="7A094D78"/>
    <w:rsid w:val="7A1A10BB"/>
    <w:rsid w:val="7CAD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autoRedefine/>
    <w:qFormat/>
    <w:uiPriority w:val="0"/>
    <w:pPr>
      <w:keepNext/>
      <w:tabs>
        <w:tab w:val="left" w:pos="596"/>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autoRedefine/>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spacing w:before="240" w:after="60"/>
      <w:jc w:val="center"/>
      <w:outlineLvl w:val="0"/>
    </w:pPr>
    <w:rPr>
      <w:rFonts w:ascii="Cambria" w:hAnsi="Cambria"/>
      <w:b/>
      <w:bCs/>
      <w:sz w:val="32"/>
      <w:szCs w:val="32"/>
    </w:rPr>
  </w:style>
  <w:style w:type="paragraph" w:styleId="6">
    <w:name w:val="annotation text"/>
    <w:basedOn w:val="1"/>
    <w:qFormat/>
    <w:uiPriority w:val="0"/>
    <w:pPr>
      <w:jc w:val="left"/>
    </w:pPr>
    <w:rPr>
      <w:rFonts w:ascii="Calibri" w:hAnsi="Calibri"/>
      <w:kern w:val="0"/>
      <w:sz w:val="24"/>
    </w:rPr>
  </w:style>
  <w:style w:type="paragraph" w:styleId="7">
    <w:name w:val="Body Text"/>
    <w:basedOn w:val="1"/>
    <w:autoRedefine/>
    <w:qFormat/>
    <w:uiPriority w:val="0"/>
    <w:rPr>
      <w:rFonts w:ascii="金山简黑体" w:hAnsi="金山简黑体" w:eastAsia="金山简黑体"/>
      <w:b/>
      <w:spacing w:val="-8"/>
      <w:sz w:val="44"/>
      <w:szCs w:val="20"/>
    </w:rPr>
  </w:style>
  <w:style w:type="paragraph" w:styleId="8">
    <w:name w:val="Body Text Indent"/>
    <w:basedOn w:val="1"/>
    <w:autoRedefine/>
    <w:qFormat/>
    <w:uiPriority w:val="99"/>
    <w:pPr>
      <w:spacing w:line="200" w:lineRule="exact"/>
      <w:ind w:firstLine="301"/>
    </w:pPr>
    <w:rPr>
      <w:rFonts w:ascii="宋体"/>
      <w:spacing w:val="-4"/>
      <w:sz w:val="18"/>
      <w:szCs w:val="20"/>
    </w:rPr>
  </w:style>
  <w:style w:type="paragraph" w:styleId="9">
    <w:name w:val="toc 5"/>
    <w:basedOn w:val="1"/>
    <w:next w:val="1"/>
    <w:autoRedefine/>
    <w:qFormat/>
    <w:uiPriority w:val="39"/>
    <w:pPr>
      <w:ind w:left="840"/>
      <w:jc w:val="left"/>
    </w:pPr>
    <w:rPr>
      <w:sz w:val="18"/>
      <w:szCs w:val="18"/>
    </w:rPr>
  </w:style>
  <w:style w:type="paragraph" w:styleId="10">
    <w:name w:val="Plain Text"/>
    <w:basedOn w:val="1"/>
    <w:autoRedefine/>
    <w:qFormat/>
    <w:uiPriority w:val="0"/>
    <w:rPr>
      <w:rFonts w:ascii="宋体"/>
      <w:szCs w:val="20"/>
    </w:rPr>
  </w:style>
  <w:style w:type="paragraph" w:styleId="11">
    <w:name w:val="footer"/>
    <w:basedOn w:val="1"/>
    <w:autoRedefine/>
    <w:qFormat/>
    <w:uiPriority w:val="99"/>
    <w:pPr>
      <w:tabs>
        <w:tab w:val="center" w:pos="4153"/>
        <w:tab w:val="right" w:pos="8306"/>
      </w:tabs>
      <w:snapToGrid w:val="0"/>
      <w:jc w:val="left"/>
    </w:pPr>
    <w:rPr>
      <w:rFonts w:ascii="宋体"/>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72"/>
      </w:tabs>
      <w:ind w:firstLine="74" w:firstLineChars="74"/>
      <w:jc w:val="left"/>
    </w:pPr>
    <w:rPr>
      <w:b/>
      <w:bCs/>
      <w:caps/>
      <w:sz w:val="20"/>
      <w:szCs w:val="20"/>
    </w:rPr>
  </w:style>
  <w:style w:type="paragraph" w:styleId="14">
    <w:name w:val="toc 2"/>
    <w:basedOn w:val="1"/>
    <w:next w:val="1"/>
    <w:autoRedefine/>
    <w:qFormat/>
    <w:uiPriority w:val="39"/>
    <w:pPr>
      <w:tabs>
        <w:tab w:val="right" w:leader="dot" w:pos="9072"/>
      </w:tabs>
      <w:ind w:firstLine="200" w:firstLineChars="200"/>
      <w:jc w:val="left"/>
    </w:pPr>
    <w:rPr>
      <w:smallCaps/>
      <w:sz w:val="20"/>
      <w:szCs w:val="20"/>
    </w:rPr>
  </w:style>
  <w:style w:type="paragraph" w:styleId="15">
    <w:name w:val="Normal (Web)"/>
    <w:basedOn w:val="1"/>
    <w:autoRedefine/>
    <w:qFormat/>
    <w:uiPriority w:val="99"/>
    <w:pPr>
      <w:widowControl/>
      <w:spacing w:before="100" w:beforeAutospacing="1" w:after="100" w:afterAutospacing="1"/>
      <w:jc w:val="left"/>
    </w:pPr>
    <w:rPr>
      <w:rFonts w:ascii="Arial Unicode MS" w:hAnsi="Arial Unicode MS" w:eastAsia="Arial Unicode MS" w:cs="华文仿宋"/>
      <w:kern w:val="0"/>
      <w:sz w:val="24"/>
    </w:rPr>
  </w:style>
  <w:style w:type="paragraph" w:styleId="16">
    <w:name w:val="Body Text First Indent"/>
    <w:basedOn w:val="7"/>
    <w:next w:val="1"/>
    <w:autoRedefine/>
    <w:qFormat/>
    <w:uiPriority w:val="0"/>
    <w:pPr>
      <w:ind w:firstLine="420" w:firstLineChars="100"/>
    </w:pPr>
    <w:rPr>
      <w:rFonts w:ascii="Calibri" w:hAnsi="Calibri" w:eastAsia="宋体"/>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style4"/>
    <w:basedOn w:val="23"/>
    <w:next w:val="24"/>
    <w:autoRedefine/>
    <w:qFormat/>
    <w:uiPriority w:val="0"/>
    <w:pPr>
      <w:spacing w:before="100" w:beforeAutospacing="1" w:after="100" w:afterAutospacing="1"/>
      <w:jc w:val="left"/>
    </w:pPr>
    <w:rPr>
      <w:rFonts w:ascii="宋体" w:hAnsi="宋体" w:cs="宋体"/>
      <w:kern w:val="0"/>
      <w:sz w:val="18"/>
      <w:szCs w:val="18"/>
    </w:rPr>
  </w:style>
  <w:style w:type="paragraph" w:customStyle="1" w:styleId="23">
    <w:name w:val="正文1"/>
    <w:next w:val="1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2"/>
    <w:basedOn w:val="1"/>
    <w:next w:val="1"/>
    <w:autoRedefine/>
    <w:qFormat/>
    <w:uiPriority w:val="0"/>
    <w:pPr>
      <w:spacing w:line="360" w:lineRule="auto"/>
    </w:pPr>
    <w:rPr>
      <w:rFonts w:eastAsia="仿宋_GB2312"/>
      <w:sz w:val="28"/>
      <w:szCs w:val="28"/>
    </w:rPr>
  </w:style>
  <w:style w:type="paragraph" w:customStyle="1" w:styleId="25">
    <w:name w:val="_Style 1"/>
    <w:basedOn w:val="1"/>
    <w:autoRedefine/>
    <w:qFormat/>
    <w:uiPriority w:val="0"/>
    <w:pPr>
      <w:ind w:firstLine="420" w:firstLineChars="200"/>
    </w:pPr>
    <w:rPr>
      <w:rFonts w:ascii="Calibri" w:hAnsi="Calibri"/>
    </w:rPr>
  </w:style>
  <w:style w:type="paragraph" w:styleId="26">
    <w:name w:val="List Paragraph"/>
    <w:basedOn w:val="1"/>
    <w:autoRedefine/>
    <w:qFormat/>
    <w:uiPriority w:val="34"/>
    <w:pPr>
      <w:ind w:firstLine="420" w:firstLineChars="200"/>
    </w:pPr>
    <w:rPr>
      <w:szCs w:val="21"/>
    </w:rPr>
  </w:style>
  <w:style w:type="character" w:customStyle="1" w:styleId="27">
    <w:name w:val="font11"/>
    <w:basedOn w:val="1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YNCH</Company>
  <Pages>83</Pages>
  <Words>4474</Words>
  <Characters>5161</Characters>
  <Lines>291</Lines>
  <Paragraphs>82</Paragraphs>
  <TotalTime>2</TotalTime>
  <ScaleCrop>false</ScaleCrop>
  <LinksUpToDate>false</LinksUpToDate>
  <CharactersWithSpaces>5212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2024-02-04T02:58:00Z</dcterms:created>
  <dc:creator>lll</dc:creator>
  <cp:lastModifiedBy>蓝瑟</cp:lastModifiedBy>
  <dcterms:modified xsi:type="dcterms:W3CDTF">2024-12-01T05:55:00Z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925732D895EE440F95B6BF3864B8079E_11</vt:lpwstr>
  </property>
</Properties>
</file>