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2B12D">
      <w:pPr>
        <w:jc w:val="center"/>
        <w:rPr>
          <w:rStyle w:val="34"/>
          <w:rFonts w:hint="eastAsia" w:ascii="仿宋" w:hAnsi="仿宋" w:eastAsia="仿宋" w:cs="仿宋"/>
          <w:b/>
          <w:color w:val="auto"/>
          <w:sz w:val="52"/>
          <w:szCs w:val="52"/>
          <w:highlight w:val="none"/>
          <w:lang w:eastAsia="zh-CN"/>
        </w:rPr>
      </w:pPr>
      <w:r>
        <w:rPr>
          <w:rStyle w:val="34"/>
          <w:rFonts w:hint="eastAsia" w:ascii="仿宋" w:hAnsi="仿宋" w:eastAsia="仿宋" w:cs="仿宋"/>
          <w:b/>
          <w:color w:val="auto"/>
          <w:sz w:val="40"/>
          <w:szCs w:val="40"/>
          <w:highlight w:val="none"/>
          <w:lang w:eastAsia="zh-CN"/>
        </w:rPr>
        <w:t>云南昆明石林台湾农民创业园管理委员会2024年物业管理服务外包</w:t>
      </w:r>
    </w:p>
    <w:p w14:paraId="57B2B7A8">
      <w:pPr>
        <w:jc w:val="center"/>
        <w:rPr>
          <w:rStyle w:val="34"/>
          <w:rFonts w:hint="eastAsia" w:ascii="仿宋" w:hAnsi="仿宋" w:eastAsia="仿宋" w:cs="仿宋"/>
          <w:b/>
          <w:color w:val="auto"/>
          <w:sz w:val="44"/>
          <w:szCs w:val="44"/>
          <w:highlight w:val="none"/>
        </w:rPr>
      </w:pPr>
    </w:p>
    <w:p w14:paraId="07E5F424">
      <w:pPr>
        <w:rPr>
          <w:rStyle w:val="34"/>
          <w:rFonts w:hint="eastAsia" w:ascii="仿宋" w:hAnsi="仿宋" w:eastAsia="仿宋" w:cs="仿宋"/>
          <w:color w:val="auto"/>
          <w:sz w:val="24"/>
          <w:szCs w:val="24"/>
          <w:highlight w:val="none"/>
        </w:rPr>
      </w:pPr>
    </w:p>
    <w:p w14:paraId="41EA7153">
      <w:pPr>
        <w:rPr>
          <w:rStyle w:val="34"/>
          <w:rFonts w:hint="eastAsia" w:ascii="仿宋" w:hAnsi="仿宋" w:eastAsia="仿宋" w:cs="仿宋"/>
          <w:color w:val="auto"/>
          <w:sz w:val="24"/>
          <w:szCs w:val="24"/>
          <w:highlight w:val="none"/>
        </w:rPr>
      </w:pPr>
    </w:p>
    <w:p w14:paraId="2D96D131">
      <w:pPr>
        <w:rPr>
          <w:rStyle w:val="34"/>
          <w:rFonts w:hint="eastAsia" w:ascii="仿宋" w:hAnsi="仿宋" w:eastAsia="仿宋" w:cs="仿宋"/>
          <w:color w:val="auto"/>
          <w:sz w:val="24"/>
          <w:szCs w:val="24"/>
          <w:highlight w:val="none"/>
        </w:rPr>
      </w:pPr>
    </w:p>
    <w:p w14:paraId="1491605F">
      <w:pPr>
        <w:rPr>
          <w:rStyle w:val="34"/>
          <w:rFonts w:hint="eastAsia" w:ascii="仿宋" w:hAnsi="仿宋" w:eastAsia="仿宋" w:cs="仿宋"/>
          <w:color w:val="auto"/>
          <w:sz w:val="24"/>
          <w:szCs w:val="24"/>
          <w:highlight w:val="none"/>
        </w:rPr>
      </w:pPr>
    </w:p>
    <w:p w14:paraId="20875463">
      <w:pPr>
        <w:rPr>
          <w:rStyle w:val="34"/>
          <w:rFonts w:hint="eastAsia" w:ascii="仿宋" w:hAnsi="仿宋" w:eastAsia="仿宋" w:cs="仿宋"/>
          <w:color w:val="auto"/>
          <w:sz w:val="24"/>
          <w:szCs w:val="24"/>
          <w:highlight w:val="none"/>
        </w:rPr>
      </w:pPr>
    </w:p>
    <w:p w14:paraId="0107F38D">
      <w:pPr>
        <w:rPr>
          <w:rStyle w:val="34"/>
          <w:rFonts w:hint="eastAsia" w:ascii="仿宋" w:hAnsi="仿宋" w:eastAsia="仿宋" w:cs="仿宋"/>
          <w:color w:val="auto"/>
          <w:sz w:val="24"/>
          <w:szCs w:val="24"/>
          <w:highlight w:val="none"/>
        </w:rPr>
      </w:pPr>
    </w:p>
    <w:p w14:paraId="0817481E">
      <w:pPr>
        <w:spacing w:line="324" w:lineRule="auto"/>
        <w:jc w:val="center"/>
        <w:rPr>
          <w:rStyle w:val="34"/>
          <w:rFonts w:hint="eastAsia" w:ascii="仿宋" w:hAnsi="仿宋" w:eastAsia="仿宋" w:cs="仿宋"/>
          <w:b/>
          <w:bCs/>
          <w:color w:val="auto"/>
          <w:sz w:val="96"/>
          <w:szCs w:val="96"/>
          <w:highlight w:val="none"/>
        </w:rPr>
      </w:pPr>
    </w:p>
    <w:p w14:paraId="2072DCEE">
      <w:pPr>
        <w:spacing w:line="324" w:lineRule="auto"/>
        <w:jc w:val="center"/>
        <w:rPr>
          <w:rStyle w:val="34"/>
          <w:rFonts w:hint="eastAsia" w:ascii="仿宋" w:hAnsi="仿宋" w:eastAsia="仿宋" w:cs="仿宋"/>
          <w:color w:val="auto"/>
          <w:sz w:val="96"/>
          <w:szCs w:val="96"/>
          <w:highlight w:val="none"/>
        </w:rPr>
      </w:pPr>
      <w:r>
        <w:rPr>
          <w:rStyle w:val="34"/>
          <w:rFonts w:hint="eastAsia" w:ascii="仿宋" w:hAnsi="仿宋" w:eastAsia="仿宋" w:cs="仿宋"/>
          <w:b/>
          <w:bCs/>
          <w:color w:val="auto"/>
          <w:sz w:val="96"/>
          <w:szCs w:val="96"/>
          <w:highlight w:val="none"/>
        </w:rPr>
        <w:t>竞争性磋商文件</w:t>
      </w:r>
    </w:p>
    <w:p w14:paraId="6E9067A0">
      <w:pPr>
        <w:spacing w:line="324" w:lineRule="auto"/>
        <w:jc w:val="center"/>
        <w:rPr>
          <w:rStyle w:val="34"/>
          <w:rFonts w:hint="eastAsia" w:ascii="仿宋" w:hAnsi="仿宋" w:eastAsia="仿宋" w:cs="仿宋"/>
          <w:b/>
          <w:color w:val="auto"/>
          <w:sz w:val="24"/>
          <w:szCs w:val="24"/>
          <w:highlight w:val="none"/>
        </w:rPr>
      </w:pPr>
    </w:p>
    <w:p w14:paraId="5735C204">
      <w:pPr>
        <w:spacing w:line="324" w:lineRule="auto"/>
        <w:jc w:val="center"/>
        <w:rPr>
          <w:rStyle w:val="34"/>
          <w:rFonts w:hint="eastAsia" w:ascii="仿宋" w:hAnsi="仿宋" w:eastAsia="仿宋" w:cs="仿宋"/>
          <w:b/>
          <w:color w:val="auto"/>
          <w:sz w:val="32"/>
          <w:szCs w:val="32"/>
          <w:highlight w:val="none"/>
          <w:lang w:val="en-US" w:eastAsia="zh-CN"/>
        </w:rPr>
      </w:pPr>
      <w:r>
        <w:rPr>
          <w:rStyle w:val="34"/>
          <w:rFonts w:hint="eastAsia" w:ascii="仿宋" w:hAnsi="仿宋" w:eastAsia="仿宋" w:cs="仿宋"/>
          <w:b/>
          <w:color w:val="auto"/>
          <w:sz w:val="32"/>
          <w:szCs w:val="32"/>
          <w:highlight w:val="none"/>
          <w:lang w:val="en-US" w:eastAsia="zh-CN"/>
        </w:rPr>
        <w:t>项目</w:t>
      </w:r>
      <w:r>
        <w:rPr>
          <w:rStyle w:val="34"/>
          <w:rFonts w:hint="eastAsia" w:ascii="仿宋" w:hAnsi="仿宋" w:eastAsia="仿宋" w:cs="仿宋"/>
          <w:b/>
          <w:color w:val="auto"/>
          <w:sz w:val="32"/>
          <w:szCs w:val="32"/>
          <w:highlight w:val="none"/>
        </w:rPr>
        <w:t>编号：SLJC2024-001</w:t>
      </w:r>
    </w:p>
    <w:p w14:paraId="65861072">
      <w:pPr>
        <w:rPr>
          <w:rStyle w:val="34"/>
          <w:rFonts w:hint="eastAsia" w:ascii="仿宋" w:hAnsi="仿宋" w:eastAsia="仿宋" w:cs="仿宋"/>
          <w:color w:val="auto"/>
          <w:sz w:val="24"/>
          <w:szCs w:val="24"/>
          <w:highlight w:val="none"/>
        </w:rPr>
      </w:pPr>
    </w:p>
    <w:p w14:paraId="1B0DCBB2">
      <w:pPr>
        <w:tabs>
          <w:tab w:val="left" w:pos="5190"/>
        </w:tabs>
        <w:spacing w:line="324" w:lineRule="auto"/>
        <w:jc w:val="center"/>
        <w:rPr>
          <w:rStyle w:val="34"/>
          <w:rFonts w:hint="eastAsia" w:ascii="仿宋" w:hAnsi="仿宋" w:eastAsia="仿宋" w:cs="仿宋"/>
          <w:b/>
          <w:color w:val="auto"/>
          <w:sz w:val="24"/>
          <w:szCs w:val="24"/>
          <w:highlight w:val="none"/>
        </w:rPr>
      </w:pPr>
    </w:p>
    <w:p w14:paraId="352746E0">
      <w:pPr>
        <w:tabs>
          <w:tab w:val="left" w:pos="5190"/>
        </w:tabs>
        <w:spacing w:line="324" w:lineRule="auto"/>
        <w:jc w:val="center"/>
        <w:rPr>
          <w:rStyle w:val="34"/>
          <w:rFonts w:hint="eastAsia" w:ascii="仿宋" w:hAnsi="仿宋" w:eastAsia="仿宋" w:cs="仿宋"/>
          <w:b/>
          <w:color w:val="auto"/>
          <w:sz w:val="24"/>
          <w:szCs w:val="24"/>
          <w:highlight w:val="none"/>
        </w:rPr>
      </w:pPr>
    </w:p>
    <w:p w14:paraId="5302B9E8">
      <w:pPr>
        <w:tabs>
          <w:tab w:val="left" w:pos="5190"/>
        </w:tabs>
        <w:spacing w:line="324" w:lineRule="auto"/>
        <w:jc w:val="center"/>
        <w:rPr>
          <w:rStyle w:val="34"/>
          <w:rFonts w:hint="eastAsia" w:ascii="仿宋" w:hAnsi="仿宋" w:eastAsia="仿宋" w:cs="仿宋"/>
          <w:b/>
          <w:color w:val="auto"/>
          <w:sz w:val="24"/>
          <w:szCs w:val="24"/>
          <w:highlight w:val="none"/>
        </w:rPr>
      </w:pPr>
    </w:p>
    <w:p w14:paraId="4A77B387">
      <w:pPr>
        <w:tabs>
          <w:tab w:val="left" w:pos="5190"/>
        </w:tabs>
        <w:spacing w:line="324" w:lineRule="auto"/>
        <w:jc w:val="center"/>
        <w:rPr>
          <w:rStyle w:val="34"/>
          <w:rFonts w:hint="eastAsia" w:ascii="仿宋" w:hAnsi="仿宋" w:eastAsia="仿宋" w:cs="仿宋"/>
          <w:b/>
          <w:color w:val="auto"/>
          <w:sz w:val="24"/>
          <w:szCs w:val="24"/>
          <w:highlight w:val="none"/>
        </w:rPr>
      </w:pPr>
    </w:p>
    <w:p w14:paraId="6123A24F">
      <w:pPr>
        <w:tabs>
          <w:tab w:val="left" w:pos="5190"/>
        </w:tabs>
        <w:spacing w:line="324" w:lineRule="auto"/>
        <w:jc w:val="center"/>
        <w:rPr>
          <w:rStyle w:val="34"/>
          <w:rFonts w:hint="eastAsia" w:ascii="仿宋" w:hAnsi="仿宋" w:eastAsia="仿宋" w:cs="仿宋"/>
          <w:b/>
          <w:color w:val="auto"/>
          <w:sz w:val="24"/>
          <w:szCs w:val="24"/>
          <w:highlight w:val="none"/>
        </w:rPr>
      </w:pPr>
    </w:p>
    <w:p w14:paraId="002CA080">
      <w:pPr>
        <w:tabs>
          <w:tab w:val="left" w:pos="5190"/>
        </w:tabs>
        <w:spacing w:line="324" w:lineRule="auto"/>
        <w:rPr>
          <w:rStyle w:val="34"/>
          <w:rFonts w:hint="eastAsia" w:ascii="仿宋" w:hAnsi="仿宋" w:eastAsia="仿宋" w:cs="仿宋"/>
          <w:b/>
          <w:color w:val="auto"/>
          <w:sz w:val="24"/>
          <w:szCs w:val="24"/>
          <w:highlight w:val="none"/>
        </w:rPr>
      </w:pPr>
    </w:p>
    <w:p w14:paraId="56053E3D">
      <w:pPr>
        <w:tabs>
          <w:tab w:val="left" w:pos="5190"/>
        </w:tabs>
        <w:spacing w:line="324" w:lineRule="auto"/>
        <w:jc w:val="center"/>
        <w:rPr>
          <w:rStyle w:val="34"/>
          <w:rFonts w:hint="eastAsia" w:ascii="仿宋" w:hAnsi="仿宋" w:eastAsia="仿宋" w:cs="仿宋"/>
          <w:b/>
          <w:color w:val="auto"/>
          <w:sz w:val="24"/>
          <w:szCs w:val="24"/>
          <w:highlight w:val="none"/>
        </w:rPr>
      </w:pPr>
    </w:p>
    <w:p w14:paraId="6221CEB0">
      <w:pPr>
        <w:tabs>
          <w:tab w:val="left" w:pos="5190"/>
        </w:tabs>
        <w:spacing w:line="324" w:lineRule="auto"/>
        <w:jc w:val="both"/>
        <w:rPr>
          <w:rStyle w:val="34"/>
          <w:rFonts w:hint="eastAsia" w:ascii="仿宋" w:hAnsi="仿宋" w:eastAsia="仿宋" w:cs="仿宋"/>
          <w:b/>
          <w:color w:val="auto"/>
          <w:sz w:val="36"/>
          <w:szCs w:val="36"/>
          <w:highlight w:val="none"/>
        </w:rPr>
      </w:pPr>
    </w:p>
    <w:p w14:paraId="301FA9F8">
      <w:pPr>
        <w:tabs>
          <w:tab w:val="left" w:pos="5190"/>
        </w:tabs>
        <w:spacing w:line="324" w:lineRule="auto"/>
        <w:jc w:val="both"/>
        <w:rPr>
          <w:rStyle w:val="34"/>
          <w:rFonts w:hint="eastAsia" w:ascii="仿宋" w:hAnsi="仿宋" w:eastAsia="仿宋" w:cs="仿宋"/>
          <w:b/>
          <w:color w:val="auto"/>
          <w:sz w:val="36"/>
          <w:szCs w:val="36"/>
          <w:highlight w:val="none"/>
        </w:rPr>
      </w:pPr>
    </w:p>
    <w:p w14:paraId="1C5C7EBE">
      <w:pPr>
        <w:tabs>
          <w:tab w:val="left" w:pos="5190"/>
        </w:tabs>
        <w:spacing w:line="324" w:lineRule="auto"/>
        <w:jc w:val="both"/>
        <w:rPr>
          <w:rStyle w:val="34"/>
          <w:rFonts w:hint="eastAsia" w:ascii="仿宋" w:hAnsi="仿宋" w:eastAsia="仿宋" w:cs="仿宋"/>
          <w:b/>
          <w:color w:val="auto"/>
          <w:sz w:val="36"/>
          <w:szCs w:val="36"/>
          <w:highlight w:val="none"/>
          <w:lang w:eastAsia="zh-CN"/>
        </w:rPr>
      </w:pPr>
      <w:r>
        <w:rPr>
          <w:rStyle w:val="34"/>
          <w:rFonts w:hint="eastAsia" w:ascii="仿宋" w:hAnsi="仿宋" w:eastAsia="仿宋" w:cs="仿宋"/>
          <w:b/>
          <w:color w:val="auto"/>
          <w:sz w:val="36"/>
          <w:szCs w:val="36"/>
          <w:highlight w:val="none"/>
        </w:rPr>
        <w:t>采购人：</w:t>
      </w:r>
      <w:r>
        <w:rPr>
          <w:rStyle w:val="34"/>
          <w:rFonts w:hint="eastAsia" w:ascii="仿宋" w:hAnsi="仿宋" w:eastAsia="仿宋" w:cs="仿宋"/>
          <w:b/>
          <w:color w:val="auto"/>
          <w:sz w:val="36"/>
          <w:szCs w:val="36"/>
          <w:highlight w:val="none"/>
          <w:lang w:eastAsia="zh-CN"/>
        </w:rPr>
        <w:t>云南昆明石林台湾农民创业园管理委员会</w:t>
      </w:r>
    </w:p>
    <w:p w14:paraId="51B66689">
      <w:pPr>
        <w:tabs>
          <w:tab w:val="left" w:pos="5190"/>
        </w:tabs>
        <w:spacing w:line="324" w:lineRule="auto"/>
        <w:rPr>
          <w:rStyle w:val="34"/>
          <w:rFonts w:hint="eastAsia" w:ascii="仿宋" w:hAnsi="仿宋" w:eastAsia="仿宋" w:cs="仿宋"/>
          <w:b/>
          <w:color w:val="auto"/>
          <w:sz w:val="36"/>
          <w:szCs w:val="36"/>
          <w:highlight w:val="none"/>
          <w:lang w:eastAsia="zh-CN"/>
        </w:rPr>
      </w:pPr>
      <w:r>
        <w:rPr>
          <w:rStyle w:val="34"/>
          <w:rFonts w:hint="eastAsia" w:ascii="仿宋" w:hAnsi="仿宋" w:eastAsia="仿宋" w:cs="仿宋"/>
          <w:b/>
          <w:color w:val="auto"/>
          <w:sz w:val="36"/>
          <w:szCs w:val="36"/>
          <w:highlight w:val="none"/>
        </w:rPr>
        <w:t>采购代理机构：</w:t>
      </w:r>
      <w:r>
        <w:rPr>
          <w:rStyle w:val="34"/>
          <w:rFonts w:hint="eastAsia" w:ascii="仿宋" w:hAnsi="仿宋" w:eastAsia="仿宋" w:cs="仿宋"/>
          <w:b/>
          <w:color w:val="auto"/>
          <w:sz w:val="36"/>
          <w:szCs w:val="36"/>
          <w:highlight w:val="none"/>
          <w:lang w:eastAsia="zh-CN"/>
        </w:rPr>
        <w:t>石林彝族自治县政府采购和出让中心</w:t>
      </w:r>
    </w:p>
    <w:p w14:paraId="1CAD1C88">
      <w:pPr>
        <w:ind w:firstLine="723" w:firstLineChars="200"/>
        <w:rPr>
          <w:rStyle w:val="34"/>
          <w:rFonts w:hint="eastAsia" w:ascii="仿宋" w:hAnsi="仿宋" w:eastAsia="仿宋" w:cs="仿宋"/>
          <w:b/>
          <w:color w:val="auto"/>
          <w:kern w:val="0"/>
          <w:sz w:val="32"/>
          <w:szCs w:val="32"/>
          <w:highlight w:val="none"/>
        </w:rPr>
        <w:sectPr>
          <w:footerReference r:id="rId5" w:type="first"/>
          <w:headerReference r:id="rId3" w:type="default"/>
          <w:footerReference r:id="rId4" w:type="default"/>
          <w:pgSz w:w="11906" w:h="16838"/>
          <w:pgMar w:top="1418" w:right="1418" w:bottom="1418" w:left="1418" w:header="851" w:footer="992" w:gutter="284"/>
          <w:pgNumType w:fmt="decimal" w:start="1"/>
          <w:cols w:space="425" w:num="1"/>
          <w:docGrid w:type="lines" w:linePitch="312" w:charSpace="0"/>
        </w:sectPr>
      </w:pPr>
      <w:r>
        <w:rPr>
          <w:rStyle w:val="34"/>
          <w:rFonts w:hint="eastAsia" w:ascii="仿宋" w:hAnsi="仿宋" w:eastAsia="仿宋" w:cs="仿宋"/>
          <w:b/>
          <w:color w:val="auto"/>
          <w:sz w:val="36"/>
          <w:szCs w:val="36"/>
          <w:highlight w:val="none"/>
        </w:rPr>
        <w:t>日        期：二〇二</w:t>
      </w:r>
      <w:r>
        <w:rPr>
          <w:rStyle w:val="34"/>
          <w:rFonts w:hint="eastAsia" w:ascii="仿宋" w:hAnsi="仿宋" w:eastAsia="仿宋" w:cs="仿宋"/>
          <w:b/>
          <w:color w:val="auto"/>
          <w:sz w:val="36"/>
          <w:szCs w:val="36"/>
          <w:highlight w:val="none"/>
          <w:lang w:val="en-US" w:eastAsia="zh-CN"/>
        </w:rPr>
        <w:t>四</w:t>
      </w:r>
      <w:r>
        <w:rPr>
          <w:rStyle w:val="34"/>
          <w:rFonts w:hint="eastAsia" w:ascii="仿宋" w:hAnsi="仿宋" w:eastAsia="仿宋" w:cs="仿宋"/>
          <w:b/>
          <w:color w:val="auto"/>
          <w:sz w:val="36"/>
          <w:szCs w:val="36"/>
          <w:highlight w:val="none"/>
        </w:rPr>
        <w:t xml:space="preserve"> 年 </w:t>
      </w:r>
      <w:r>
        <w:rPr>
          <w:rStyle w:val="34"/>
          <w:rFonts w:hint="eastAsia" w:ascii="仿宋" w:hAnsi="仿宋" w:eastAsia="仿宋" w:cs="仿宋"/>
          <w:b/>
          <w:color w:val="auto"/>
          <w:sz w:val="36"/>
          <w:szCs w:val="36"/>
          <w:highlight w:val="none"/>
          <w:lang w:val="en-US" w:eastAsia="zh-CN"/>
        </w:rPr>
        <w:t>十一</w:t>
      </w:r>
      <w:r>
        <w:rPr>
          <w:rStyle w:val="34"/>
          <w:rFonts w:hint="eastAsia" w:ascii="仿宋" w:hAnsi="仿宋" w:eastAsia="仿宋" w:cs="仿宋"/>
          <w:b/>
          <w:color w:val="auto"/>
          <w:sz w:val="36"/>
          <w:szCs w:val="36"/>
          <w:highlight w:val="none"/>
        </w:rPr>
        <w:t xml:space="preserve"> 月</w:t>
      </w:r>
    </w:p>
    <w:sdt>
      <w:sdtPr>
        <w:rPr>
          <w:rFonts w:hint="eastAsia" w:ascii="仿宋" w:hAnsi="仿宋" w:eastAsia="仿宋" w:cs="仿宋"/>
          <w:b/>
          <w:bCs/>
          <w:color w:val="auto"/>
          <w:kern w:val="2"/>
          <w:sz w:val="21"/>
          <w:highlight w:val="none"/>
          <w:lang w:val="en-US" w:eastAsia="zh-CN" w:bidi="ar-SA"/>
        </w:rPr>
        <w:id w:val="147459278"/>
        <w15:color w:val="DBDBDB"/>
        <w:docPartObj>
          <w:docPartGallery w:val="Table of Contents"/>
          <w:docPartUnique/>
        </w:docPartObj>
      </w:sdtPr>
      <w:sdtEndPr>
        <w:rPr>
          <w:rFonts w:hint="eastAsia" w:ascii="仿宋" w:hAnsi="仿宋" w:eastAsia="仿宋" w:cs="仿宋"/>
          <w:b/>
          <w:bCs/>
          <w:color w:val="auto"/>
          <w:kern w:val="2"/>
          <w:sz w:val="21"/>
          <w:highlight w:val="none"/>
          <w:lang w:val="en-US" w:eastAsia="zh-CN" w:bidi="ar-SA"/>
        </w:rPr>
      </w:sdtEndPr>
      <w:sdtContent>
        <w:p w14:paraId="7B2ECE97">
          <w:pPr>
            <w:spacing w:before="0" w:beforeLines="0" w:after="0" w:afterLines="0" w:line="240" w:lineRule="auto"/>
            <w:ind w:left="0" w:leftChars="0" w:right="0" w:rightChars="0" w:firstLine="0" w:firstLineChars="0"/>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目录</w:t>
          </w:r>
        </w:p>
        <w:p w14:paraId="42C17F03">
          <w:pPr>
            <w:pStyle w:val="18"/>
            <w:tabs>
              <w:tab w:val="right" w:leader="dot" w:pos="9070"/>
            </w:tabs>
            <w:spacing w:line="600" w:lineRule="auto"/>
            <w:rPr>
              <w:b/>
              <w:bCs/>
              <w:color w:val="auto"/>
              <w:sz w:val="30"/>
              <w:szCs w:val="30"/>
              <w:highlight w:val="none"/>
            </w:rPr>
          </w:pPr>
          <w:r>
            <w:rPr>
              <w:rStyle w:val="34"/>
              <w:rFonts w:hint="eastAsia" w:ascii="仿宋" w:hAnsi="仿宋" w:eastAsia="仿宋" w:cs="仿宋"/>
              <w:b/>
              <w:bCs/>
              <w:color w:val="auto"/>
              <w:sz w:val="30"/>
              <w:szCs w:val="30"/>
              <w:highlight w:val="none"/>
            </w:rPr>
            <w:fldChar w:fldCharType="begin"/>
          </w:r>
          <w:r>
            <w:rPr>
              <w:rStyle w:val="34"/>
              <w:rFonts w:hint="eastAsia" w:ascii="仿宋" w:hAnsi="仿宋" w:eastAsia="仿宋" w:cs="仿宋"/>
              <w:b/>
              <w:bCs/>
              <w:color w:val="auto"/>
              <w:sz w:val="30"/>
              <w:szCs w:val="30"/>
              <w:highlight w:val="none"/>
            </w:rPr>
            <w:instrText xml:space="preserve">TOC \o "1-1" \h \u </w:instrText>
          </w:r>
          <w:r>
            <w:rPr>
              <w:rStyle w:val="34"/>
              <w:rFonts w:hint="eastAsia" w:ascii="仿宋" w:hAnsi="仿宋" w:eastAsia="仿宋" w:cs="仿宋"/>
              <w:b/>
              <w:bCs/>
              <w:color w:val="auto"/>
              <w:sz w:val="30"/>
              <w:szCs w:val="30"/>
              <w:highlight w:val="none"/>
            </w:rPr>
            <w:fldChar w:fldCharType="separate"/>
          </w:r>
          <w:r>
            <w:rPr>
              <w:rFonts w:hint="eastAsia" w:ascii="仿宋" w:hAnsi="仿宋" w:eastAsia="仿宋" w:cs="仿宋"/>
              <w:b/>
              <w:bCs/>
              <w:color w:val="auto"/>
              <w:sz w:val="30"/>
              <w:szCs w:val="30"/>
              <w:highlight w:val="none"/>
            </w:rPr>
            <w:fldChar w:fldCharType="begin"/>
          </w:r>
          <w:r>
            <w:rPr>
              <w:rFonts w:hint="eastAsia" w:ascii="仿宋" w:hAnsi="仿宋" w:eastAsia="仿宋" w:cs="仿宋"/>
              <w:b/>
              <w:bCs/>
              <w:color w:val="auto"/>
              <w:sz w:val="30"/>
              <w:szCs w:val="30"/>
              <w:highlight w:val="none"/>
            </w:rPr>
            <w:instrText xml:space="preserve"> HYPERLINK \l _Toc10130 </w:instrText>
          </w:r>
          <w:r>
            <w:rPr>
              <w:rFonts w:hint="eastAsia" w:ascii="仿宋" w:hAnsi="仿宋" w:eastAsia="仿宋" w:cs="仿宋"/>
              <w:b/>
              <w:bCs/>
              <w:color w:val="auto"/>
              <w:sz w:val="30"/>
              <w:szCs w:val="30"/>
              <w:highlight w:val="none"/>
            </w:rPr>
            <w:fldChar w:fldCharType="separate"/>
          </w:r>
          <w:r>
            <w:rPr>
              <w:rFonts w:hint="eastAsia" w:ascii="仿宋" w:hAnsi="仿宋" w:eastAsia="仿宋" w:cs="仿宋"/>
              <w:b/>
              <w:bCs/>
              <w:color w:val="auto"/>
              <w:sz w:val="30"/>
              <w:szCs w:val="30"/>
              <w:highlight w:val="none"/>
            </w:rPr>
            <w:t>竞争性磋商报价一览表</w:t>
          </w:r>
          <w:r>
            <w:rPr>
              <w:b/>
              <w:bCs/>
              <w:color w:val="auto"/>
              <w:sz w:val="30"/>
              <w:szCs w:val="30"/>
              <w:highlight w:val="none"/>
            </w:rPr>
            <w:tab/>
          </w:r>
          <w:r>
            <w:rPr>
              <w:b/>
              <w:bCs/>
              <w:color w:val="auto"/>
              <w:sz w:val="30"/>
              <w:szCs w:val="30"/>
              <w:highlight w:val="none"/>
            </w:rPr>
            <w:fldChar w:fldCharType="begin"/>
          </w:r>
          <w:r>
            <w:rPr>
              <w:b/>
              <w:bCs/>
              <w:color w:val="auto"/>
              <w:sz w:val="30"/>
              <w:szCs w:val="30"/>
              <w:highlight w:val="none"/>
            </w:rPr>
            <w:instrText xml:space="preserve"> PAGEREF _Toc10130 \h </w:instrText>
          </w:r>
          <w:r>
            <w:rPr>
              <w:b/>
              <w:bCs/>
              <w:color w:val="auto"/>
              <w:sz w:val="30"/>
              <w:szCs w:val="30"/>
              <w:highlight w:val="none"/>
            </w:rPr>
            <w:fldChar w:fldCharType="separate"/>
          </w:r>
          <w:r>
            <w:rPr>
              <w:b/>
              <w:bCs/>
              <w:color w:val="auto"/>
              <w:sz w:val="30"/>
              <w:szCs w:val="30"/>
              <w:highlight w:val="none"/>
            </w:rPr>
            <w:t>2</w:t>
          </w:r>
          <w:r>
            <w:rPr>
              <w:b/>
              <w:bCs/>
              <w:color w:val="auto"/>
              <w:sz w:val="30"/>
              <w:szCs w:val="30"/>
              <w:highlight w:val="none"/>
            </w:rPr>
            <w:fldChar w:fldCharType="end"/>
          </w:r>
          <w:r>
            <w:rPr>
              <w:rFonts w:hint="eastAsia" w:ascii="仿宋" w:hAnsi="仿宋" w:eastAsia="仿宋" w:cs="仿宋"/>
              <w:b/>
              <w:bCs/>
              <w:color w:val="auto"/>
              <w:sz w:val="30"/>
              <w:szCs w:val="30"/>
              <w:highlight w:val="none"/>
            </w:rPr>
            <w:fldChar w:fldCharType="end"/>
          </w:r>
        </w:p>
        <w:p w14:paraId="5EDD5852">
          <w:pPr>
            <w:pStyle w:val="18"/>
            <w:tabs>
              <w:tab w:val="right" w:leader="dot" w:pos="9070"/>
            </w:tabs>
            <w:spacing w:line="600" w:lineRule="auto"/>
            <w:rPr>
              <w:b/>
              <w:bCs/>
              <w:color w:val="auto"/>
              <w:sz w:val="30"/>
              <w:szCs w:val="30"/>
              <w:highlight w:val="none"/>
            </w:rPr>
          </w:pPr>
          <w:r>
            <w:rPr>
              <w:rFonts w:hint="eastAsia" w:ascii="仿宋" w:hAnsi="仿宋" w:eastAsia="仿宋" w:cs="仿宋"/>
              <w:b/>
              <w:bCs/>
              <w:color w:val="auto"/>
              <w:sz w:val="30"/>
              <w:szCs w:val="30"/>
              <w:highlight w:val="none"/>
            </w:rPr>
            <w:fldChar w:fldCharType="begin"/>
          </w:r>
          <w:r>
            <w:rPr>
              <w:rFonts w:hint="eastAsia" w:ascii="仿宋" w:hAnsi="仿宋" w:eastAsia="仿宋" w:cs="仿宋"/>
              <w:b/>
              <w:bCs/>
              <w:color w:val="auto"/>
              <w:sz w:val="30"/>
              <w:szCs w:val="30"/>
              <w:highlight w:val="none"/>
            </w:rPr>
            <w:instrText xml:space="preserve"> HYPERLINK \l _Toc28905 </w:instrText>
          </w:r>
          <w:r>
            <w:rPr>
              <w:rFonts w:hint="eastAsia" w:ascii="仿宋" w:hAnsi="仿宋" w:eastAsia="仿宋" w:cs="仿宋"/>
              <w:b/>
              <w:bCs/>
              <w:color w:val="auto"/>
              <w:sz w:val="30"/>
              <w:szCs w:val="30"/>
              <w:highlight w:val="none"/>
            </w:rPr>
            <w:fldChar w:fldCharType="separate"/>
          </w:r>
          <w:r>
            <w:rPr>
              <w:rFonts w:hint="eastAsia" w:ascii="仿宋" w:hAnsi="仿宋" w:eastAsia="仿宋" w:cs="仿宋"/>
              <w:b/>
              <w:bCs/>
              <w:color w:val="auto"/>
              <w:sz w:val="30"/>
              <w:szCs w:val="30"/>
              <w:highlight w:val="none"/>
            </w:rPr>
            <w:t>第一章  竞争性磋商公告</w:t>
          </w:r>
          <w:r>
            <w:rPr>
              <w:b/>
              <w:bCs/>
              <w:color w:val="auto"/>
              <w:sz w:val="30"/>
              <w:szCs w:val="30"/>
              <w:highlight w:val="none"/>
            </w:rPr>
            <w:tab/>
          </w:r>
          <w:r>
            <w:rPr>
              <w:b/>
              <w:bCs/>
              <w:color w:val="auto"/>
              <w:sz w:val="30"/>
              <w:szCs w:val="30"/>
              <w:highlight w:val="none"/>
            </w:rPr>
            <w:fldChar w:fldCharType="begin"/>
          </w:r>
          <w:r>
            <w:rPr>
              <w:b/>
              <w:bCs/>
              <w:color w:val="auto"/>
              <w:sz w:val="30"/>
              <w:szCs w:val="30"/>
              <w:highlight w:val="none"/>
            </w:rPr>
            <w:instrText xml:space="preserve"> PAGEREF _Toc28905 \h </w:instrText>
          </w:r>
          <w:r>
            <w:rPr>
              <w:b/>
              <w:bCs/>
              <w:color w:val="auto"/>
              <w:sz w:val="30"/>
              <w:szCs w:val="30"/>
              <w:highlight w:val="none"/>
            </w:rPr>
            <w:fldChar w:fldCharType="separate"/>
          </w:r>
          <w:r>
            <w:rPr>
              <w:b/>
              <w:bCs/>
              <w:color w:val="auto"/>
              <w:sz w:val="30"/>
              <w:szCs w:val="30"/>
              <w:highlight w:val="none"/>
            </w:rPr>
            <w:t>3</w:t>
          </w:r>
          <w:r>
            <w:rPr>
              <w:b/>
              <w:bCs/>
              <w:color w:val="auto"/>
              <w:sz w:val="30"/>
              <w:szCs w:val="30"/>
              <w:highlight w:val="none"/>
            </w:rPr>
            <w:fldChar w:fldCharType="end"/>
          </w:r>
          <w:r>
            <w:rPr>
              <w:rFonts w:hint="eastAsia" w:ascii="仿宋" w:hAnsi="仿宋" w:eastAsia="仿宋" w:cs="仿宋"/>
              <w:b/>
              <w:bCs/>
              <w:color w:val="auto"/>
              <w:sz w:val="30"/>
              <w:szCs w:val="30"/>
              <w:highlight w:val="none"/>
            </w:rPr>
            <w:fldChar w:fldCharType="end"/>
          </w:r>
        </w:p>
        <w:p w14:paraId="0543C326">
          <w:pPr>
            <w:pStyle w:val="18"/>
            <w:tabs>
              <w:tab w:val="right" w:leader="dot" w:pos="9070"/>
            </w:tabs>
            <w:spacing w:line="600" w:lineRule="auto"/>
            <w:rPr>
              <w:b/>
              <w:bCs/>
              <w:color w:val="auto"/>
              <w:sz w:val="30"/>
              <w:szCs w:val="30"/>
              <w:highlight w:val="none"/>
            </w:rPr>
          </w:pPr>
          <w:r>
            <w:rPr>
              <w:rFonts w:hint="eastAsia" w:ascii="仿宋" w:hAnsi="仿宋" w:eastAsia="仿宋" w:cs="仿宋"/>
              <w:b/>
              <w:bCs/>
              <w:color w:val="auto"/>
              <w:sz w:val="30"/>
              <w:szCs w:val="30"/>
              <w:highlight w:val="none"/>
            </w:rPr>
            <w:fldChar w:fldCharType="begin"/>
          </w:r>
          <w:r>
            <w:rPr>
              <w:rFonts w:hint="eastAsia" w:ascii="仿宋" w:hAnsi="仿宋" w:eastAsia="仿宋" w:cs="仿宋"/>
              <w:b/>
              <w:bCs/>
              <w:color w:val="auto"/>
              <w:sz w:val="30"/>
              <w:szCs w:val="30"/>
              <w:highlight w:val="none"/>
            </w:rPr>
            <w:instrText xml:space="preserve"> HYPERLINK \l _Toc26095 </w:instrText>
          </w:r>
          <w:r>
            <w:rPr>
              <w:rFonts w:hint="eastAsia" w:ascii="仿宋" w:hAnsi="仿宋" w:eastAsia="仿宋" w:cs="仿宋"/>
              <w:b/>
              <w:bCs/>
              <w:color w:val="auto"/>
              <w:sz w:val="30"/>
              <w:szCs w:val="30"/>
              <w:highlight w:val="none"/>
            </w:rPr>
            <w:fldChar w:fldCharType="separate"/>
          </w:r>
          <w:r>
            <w:rPr>
              <w:rFonts w:hint="eastAsia" w:ascii="仿宋" w:hAnsi="仿宋" w:eastAsia="仿宋" w:cs="仿宋"/>
              <w:b/>
              <w:bCs/>
              <w:color w:val="auto"/>
              <w:sz w:val="30"/>
              <w:szCs w:val="30"/>
              <w:highlight w:val="none"/>
            </w:rPr>
            <w:t>第二章  供应商须知</w:t>
          </w:r>
          <w:r>
            <w:rPr>
              <w:b/>
              <w:bCs/>
              <w:color w:val="auto"/>
              <w:sz w:val="30"/>
              <w:szCs w:val="30"/>
              <w:highlight w:val="none"/>
            </w:rPr>
            <w:tab/>
          </w:r>
          <w:r>
            <w:rPr>
              <w:b/>
              <w:bCs/>
              <w:color w:val="auto"/>
              <w:sz w:val="30"/>
              <w:szCs w:val="30"/>
              <w:highlight w:val="none"/>
            </w:rPr>
            <w:fldChar w:fldCharType="begin"/>
          </w:r>
          <w:r>
            <w:rPr>
              <w:b/>
              <w:bCs/>
              <w:color w:val="auto"/>
              <w:sz w:val="30"/>
              <w:szCs w:val="30"/>
              <w:highlight w:val="none"/>
            </w:rPr>
            <w:instrText xml:space="preserve"> PAGEREF _Toc26095 \h </w:instrText>
          </w:r>
          <w:r>
            <w:rPr>
              <w:b/>
              <w:bCs/>
              <w:color w:val="auto"/>
              <w:sz w:val="30"/>
              <w:szCs w:val="30"/>
              <w:highlight w:val="none"/>
            </w:rPr>
            <w:fldChar w:fldCharType="separate"/>
          </w:r>
          <w:r>
            <w:rPr>
              <w:b/>
              <w:bCs/>
              <w:color w:val="auto"/>
              <w:sz w:val="30"/>
              <w:szCs w:val="30"/>
              <w:highlight w:val="none"/>
            </w:rPr>
            <w:t>7</w:t>
          </w:r>
          <w:r>
            <w:rPr>
              <w:b/>
              <w:bCs/>
              <w:color w:val="auto"/>
              <w:sz w:val="30"/>
              <w:szCs w:val="30"/>
              <w:highlight w:val="none"/>
            </w:rPr>
            <w:fldChar w:fldCharType="end"/>
          </w:r>
          <w:r>
            <w:rPr>
              <w:rFonts w:hint="eastAsia" w:ascii="仿宋" w:hAnsi="仿宋" w:eastAsia="仿宋" w:cs="仿宋"/>
              <w:b/>
              <w:bCs/>
              <w:color w:val="auto"/>
              <w:sz w:val="30"/>
              <w:szCs w:val="30"/>
              <w:highlight w:val="none"/>
            </w:rPr>
            <w:fldChar w:fldCharType="end"/>
          </w:r>
        </w:p>
        <w:p w14:paraId="0060E3EA">
          <w:pPr>
            <w:pStyle w:val="18"/>
            <w:tabs>
              <w:tab w:val="right" w:leader="dot" w:pos="9070"/>
            </w:tabs>
            <w:spacing w:line="600" w:lineRule="auto"/>
            <w:rPr>
              <w:b/>
              <w:bCs/>
              <w:color w:val="auto"/>
              <w:sz w:val="30"/>
              <w:szCs w:val="30"/>
              <w:highlight w:val="none"/>
            </w:rPr>
          </w:pPr>
          <w:r>
            <w:rPr>
              <w:rFonts w:hint="eastAsia" w:ascii="仿宋" w:hAnsi="仿宋" w:eastAsia="仿宋" w:cs="仿宋"/>
              <w:b/>
              <w:bCs/>
              <w:color w:val="auto"/>
              <w:sz w:val="30"/>
              <w:szCs w:val="30"/>
              <w:highlight w:val="none"/>
            </w:rPr>
            <w:fldChar w:fldCharType="begin"/>
          </w:r>
          <w:r>
            <w:rPr>
              <w:rFonts w:hint="eastAsia" w:ascii="仿宋" w:hAnsi="仿宋" w:eastAsia="仿宋" w:cs="仿宋"/>
              <w:b/>
              <w:bCs/>
              <w:color w:val="auto"/>
              <w:sz w:val="30"/>
              <w:szCs w:val="30"/>
              <w:highlight w:val="none"/>
            </w:rPr>
            <w:instrText xml:space="preserve"> HYPERLINK \l _Toc15336 </w:instrText>
          </w:r>
          <w:r>
            <w:rPr>
              <w:rFonts w:hint="eastAsia" w:ascii="仿宋" w:hAnsi="仿宋" w:eastAsia="仿宋" w:cs="仿宋"/>
              <w:b/>
              <w:bCs/>
              <w:color w:val="auto"/>
              <w:sz w:val="30"/>
              <w:szCs w:val="30"/>
              <w:highlight w:val="none"/>
            </w:rPr>
            <w:fldChar w:fldCharType="separate"/>
          </w:r>
          <w:r>
            <w:rPr>
              <w:rFonts w:hint="eastAsia" w:ascii="仿宋" w:hAnsi="仿宋" w:eastAsia="仿宋" w:cs="仿宋"/>
              <w:b/>
              <w:bCs/>
              <w:color w:val="auto"/>
              <w:sz w:val="30"/>
              <w:szCs w:val="30"/>
              <w:highlight w:val="none"/>
              <w:lang w:val="en-US" w:eastAsia="zh-CN"/>
            </w:rPr>
            <w:t xml:space="preserve">第三章  </w:t>
          </w:r>
          <w:r>
            <w:rPr>
              <w:rFonts w:hint="eastAsia" w:ascii="仿宋" w:hAnsi="仿宋" w:eastAsia="仿宋" w:cs="仿宋"/>
              <w:b/>
              <w:bCs/>
              <w:color w:val="auto"/>
              <w:sz w:val="30"/>
              <w:szCs w:val="30"/>
              <w:highlight w:val="none"/>
            </w:rPr>
            <w:t>服务</w:t>
          </w:r>
          <w:r>
            <w:rPr>
              <w:rFonts w:hint="eastAsia" w:ascii="仿宋" w:hAnsi="仿宋" w:eastAsia="仿宋" w:cs="仿宋"/>
              <w:b/>
              <w:bCs/>
              <w:color w:val="auto"/>
              <w:sz w:val="30"/>
              <w:szCs w:val="30"/>
              <w:highlight w:val="none"/>
              <w:lang w:val="en-US" w:eastAsia="zh-CN"/>
            </w:rPr>
            <w:t>需求及技术要求</w:t>
          </w:r>
          <w:r>
            <w:rPr>
              <w:b/>
              <w:bCs/>
              <w:color w:val="auto"/>
              <w:sz w:val="30"/>
              <w:szCs w:val="30"/>
              <w:highlight w:val="none"/>
            </w:rPr>
            <w:tab/>
          </w:r>
          <w:r>
            <w:rPr>
              <w:b/>
              <w:bCs/>
              <w:color w:val="auto"/>
              <w:sz w:val="30"/>
              <w:szCs w:val="30"/>
              <w:highlight w:val="none"/>
            </w:rPr>
            <w:fldChar w:fldCharType="begin"/>
          </w:r>
          <w:r>
            <w:rPr>
              <w:b/>
              <w:bCs/>
              <w:color w:val="auto"/>
              <w:sz w:val="30"/>
              <w:szCs w:val="30"/>
              <w:highlight w:val="none"/>
            </w:rPr>
            <w:instrText xml:space="preserve"> PAGEREF _Toc15336 \h </w:instrText>
          </w:r>
          <w:r>
            <w:rPr>
              <w:b/>
              <w:bCs/>
              <w:color w:val="auto"/>
              <w:sz w:val="30"/>
              <w:szCs w:val="30"/>
              <w:highlight w:val="none"/>
            </w:rPr>
            <w:fldChar w:fldCharType="separate"/>
          </w:r>
          <w:r>
            <w:rPr>
              <w:b/>
              <w:bCs/>
              <w:color w:val="auto"/>
              <w:sz w:val="30"/>
              <w:szCs w:val="30"/>
              <w:highlight w:val="none"/>
            </w:rPr>
            <w:t>26</w:t>
          </w:r>
          <w:r>
            <w:rPr>
              <w:b/>
              <w:bCs/>
              <w:color w:val="auto"/>
              <w:sz w:val="30"/>
              <w:szCs w:val="30"/>
              <w:highlight w:val="none"/>
            </w:rPr>
            <w:fldChar w:fldCharType="end"/>
          </w:r>
          <w:r>
            <w:rPr>
              <w:rFonts w:hint="eastAsia" w:ascii="仿宋" w:hAnsi="仿宋" w:eastAsia="仿宋" w:cs="仿宋"/>
              <w:b/>
              <w:bCs/>
              <w:color w:val="auto"/>
              <w:sz w:val="30"/>
              <w:szCs w:val="30"/>
              <w:highlight w:val="none"/>
            </w:rPr>
            <w:fldChar w:fldCharType="end"/>
          </w:r>
        </w:p>
        <w:p w14:paraId="2FF2CC9B">
          <w:pPr>
            <w:pStyle w:val="18"/>
            <w:tabs>
              <w:tab w:val="right" w:leader="dot" w:pos="9070"/>
            </w:tabs>
            <w:spacing w:line="600" w:lineRule="auto"/>
            <w:rPr>
              <w:b/>
              <w:bCs/>
              <w:color w:val="auto"/>
              <w:sz w:val="30"/>
              <w:szCs w:val="30"/>
              <w:highlight w:val="none"/>
            </w:rPr>
          </w:pPr>
          <w:r>
            <w:rPr>
              <w:rFonts w:hint="eastAsia" w:ascii="仿宋" w:hAnsi="仿宋" w:eastAsia="仿宋" w:cs="仿宋"/>
              <w:b/>
              <w:bCs/>
              <w:color w:val="auto"/>
              <w:sz w:val="30"/>
              <w:szCs w:val="30"/>
              <w:highlight w:val="none"/>
            </w:rPr>
            <w:fldChar w:fldCharType="begin"/>
          </w:r>
          <w:r>
            <w:rPr>
              <w:rFonts w:hint="eastAsia" w:ascii="仿宋" w:hAnsi="仿宋" w:eastAsia="仿宋" w:cs="仿宋"/>
              <w:b/>
              <w:bCs/>
              <w:color w:val="auto"/>
              <w:sz w:val="30"/>
              <w:szCs w:val="30"/>
              <w:highlight w:val="none"/>
            </w:rPr>
            <w:instrText xml:space="preserve"> HYPERLINK \l _Toc25165 </w:instrText>
          </w:r>
          <w:r>
            <w:rPr>
              <w:rFonts w:hint="eastAsia" w:ascii="仿宋" w:hAnsi="仿宋" w:eastAsia="仿宋" w:cs="仿宋"/>
              <w:b/>
              <w:bCs/>
              <w:color w:val="auto"/>
              <w:sz w:val="30"/>
              <w:szCs w:val="30"/>
              <w:highlight w:val="none"/>
            </w:rPr>
            <w:fldChar w:fldCharType="separate"/>
          </w:r>
          <w:r>
            <w:rPr>
              <w:rFonts w:hint="eastAsia" w:ascii="仿宋" w:hAnsi="仿宋" w:eastAsia="仿宋" w:cs="仿宋"/>
              <w:b/>
              <w:bCs/>
              <w:color w:val="auto"/>
              <w:sz w:val="30"/>
              <w:szCs w:val="30"/>
              <w:highlight w:val="none"/>
            </w:rPr>
            <w:t>第四章  合同格式</w:t>
          </w:r>
          <w:r>
            <w:rPr>
              <w:b/>
              <w:bCs/>
              <w:color w:val="auto"/>
              <w:sz w:val="30"/>
              <w:szCs w:val="30"/>
              <w:highlight w:val="none"/>
            </w:rPr>
            <w:tab/>
          </w:r>
          <w:r>
            <w:rPr>
              <w:b/>
              <w:bCs/>
              <w:color w:val="auto"/>
              <w:sz w:val="30"/>
              <w:szCs w:val="30"/>
              <w:highlight w:val="none"/>
            </w:rPr>
            <w:fldChar w:fldCharType="begin"/>
          </w:r>
          <w:r>
            <w:rPr>
              <w:b/>
              <w:bCs/>
              <w:color w:val="auto"/>
              <w:sz w:val="30"/>
              <w:szCs w:val="30"/>
              <w:highlight w:val="none"/>
            </w:rPr>
            <w:instrText xml:space="preserve"> PAGEREF _Toc25165 \h </w:instrText>
          </w:r>
          <w:r>
            <w:rPr>
              <w:b/>
              <w:bCs/>
              <w:color w:val="auto"/>
              <w:sz w:val="30"/>
              <w:szCs w:val="30"/>
              <w:highlight w:val="none"/>
            </w:rPr>
            <w:fldChar w:fldCharType="separate"/>
          </w:r>
          <w:r>
            <w:rPr>
              <w:b/>
              <w:bCs/>
              <w:color w:val="auto"/>
              <w:sz w:val="30"/>
              <w:szCs w:val="30"/>
              <w:highlight w:val="none"/>
            </w:rPr>
            <w:t>31</w:t>
          </w:r>
          <w:r>
            <w:rPr>
              <w:b/>
              <w:bCs/>
              <w:color w:val="auto"/>
              <w:sz w:val="30"/>
              <w:szCs w:val="30"/>
              <w:highlight w:val="none"/>
            </w:rPr>
            <w:fldChar w:fldCharType="end"/>
          </w:r>
          <w:r>
            <w:rPr>
              <w:rFonts w:hint="eastAsia" w:ascii="仿宋" w:hAnsi="仿宋" w:eastAsia="仿宋" w:cs="仿宋"/>
              <w:b/>
              <w:bCs/>
              <w:color w:val="auto"/>
              <w:sz w:val="30"/>
              <w:szCs w:val="30"/>
              <w:highlight w:val="none"/>
            </w:rPr>
            <w:fldChar w:fldCharType="end"/>
          </w:r>
        </w:p>
        <w:p w14:paraId="0ACB0F70">
          <w:pPr>
            <w:pStyle w:val="18"/>
            <w:tabs>
              <w:tab w:val="right" w:leader="dot" w:pos="9070"/>
            </w:tabs>
            <w:spacing w:line="600" w:lineRule="auto"/>
            <w:rPr>
              <w:b/>
              <w:bCs/>
              <w:color w:val="auto"/>
              <w:sz w:val="30"/>
              <w:szCs w:val="30"/>
              <w:highlight w:val="none"/>
            </w:rPr>
          </w:pPr>
          <w:r>
            <w:rPr>
              <w:rFonts w:hint="eastAsia" w:ascii="仿宋" w:hAnsi="仿宋" w:eastAsia="仿宋" w:cs="仿宋"/>
              <w:b/>
              <w:bCs/>
              <w:color w:val="auto"/>
              <w:sz w:val="30"/>
              <w:szCs w:val="30"/>
              <w:highlight w:val="none"/>
            </w:rPr>
            <w:fldChar w:fldCharType="begin"/>
          </w:r>
          <w:r>
            <w:rPr>
              <w:rFonts w:hint="eastAsia" w:ascii="仿宋" w:hAnsi="仿宋" w:eastAsia="仿宋" w:cs="仿宋"/>
              <w:b/>
              <w:bCs/>
              <w:color w:val="auto"/>
              <w:sz w:val="30"/>
              <w:szCs w:val="30"/>
              <w:highlight w:val="none"/>
            </w:rPr>
            <w:instrText xml:space="preserve"> HYPERLINK \l _Toc24546 </w:instrText>
          </w:r>
          <w:r>
            <w:rPr>
              <w:rFonts w:hint="eastAsia" w:ascii="仿宋" w:hAnsi="仿宋" w:eastAsia="仿宋" w:cs="仿宋"/>
              <w:b/>
              <w:bCs/>
              <w:color w:val="auto"/>
              <w:sz w:val="30"/>
              <w:szCs w:val="30"/>
              <w:highlight w:val="none"/>
            </w:rPr>
            <w:fldChar w:fldCharType="separate"/>
          </w:r>
          <w:r>
            <w:rPr>
              <w:rFonts w:hint="eastAsia" w:ascii="仿宋" w:hAnsi="仿宋" w:eastAsia="仿宋" w:cs="仿宋"/>
              <w:b/>
              <w:bCs/>
              <w:color w:val="auto"/>
              <w:sz w:val="30"/>
              <w:szCs w:val="30"/>
              <w:highlight w:val="none"/>
            </w:rPr>
            <w:t>第五章  响应文件格式</w:t>
          </w:r>
          <w:r>
            <w:rPr>
              <w:b/>
              <w:bCs/>
              <w:color w:val="auto"/>
              <w:sz w:val="30"/>
              <w:szCs w:val="30"/>
              <w:highlight w:val="none"/>
            </w:rPr>
            <w:tab/>
          </w:r>
          <w:r>
            <w:rPr>
              <w:b/>
              <w:bCs/>
              <w:color w:val="auto"/>
              <w:sz w:val="30"/>
              <w:szCs w:val="30"/>
              <w:highlight w:val="none"/>
            </w:rPr>
            <w:fldChar w:fldCharType="begin"/>
          </w:r>
          <w:r>
            <w:rPr>
              <w:b/>
              <w:bCs/>
              <w:color w:val="auto"/>
              <w:sz w:val="30"/>
              <w:szCs w:val="30"/>
              <w:highlight w:val="none"/>
            </w:rPr>
            <w:instrText xml:space="preserve"> PAGEREF _Toc24546 \h </w:instrText>
          </w:r>
          <w:r>
            <w:rPr>
              <w:b/>
              <w:bCs/>
              <w:color w:val="auto"/>
              <w:sz w:val="30"/>
              <w:szCs w:val="30"/>
              <w:highlight w:val="none"/>
            </w:rPr>
            <w:fldChar w:fldCharType="separate"/>
          </w:r>
          <w:r>
            <w:rPr>
              <w:b/>
              <w:bCs/>
              <w:color w:val="auto"/>
              <w:sz w:val="30"/>
              <w:szCs w:val="30"/>
              <w:highlight w:val="none"/>
            </w:rPr>
            <w:t>39</w:t>
          </w:r>
          <w:r>
            <w:rPr>
              <w:b/>
              <w:bCs/>
              <w:color w:val="auto"/>
              <w:sz w:val="30"/>
              <w:szCs w:val="30"/>
              <w:highlight w:val="none"/>
            </w:rPr>
            <w:fldChar w:fldCharType="end"/>
          </w:r>
          <w:r>
            <w:rPr>
              <w:rFonts w:hint="eastAsia" w:ascii="仿宋" w:hAnsi="仿宋" w:eastAsia="仿宋" w:cs="仿宋"/>
              <w:b/>
              <w:bCs/>
              <w:color w:val="auto"/>
              <w:sz w:val="30"/>
              <w:szCs w:val="30"/>
              <w:highlight w:val="none"/>
            </w:rPr>
            <w:fldChar w:fldCharType="end"/>
          </w:r>
        </w:p>
        <w:p w14:paraId="7E565C9C">
          <w:pPr>
            <w:pStyle w:val="18"/>
            <w:tabs>
              <w:tab w:val="right" w:leader="dot" w:pos="9070"/>
            </w:tabs>
            <w:spacing w:line="600" w:lineRule="auto"/>
            <w:rPr>
              <w:rStyle w:val="34"/>
              <w:rFonts w:hint="eastAsia" w:ascii="仿宋" w:hAnsi="仿宋" w:eastAsia="仿宋" w:cs="仿宋"/>
              <w:color w:val="auto"/>
              <w:highlight w:val="none"/>
            </w:rPr>
          </w:pPr>
          <w:r>
            <w:rPr>
              <w:rFonts w:hint="eastAsia" w:ascii="仿宋" w:hAnsi="仿宋" w:eastAsia="仿宋" w:cs="仿宋"/>
              <w:b/>
              <w:bCs/>
              <w:color w:val="auto"/>
              <w:sz w:val="30"/>
              <w:szCs w:val="30"/>
              <w:highlight w:val="none"/>
            </w:rPr>
            <w:fldChar w:fldCharType="begin"/>
          </w:r>
          <w:r>
            <w:rPr>
              <w:rFonts w:hint="eastAsia" w:ascii="仿宋" w:hAnsi="仿宋" w:eastAsia="仿宋" w:cs="仿宋"/>
              <w:b/>
              <w:bCs/>
              <w:color w:val="auto"/>
              <w:sz w:val="30"/>
              <w:szCs w:val="30"/>
              <w:highlight w:val="none"/>
            </w:rPr>
            <w:instrText xml:space="preserve"> HYPERLINK \l _Toc18244 </w:instrText>
          </w:r>
          <w:r>
            <w:rPr>
              <w:rFonts w:hint="eastAsia" w:ascii="仿宋" w:hAnsi="仿宋" w:eastAsia="仿宋" w:cs="仿宋"/>
              <w:b/>
              <w:bCs/>
              <w:color w:val="auto"/>
              <w:sz w:val="30"/>
              <w:szCs w:val="30"/>
              <w:highlight w:val="none"/>
            </w:rPr>
            <w:fldChar w:fldCharType="separate"/>
          </w:r>
          <w:r>
            <w:rPr>
              <w:rFonts w:hint="eastAsia" w:ascii="仿宋" w:hAnsi="仿宋" w:eastAsia="仿宋" w:cs="仿宋"/>
              <w:b/>
              <w:bCs/>
              <w:color w:val="auto"/>
              <w:sz w:val="30"/>
              <w:szCs w:val="30"/>
              <w:highlight w:val="none"/>
            </w:rPr>
            <w:t>第六章  评审标准（综合评分法）</w:t>
          </w:r>
          <w:r>
            <w:rPr>
              <w:b/>
              <w:bCs/>
              <w:color w:val="auto"/>
              <w:sz w:val="30"/>
              <w:szCs w:val="30"/>
              <w:highlight w:val="none"/>
            </w:rPr>
            <w:tab/>
          </w:r>
          <w:r>
            <w:rPr>
              <w:b/>
              <w:bCs/>
              <w:color w:val="auto"/>
              <w:sz w:val="30"/>
              <w:szCs w:val="30"/>
              <w:highlight w:val="none"/>
            </w:rPr>
            <w:fldChar w:fldCharType="begin"/>
          </w:r>
          <w:r>
            <w:rPr>
              <w:b/>
              <w:bCs/>
              <w:color w:val="auto"/>
              <w:sz w:val="30"/>
              <w:szCs w:val="30"/>
              <w:highlight w:val="none"/>
            </w:rPr>
            <w:instrText xml:space="preserve"> PAGEREF _Toc18244 \h </w:instrText>
          </w:r>
          <w:r>
            <w:rPr>
              <w:b/>
              <w:bCs/>
              <w:color w:val="auto"/>
              <w:sz w:val="30"/>
              <w:szCs w:val="30"/>
              <w:highlight w:val="none"/>
            </w:rPr>
            <w:fldChar w:fldCharType="separate"/>
          </w:r>
          <w:r>
            <w:rPr>
              <w:b/>
              <w:bCs/>
              <w:color w:val="auto"/>
              <w:sz w:val="30"/>
              <w:szCs w:val="30"/>
              <w:highlight w:val="none"/>
            </w:rPr>
            <w:t>57</w:t>
          </w:r>
          <w:r>
            <w:rPr>
              <w:b/>
              <w:bCs/>
              <w:color w:val="auto"/>
              <w:sz w:val="30"/>
              <w:szCs w:val="30"/>
              <w:highlight w:val="none"/>
            </w:rPr>
            <w:fldChar w:fldCharType="end"/>
          </w:r>
          <w:r>
            <w:rPr>
              <w:rFonts w:hint="eastAsia" w:ascii="仿宋" w:hAnsi="仿宋" w:eastAsia="仿宋" w:cs="仿宋"/>
              <w:b/>
              <w:bCs/>
              <w:color w:val="auto"/>
              <w:sz w:val="30"/>
              <w:szCs w:val="30"/>
              <w:highlight w:val="none"/>
            </w:rPr>
            <w:fldChar w:fldCharType="end"/>
          </w:r>
          <w:r>
            <w:rPr>
              <w:rFonts w:hint="eastAsia" w:ascii="仿宋" w:hAnsi="仿宋" w:eastAsia="仿宋" w:cs="仿宋"/>
              <w:b/>
              <w:bCs/>
              <w:color w:val="auto"/>
              <w:sz w:val="30"/>
              <w:szCs w:val="30"/>
              <w:highlight w:val="none"/>
            </w:rPr>
            <w:fldChar w:fldCharType="end"/>
          </w:r>
        </w:p>
      </w:sdtContent>
    </w:sdt>
    <w:p w14:paraId="146CEA70">
      <w:pPr>
        <w:ind w:right="-241"/>
        <w:jc w:val="center"/>
        <w:rPr>
          <w:rStyle w:val="34"/>
          <w:rFonts w:hint="eastAsia" w:ascii="仿宋" w:hAnsi="仿宋" w:eastAsia="仿宋" w:cs="仿宋"/>
          <w:color w:val="auto"/>
          <w:sz w:val="24"/>
          <w:szCs w:val="24"/>
          <w:highlight w:val="none"/>
        </w:rPr>
      </w:pPr>
    </w:p>
    <w:p w14:paraId="3B1A7124">
      <w:pPr>
        <w:ind w:right="-241"/>
        <w:jc w:val="center"/>
        <w:rPr>
          <w:rStyle w:val="34"/>
          <w:rFonts w:hint="eastAsia" w:ascii="仿宋" w:hAnsi="仿宋" w:eastAsia="仿宋" w:cs="仿宋"/>
          <w:color w:val="auto"/>
          <w:sz w:val="24"/>
          <w:szCs w:val="24"/>
          <w:highlight w:val="none"/>
        </w:rPr>
      </w:pPr>
    </w:p>
    <w:p w14:paraId="0C8EB15D">
      <w:pPr>
        <w:ind w:right="-241"/>
        <w:jc w:val="center"/>
        <w:rPr>
          <w:rStyle w:val="34"/>
          <w:rFonts w:hint="eastAsia" w:ascii="仿宋" w:hAnsi="仿宋" w:eastAsia="仿宋" w:cs="仿宋"/>
          <w:color w:val="auto"/>
          <w:sz w:val="24"/>
          <w:szCs w:val="24"/>
          <w:highlight w:val="none"/>
        </w:rPr>
      </w:pPr>
    </w:p>
    <w:p w14:paraId="587D6283">
      <w:pPr>
        <w:ind w:right="-241"/>
        <w:jc w:val="center"/>
        <w:rPr>
          <w:rStyle w:val="34"/>
          <w:rFonts w:hint="eastAsia" w:ascii="仿宋" w:hAnsi="仿宋" w:eastAsia="仿宋" w:cs="仿宋"/>
          <w:color w:val="auto"/>
          <w:sz w:val="24"/>
          <w:szCs w:val="24"/>
          <w:highlight w:val="none"/>
        </w:rPr>
      </w:pPr>
    </w:p>
    <w:p w14:paraId="4FD03931">
      <w:pPr>
        <w:ind w:right="-241"/>
        <w:jc w:val="center"/>
        <w:rPr>
          <w:rStyle w:val="34"/>
          <w:rFonts w:hint="eastAsia" w:ascii="仿宋" w:hAnsi="仿宋" w:eastAsia="仿宋" w:cs="仿宋"/>
          <w:color w:val="auto"/>
          <w:sz w:val="24"/>
          <w:szCs w:val="24"/>
          <w:highlight w:val="none"/>
        </w:rPr>
      </w:pPr>
    </w:p>
    <w:p w14:paraId="5C2CAAC9">
      <w:pPr>
        <w:ind w:right="-241"/>
        <w:jc w:val="center"/>
        <w:rPr>
          <w:rStyle w:val="34"/>
          <w:rFonts w:hint="eastAsia" w:ascii="仿宋" w:hAnsi="仿宋" w:eastAsia="仿宋" w:cs="仿宋"/>
          <w:color w:val="auto"/>
          <w:sz w:val="24"/>
          <w:szCs w:val="24"/>
          <w:highlight w:val="none"/>
        </w:rPr>
      </w:pPr>
    </w:p>
    <w:p w14:paraId="29AC4CA7">
      <w:pPr>
        <w:ind w:right="-241"/>
        <w:jc w:val="center"/>
        <w:rPr>
          <w:rStyle w:val="34"/>
          <w:rFonts w:hint="eastAsia" w:ascii="仿宋" w:hAnsi="仿宋" w:eastAsia="仿宋" w:cs="仿宋"/>
          <w:color w:val="auto"/>
          <w:sz w:val="24"/>
          <w:szCs w:val="24"/>
          <w:highlight w:val="none"/>
        </w:rPr>
      </w:pPr>
    </w:p>
    <w:p w14:paraId="69F47E34">
      <w:pPr>
        <w:ind w:right="-241"/>
        <w:jc w:val="center"/>
        <w:rPr>
          <w:rStyle w:val="34"/>
          <w:rFonts w:hint="eastAsia" w:ascii="仿宋" w:hAnsi="仿宋" w:eastAsia="仿宋" w:cs="仿宋"/>
          <w:color w:val="auto"/>
          <w:sz w:val="24"/>
          <w:szCs w:val="24"/>
          <w:highlight w:val="none"/>
        </w:rPr>
      </w:pPr>
    </w:p>
    <w:p w14:paraId="66A6617F">
      <w:pPr>
        <w:ind w:right="-241"/>
        <w:jc w:val="center"/>
        <w:rPr>
          <w:rStyle w:val="34"/>
          <w:rFonts w:hint="eastAsia" w:ascii="仿宋" w:hAnsi="仿宋" w:eastAsia="仿宋" w:cs="仿宋"/>
          <w:color w:val="auto"/>
          <w:sz w:val="24"/>
          <w:szCs w:val="24"/>
          <w:highlight w:val="none"/>
        </w:rPr>
      </w:pPr>
    </w:p>
    <w:p w14:paraId="38F3BE2B">
      <w:pPr>
        <w:ind w:right="-241"/>
        <w:jc w:val="both"/>
        <w:rPr>
          <w:rStyle w:val="34"/>
          <w:rFonts w:hint="eastAsia" w:ascii="仿宋" w:hAnsi="仿宋" w:eastAsia="仿宋" w:cs="仿宋"/>
          <w:b/>
          <w:color w:val="auto"/>
          <w:kern w:val="0"/>
          <w:sz w:val="32"/>
          <w:szCs w:val="32"/>
          <w:highlight w:val="none"/>
        </w:rPr>
      </w:pPr>
    </w:p>
    <w:p w14:paraId="7CD29C4E">
      <w:pPr>
        <w:ind w:right="-241"/>
        <w:jc w:val="center"/>
        <w:rPr>
          <w:rStyle w:val="34"/>
          <w:rFonts w:hint="eastAsia" w:ascii="仿宋" w:hAnsi="仿宋" w:eastAsia="仿宋" w:cs="仿宋"/>
          <w:b/>
          <w:color w:val="auto"/>
          <w:kern w:val="0"/>
          <w:sz w:val="32"/>
          <w:szCs w:val="32"/>
          <w:highlight w:val="none"/>
        </w:rPr>
        <w:sectPr>
          <w:footerReference r:id="rId6" w:type="default"/>
          <w:pgSz w:w="11906" w:h="16838"/>
          <w:pgMar w:top="1417" w:right="1418" w:bottom="1417" w:left="1418" w:header="851" w:footer="992" w:gutter="0"/>
          <w:pgNumType w:fmt="decimal" w:start="1"/>
          <w:cols w:space="425" w:num="1"/>
          <w:docGrid w:type="lines" w:linePitch="312" w:charSpace="0"/>
        </w:sectPr>
      </w:pPr>
    </w:p>
    <w:p w14:paraId="12B08B71">
      <w:pPr>
        <w:pStyle w:val="3"/>
        <w:bidi w:val="0"/>
        <w:jc w:val="center"/>
        <w:rPr>
          <w:rFonts w:hint="eastAsia" w:ascii="仿宋" w:hAnsi="仿宋" w:eastAsia="仿宋" w:cs="仿宋"/>
          <w:color w:val="auto"/>
          <w:sz w:val="36"/>
          <w:szCs w:val="36"/>
          <w:highlight w:val="none"/>
        </w:rPr>
      </w:pPr>
      <w:bookmarkStart w:id="0" w:name="_Toc10130"/>
      <w:r>
        <w:rPr>
          <w:rFonts w:hint="eastAsia" w:ascii="仿宋" w:hAnsi="仿宋" w:eastAsia="仿宋" w:cs="仿宋"/>
          <w:color w:val="auto"/>
          <w:sz w:val="36"/>
          <w:szCs w:val="36"/>
          <w:highlight w:val="none"/>
        </w:rPr>
        <w:t>竞争性磋商报价一览表</w:t>
      </w:r>
      <w:bookmarkEnd w:id="0"/>
    </w:p>
    <w:p w14:paraId="6DF9C3E6">
      <w:pPr>
        <w:ind w:right="-241"/>
        <w:rPr>
          <w:rStyle w:val="34"/>
          <w:rFonts w:hint="eastAsia" w:ascii="仿宋" w:hAnsi="仿宋" w:eastAsia="仿宋" w:cs="仿宋"/>
          <w:color w:val="auto"/>
          <w:szCs w:val="21"/>
          <w:highlight w:val="none"/>
        </w:rPr>
      </w:pPr>
    </w:p>
    <w:p w14:paraId="2926D808">
      <w:pPr>
        <w:ind w:right="-241"/>
        <w:rPr>
          <w:rStyle w:val="34"/>
          <w:rFonts w:hint="eastAsia" w:ascii="仿宋" w:hAnsi="仿宋" w:eastAsia="仿宋" w:cs="仿宋"/>
          <w:color w:val="auto"/>
          <w:szCs w:val="21"/>
          <w:highlight w:val="none"/>
          <w:lang w:eastAsia="zh-CN"/>
        </w:rPr>
      </w:pPr>
      <w:r>
        <w:rPr>
          <w:rStyle w:val="34"/>
          <w:rFonts w:hint="eastAsia" w:ascii="仿宋" w:hAnsi="仿宋" w:eastAsia="仿宋" w:cs="仿宋"/>
          <w:color w:val="auto"/>
          <w:szCs w:val="21"/>
          <w:highlight w:val="none"/>
        </w:rPr>
        <w:t>项目名称：</w:t>
      </w:r>
      <w:r>
        <w:rPr>
          <w:rStyle w:val="34"/>
          <w:rFonts w:hint="eastAsia" w:ascii="仿宋" w:hAnsi="仿宋" w:eastAsia="仿宋" w:cs="仿宋"/>
          <w:color w:val="auto"/>
          <w:szCs w:val="21"/>
          <w:highlight w:val="none"/>
          <w:lang w:eastAsia="zh-CN"/>
        </w:rPr>
        <w:t>云南昆明石林台湾农民创业园管理委员会2024年物业管理服务外包</w:t>
      </w:r>
    </w:p>
    <w:p w14:paraId="18030039">
      <w:pPr>
        <w:snapToGrid w:val="0"/>
        <w:spacing w:line="360" w:lineRule="auto"/>
        <w:rPr>
          <w:rStyle w:val="34"/>
          <w:rFonts w:hint="eastAsia" w:ascii="仿宋" w:hAnsi="仿宋" w:eastAsia="仿宋" w:cs="仿宋"/>
          <w:color w:val="auto"/>
          <w:szCs w:val="21"/>
          <w:highlight w:val="none"/>
          <w:lang w:eastAsia="zh-CN"/>
        </w:rPr>
      </w:pPr>
      <w:r>
        <w:rPr>
          <w:rStyle w:val="34"/>
          <w:rFonts w:hint="eastAsia" w:ascii="仿宋" w:hAnsi="仿宋" w:eastAsia="仿宋" w:cs="仿宋"/>
          <w:color w:val="auto"/>
          <w:szCs w:val="21"/>
          <w:highlight w:val="none"/>
          <w:lang w:eastAsia="zh-CN"/>
        </w:rPr>
        <w:t>项目编号：SLJC2024-001</w:t>
      </w:r>
    </w:p>
    <w:tbl>
      <w:tblPr>
        <w:tblStyle w:val="19"/>
        <w:tblW w:w="97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42"/>
        <w:gridCol w:w="7055"/>
      </w:tblGrid>
      <w:tr w14:paraId="5103A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jc w:val="center"/>
        </w:trPr>
        <w:tc>
          <w:tcPr>
            <w:tcW w:w="2742" w:type="dxa"/>
            <w:tcBorders>
              <w:top w:val="single" w:color="000000" w:sz="4" w:space="0"/>
              <w:left w:val="single" w:color="000000" w:sz="4" w:space="0"/>
              <w:bottom w:val="single" w:color="000000" w:sz="4" w:space="0"/>
              <w:right w:val="single" w:color="000000" w:sz="4" w:space="0"/>
            </w:tcBorders>
            <w:vAlign w:val="center"/>
          </w:tcPr>
          <w:p w14:paraId="345F7B00">
            <w:pPr>
              <w:spacing w:before="120" w:after="120" w:line="240" w:lineRule="atLeast"/>
              <w:jc w:val="center"/>
              <w:rPr>
                <w:rStyle w:val="34"/>
                <w:rFonts w:hint="eastAsia" w:ascii="仿宋" w:hAnsi="仿宋" w:eastAsia="仿宋" w:cs="仿宋"/>
                <w:b/>
                <w:bCs/>
                <w:color w:val="auto"/>
                <w:szCs w:val="21"/>
                <w:highlight w:val="none"/>
              </w:rPr>
            </w:pPr>
            <w:r>
              <w:rPr>
                <w:rStyle w:val="34"/>
                <w:rFonts w:hint="eastAsia" w:ascii="仿宋" w:hAnsi="仿宋" w:eastAsia="仿宋" w:cs="仿宋"/>
                <w:b/>
                <w:bCs/>
                <w:color w:val="auto"/>
                <w:szCs w:val="21"/>
                <w:highlight w:val="none"/>
              </w:rPr>
              <w:t>竞争性磋商</w:t>
            </w:r>
          </w:p>
          <w:p w14:paraId="38A1B7ED">
            <w:pPr>
              <w:spacing w:before="120" w:after="120" w:line="240" w:lineRule="atLeast"/>
              <w:jc w:val="center"/>
              <w:rPr>
                <w:rStyle w:val="34"/>
                <w:rFonts w:hint="eastAsia" w:ascii="仿宋" w:hAnsi="仿宋" w:eastAsia="仿宋" w:cs="仿宋"/>
                <w:color w:val="auto"/>
                <w:szCs w:val="21"/>
                <w:highlight w:val="none"/>
              </w:rPr>
            </w:pPr>
            <w:r>
              <w:rPr>
                <w:rStyle w:val="34"/>
                <w:rFonts w:hint="eastAsia" w:ascii="仿宋" w:hAnsi="仿宋" w:eastAsia="仿宋" w:cs="仿宋"/>
                <w:b/>
                <w:bCs/>
                <w:color w:val="auto"/>
                <w:szCs w:val="21"/>
                <w:highlight w:val="none"/>
              </w:rPr>
              <w:t>供应商名称</w:t>
            </w:r>
          </w:p>
        </w:tc>
        <w:tc>
          <w:tcPr>
            <w:tcW w:w="7055" w:type="dxa"/>
            <w:tcBorders>
              <w:top w:val="single" w:color="000000" w:sz="4" w:space="0"/>
              <w:left w:val="single" w:color="000000" w:sz="4" w:space="0"/>
              <w:bottom w:val="single" w:color="000000" w:sz="4" w:space="0"/>
              <w:right w:val="single" w:color="000000" w:sz="4" w:space="0"/>
            </w:tcBorders>
            <w:vAlign w:val="center"/>
          </w:tcPr>
          <w:p w14:paraId="516F6BA8">
            <w:pPr>
              <w:spacing w:before="120" w:after="120" w:line="240" w:lineRule="atLeast"/>
              <w:jc w:val="center"/>
              <w:rPr>
                <w:rStyle w:val="34"/>
                <w:rFonts w:hint="eastAsia" w:ascii="仿宋" w:hAnsi="仿宋" w:eastAsia="仿宋" w:cs="仿宋"/>
                <w:color w:val="auto"/>
                <w:szCs w:val="21"/>
                <w:highlight w:val="none"/>
              </w:rPr>
            </w:pPr>
          </w:p>
        </w:tc>
      </w:tr>
      <w:tr w14:paraId="20CF1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jc w:val="center"/>
        </w:trPr>
        <w:tc>
          <w:tcPr>
            <w:tcW w:w="2742" w:type="dxa"/>
            <w:tcBorders>
              <w:top w:val="single" w:color="000000" w:sz="4" w:space="0"/>
              <w:left w:val="single" w:color="000000" w:sz="4" w:space="0"/>
              <w:bottom w:val="single" w:color="000000" w:sz="4" w:space="0"/>
              <w:right w:val="single" w:color="000000" w:sz="4" w:space="0"/>
            </w:tcBorders>
            <w:vAlign w:val="center"/>
          </w:tcPr>
          <w:p w14:paraId="3A3DA75B">
            <w:pPr>
              <w:spacing w:before="120" w:after="120" w:line="240" w:lineRule="atLeast"/>
              <w:jc w:val="center"/>
              <w:rPr>
                <w:rStyle w:val="34"/>
                <w:rFonts w:hint="eastAsia" w:ascii="仿宋" w:hAnsi="仿宋" w:eastAsia="仿宋" w:cs="仿宋"/>
                <w:b/>
                <w:bCs/>
                <w:color w:val="auto"/>
                <w:szCs w:val="21"/>
                <w:highlight w:val="none"/>
              </w:rPr>
            </w:pPr>
            <w:r>
              <w:rPr>
                <w:rStyle w:val="34"/>
                <w:rFonts w:hint="eastAsia" w:ascii="仿宋" w:hAnsi="仿宋" w:eastAsia="仿宋" w:cs="仿宋"/>
                <w:b/>
                <w:bCs/>
                <w:color w:val="auto"/>
                <w:szCs w:val="21"/>
                <w:highlight w:val="none"/>
              </w:rPr>
              <w:t>投标总报价</w:t>
            </w:r>
          </w:p>
          <w:p w14:paraId="0BF2C955">
            <w:pPr>
              <w:spacing w:before="120" w:after="120" w:line="240" w:lineRule="atLeast"/>
              <w:jc w:val="center"/>
              <w:rPr>
                <w:rStyle w:val="34"/>
                <w:rFonts w:hint="eastAsia" w:ascii="仿宋" w:hAnsi="仿宋" w:eastAsia="仿宋" w:cs="仿宋"/>
                <w:b/>
                <w:bCs/>
                <w:color w:val="auto"/>
                <w:szCs w:val="21"/>
                <w:highlight w:val="none"/>
              </w:rPr>
            </w:pPr>
            <w:r>
              <w:rPr>
                <w:rStyle w:val="34"/>
                <w:rFonts w:hint="eastAsia" w:ascii="仿宋" w:hAnsi="仿宋" w:eastAsia="仿宋" w:cs="仿宋"/>
                <w:b/>
                <w:bCs/>
                <w:color w:val="auto"/>
                <w:szCs w:val="21"/>
                <w:highlight w:val="none"/>
              </w:rPr>
              <w:t>（人民币：元）</w:t>
            </w:r>
          </w:p>
        </w:tc>
        <w:tc>
          <w:tcPr>
            <w:tcW w:w="7055" w:type="dxa"/>
            <w:tcBorders>
              <w:top w:val="single" w:color="000000" w:sz="4" w:space="0"/>
              <w:left w:val="single" w:color="000000" w:sz="4" w:space="0"/>
              <w:bottom w:val="single" w:color="000000" w:sz="4" w:space="0"/>
              <w:right w:val="single" w:color="000000" w:sz="4" w:space="0"/>
            </w:tcBorders>
            <w:vAlign w:val="center"/>
          </w:tcPr>
          <w:p w14:paraId="03FFA77C">
            <w:pPr>
              <w:spacing w:before="120" w:after="120" w:line="240" w:lineRule="atLeast"/>
              <w:jc w:val="left"/>
              <w:rPr>
                <w:rStyle w:val="34"/>
                <w:rFonts w:hint="eastAsia" w:ascii="仿宋" w:hAnsi="仿宋" w:eastAsia="仿宋" w:cs="仿宋"/>
                <w:b/>
                <w:bCs/>
                <w:color w:val="auto"/>
                <w:szCs w:val="21"/>
                <w:highlight w:val="none"/>
              </w:rPr>
            </w:pPr>
          </w:p>
        </w:tc>
      </w:tr>
      <w:tr w14:paraId="77D3D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jc w:val="center"/>
        </w:trPr>
        <w:tc>
          <w:tcPr>
            <w:tcW w:w="2742" w:type="dxa"/>
            <w:tcBorders>
              <w:top w:val="single" w:color="000000" w:sz="4" w:space="0"/>
              <w:left w:val="single" w:color="000000" w:sz="4" w:space="0"/>
              <w:bottom w:val="single" w:color="000000" w:sz="4" w:space="0"/>
              <w:right w:val="single" w:color="000000" w:sz="4" w:space="0"/>
            </w:tcBorders>
            <w:vAlign w:val="center"/>
          </w:tcPr>
          <w:p w14:paraId="0F36CF43">
            <w:pPr>
              <w:spacing w:before="120" w:after="120" w:line="240" w:lineRule="atLeast"/>
              <w:jc w:val="center"/>
              <w:rPr>
                <w:rStyle w:val="34"/>
                <w:rFonts w:hint="default" w:ascii="仿宋" w:hAnsi="仿宋" w:eastAsia="仿宋" w:cs="仿宋"/>
                <w:b/>
                <w:bCs/>
                <w:color w:val="auto"/>
                <w:szCs w:val="21"/>
                <w:highlight w:val="none"/>
                <w:lang w:val="en-US" w:eastAsia="zh-CN"/>
              </w:rPr>
            </w:pPr>
            <w:r>
              <w:rPr>
                <w:rStyle w:val="34"/>
                <w:rFonts w:hint="eastAsia" w:ascii="仿宋" w:hAnsi="仿宋" w:eastAsia="仿宋" w:cs="仿宋"/>
                <w:b/>
                <w:bCs/>
                <w:color w:val="auto"/>
                <w:szCs w:val="21"/>
                <w:highlight w:val="none"/>
                <w:lang w:val="en-US" w:eastAsia="zh-CN"/>
              </w:rPr>
              <w:t>合同履约期限</w:t>
            </w:r>
          </w:p>
        </w:tc>
        <w:tc>
          <w:tcPr>
            <w:tcW w:w="7055" w:type="dxa"/>
            <w:tcBorders>
              <w:top w:val="single" w:color="000000" w:sz="4" w:space="0"/>
              <w:left w:val="single" w:color="000000" w:sz="4" w:space="0"/>
              <w:bottom w:val="single" w:color="000000" w:sz="4" w:space="0"/>
              <w:right w:val="single" w:color="000000" w:sz="4" w:space="0"/>
            </w:tcBorders>
            <w:vAlign w:val="center"/>
          </w:tcPr>
          <w:p w14:paraId="520B06E3">
            <w:pPr>
              <w:spacing w:before="120" w:after="120" w:line="240" w:lineRule="atLeast"/>
              <w:rPr>
                <w:rStyle w:val="34"/>
                <w:rFonts w:hint="eastAsia" w:ascii="仿宋" w:hAnsi="仿宋" w:eastAsia="仿宋" w:cs="仿宋"/>
                <w:color w:val="auto"/>
                <w:szCs w:val="21"/>
                <w:highlight w:val="none"/>
              </w:rPr>
            </w:pPr>
          </w:p>
        </w:tc>
      </w:tr>
      <w:tr w14:paraId="46CF2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jc w:val="center"/>
        </w:trPr>
        <w:tc>
          <w:tcPr>
            <w:tcW w:w="2742" w:type="dxa"/>
            <w:tcBorders>
              <w:top w:val="single" w:color="000000" w:sz="4" w:space="0"/>
              <w:left w:val="single" w:color="000000" w:sz="4" w:space="0"/>
              <w:bottom w:val="single" w:color="000000" w:sz="4" w:space="0"/>
              <w:right w:val="single" w:color="000000" w:sz="4" w:space="0"/>
            </w:tcBorders>
            <w:vAlign w:val="center"/>
          </w:tcPr>
          <w:p w14:paraId="55306BB7">
            <w:pPr>
              <w:spacing w:before="120" w:after="120" w:line="240" w:lineRule="atLeast"/>
              <w:jc w:val="center"/>
              <w:rPr>
                <w:rStyle w:val="34"/>
                <w:rFonts w:hint="default" w:ascii="仿宋" w:hAnsi="仿宋" w:eastAsia="仿宋" w:cs="仿宋"/>
                <w:b/>
                <w:bCs/>
                <w:color w:val="auto"/>
                <w:szCs w:val="21"/>
                <w:highlight w:val="none"/>
                <w:lang w:val="en-US" w:eastAsia="zh-CN"/>
              </w:rPr>
            </w:pPr>
            <w:r>
              <w:rPr>
                <w:rStyle w:val="34"/>
                <w:rFonts w:hint="eastAsia" w:ascii="仿宋" w:hAnsi="仿宋" w:eastAsia="仿宋" w:cs="仿宋"/>
                <w:b/>
                <w:bCs/>
                <w:color w:val="auto"/>
                <w:szCs w:val="21"/>
                <w:highlight w:val="none"/>
                <w:lang w:val="en-US" w:eastAsia="zh-CN"/>
              </w:rPr>
              <w:t>服务地点</w:t>
            </w:r>
          </w:p>
        </w:tc>
        <w:tc>
          <w:tcPr>
            <w:tcW w:w="7055" w:type="dxa"/>
            <w:tcBorders>
              <w:top w:val="single" w:color="000000" w:sz="4" w:space="0"/>
              <w:left w:val="single" w:color="000000" w:sz="4" w:space="0"/>
              <w:bottom w:val="single" w:color="000000" w:sz="4" w:space="0"/>
              <w:right w:val="single" w:color="000000" w:sz="4" w:space="0"/>
            </w:tcBorders>
            <w:vAlign w:val="center"/>
          </w:tcPr>
          <w:p w14:paraId="3D95094D">
            <w:pPr>
              <w:spacing w:before="120" w:after="120" w:line="240" w:lineRule="atLeast"/>
              <w:rPr>
                <w:rStyle w:val="34"/>
                <w:rFonts w:hint="eastAsia" w:ascii="仿宋" w:hAnsi="仿宋" w:eastAsia="仿宋" w:cs="仿宋"/>
                <w:color w:val="auto"/>
                <w:szCs w:val="21"/>
                <w:highlight w:val="none"/>
              </w:rPr>
            </w:pPr>
          </w:p>
        </w:tc>
      </w:tr>
      <w:tr w14:paraId="4A02F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jc w:val="center"/>
        </w:trPr>
        <w:tc>
          <w:tcPr>
            <w:tcW w:w="2742" w:type="dxa"/>
            <w:tcBorders>
              <w:top w:val="single" w:color="000000" w:sz="4" w:space="0"/>
              <w:left w:val="single" w:color="000000" w:sz="4" w:space="0"/>
              <w:bottom w:val="single" w:color="000000" w:sz="4" w:space="0"/>
              <w:right w:val="single" w:color="000000" w:sz="4" w:space="0"/>
            </w:tcBorders>
            <w:vAlign w:val="center"/>
          </w:tcPr>
          <w:p w14:paraId="68F733A0">
            <w:pPr>
              <w:spacing w:before="120" w:after="120" w:line="240" w:lineRule="atLeast"/>
              <w:jc w:val="center"/>
              <w:rPr>
                <w:rStyle w:val="34"/>
                <w:rFonts w:hint="default" w:ascii="仿宋" w:hAnsi="仿宋" w:eastAsia="仿宋" w:cs="仿宋"/>
                <w:b/>
                <w:bCs/>
                <w:color w:val="auto"/>
                <w:szCs w:val="21"/>
                <w:highlight w:val="none"/>
                <w:lang w:val="en-US" w:eastAsia="zh-CN"/>
              </w:rPr>
            </w:pPr>
            <w:r>
              <w:rPr>
                <w:rStyle w:val="34"/>
                <w:rFonts w:hint="eastAsia" w:ascii="仿宋" w:hAnsi="仿宋" w:eastAsia="仿宋" w:cs="仿宋"/>
                <w:b/>
                <w:bCs/>
                <w:color w:val="auto"/>
                <w:szCs w:val="21"/>
                <w:highlight w:val="none"/>
                <w:lang w:val="en-US" w:eastAsia="zh-CN"/>
              </w:rPr>
              <w:t>质量承诺</w:t>
            </w:r>
          </w:p>
        </w:tc>
        <w:tc>
          <w:tcPr>
            <w:tcW w:w="7055" w:type="dxa"/>
            <w:tcBorders>
              <w:top w:val="single" w:color="000000" w:sz="4" w:space="0"/>
              <w:left w:val="single" w:color="000000" w:sz="4" w:space="0"/>
              <w:bottom w:val="single" w:color="000000" w:sz="4" w:space="0"/>
              <w:right w:val="single" w:color="000000" w:sz="4" w:space="0"/>
            </w:tcBorders>
            <w:vAlign w:val="center"/>
          </w:tcPr>
          <w:p w14:paraId="35278311">
            <w:pPr>
              <w:spacing w:before="120" w:after="120" w:line="240" w:lineRule="atLeast"/>
              <w:rPr>
                <w:rStyle w:val="34"/>
                <w:rFonts w:hint="eastAsia" w:ascii="仿宋" w:hAnsi="仿宋" w:eastAsia="仿宋" w:cs="仿宋"/>
                <w:color w:val="auto"/>
                <w:szCs w:val="21"/>
                <w:highlight w:val="none"/>
              </w:rPr>
            </w:pPr>
          </w:p>
        </w:tc>
      </w:tr>
      <w:tr w14:paraId="31AB1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4" w:hRule="atLeast"/>
          <w:jc w:val="center"/>
        </w:trPr>
        <w:tc>
          <w:tcPr>
            <w:tcW w:w="9797" w:type="dxa"/>
            <w:gridSpan w:val="2"/>
            <w:tcBorders>
              <w:top w:val="single" w:color="000000" w:sz="4" w:space="0"/>
              <w:left w:val="single" w:color="000000" w:sz="4" w:space="0"/>
              <w:bottom w:val="single" w:color="000000" w:sz="4" w:space="0"/>
              <w:right w:val="single" w:color="000000" w:sz="4" w:space="0"/>
            </w:tcBorders>
            <w:vAlign w:val="center"/>
          </w:tcPr>
          <w:p w14:paraId="69BD3FF4">
            <w:pPr>
              <w:spacing w:before="120" w:after="120" w:line="240" w:lineRule="atLeast"/>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供应商：（</w:t>
            </w:r>
            <w:r>
              <w:rPr>
                <w:rStyle w:val="34"/>
                <w:rFonts w:hint="eastAsia" w:ascii="仿宋" w:hAnsi="仿宋" w:eastAsia="仿宋" w:cs="仿宋"/>
                <w:color w:val="auto"/>
                <w:szCs w:val="21"/>
                <w:highlight w:val="none"/>
                <w:lang w:val="en-US" w:eastAsia="zh-CN"/>
              </w:rPr>
              <w:t>电子签章或</w:t>
            </w:r>
            <w:r>
              <w:rPr>
                <w:rStyle w:val="34"/>
                <w:rFonts w:hint="eastAsia" w:ascii="仿宋" w:hAnsi="仿宋" w:eastAsia="仿宋" w:cs="仿宋"/>
                <w:color w:val="auto"/>
                <w:szCs w:val="21"/>
                <w:highlight w:val="none"/>
              </w:rPr>
              <w:t>盖章）</w:t>
            </w:r>
          </w:p>
          <w:p w14:paraId="691EDD29">
            <w:pPr>
              <w:spacing w:before="120" w:after="120" w:line="240" w:lineRule="atLeast"/>
              <w:ind w:right="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法定代表人或被授权人（</w:t>
            </w:r>
            <w:r>
              <w:rPr>
                <w:rStyle w:val="34"/>
                <w:rFonts w:hint="eastAsia" w:ascii="仿宋" w:hAnsi="仿宋" w:eastAsia="仿宋" w:cs="仿宋"/>
                <w:color w:val="auto"/>
                <w:szCs w:val="21"/>
                <w:highlight w:val="none"/>
                <w:lang w:val="en-US" w:eastAsia="zh-CN"/>
              </w:rPr>
              <w:t>电子签章或</w:t>
            </w:r>
            <w:r>
              <w:rPr>
                <w:rStyle w:val="34"/>
                <w:rFonts w:hint="eastAsia" w:ascii="仿宋" w:hAnsi="仿宋" w:eastAsia="仿宋" w:cs="仿宋"/>
                <w:color w:val="auto"/>
                <w:szCs w:val="21"/>
                <w:highlight w:val="none"/>
              </w:rPr>
              <w:t>签字）：</w:t>
            </w:r>
          </w:p>
          <w:p w14:paraId="41D83B1A">
            <w:pPr>
              <w:spacing w:before="120" w:after="120" w:line="240" w:lineRule="atLeast"/>
              <w:jc w:val="right"/>
              <w:rPr>
                <w:rStyle w:val="34"/>
                <w:rFonts w:hint="eastAsia" w:ascii="仿宋" w:hAnsi="仿宋" w:eastAsia="仿宋" w:cs="仿宋"/>
                <w:color w:val="auto"/>
                <w:szCs w:val="21"/>
                <w:highlight w:val="none"/>
              </w:rPr>
            </w:pPr>
          </w:p>
          <w:p w14:paraId="4A9CBBD2">
            <w:pPr>
              <w:spacing w:before="120" w:after="120" w:line="240" w:lineRule="atLeast"/>
              <w:jc w:val="right"/>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日期：    年    月    日</w:t>
            </w:r>
          </w:p>
        </w:tc>
      </w:tr>
    </w:tbl>
    <w:p w14:paraId="2029AB5F">
      <w:pPr>
        <w:snapToGrid w:val="0"/>
        <w:spacing w:line="360" w:lineRule="auto"/>
        <w:rPr>
          <w:rStyle w:val="34"/>
          <w:rFonts w:hint="eastAsia" w:ascii="仿宋" w:hAnsi="仿宋" w:eastAsia="仿宋" w:cs="仿宋"/>
          <w:color w:val="auto"/>
          <w:szCs w:val="21"/>
          <w:highlight w:val="none"/>
        </w:rPr>
      </w:pPr>
    </w:p>
    <w:p w14:paraId="39753745">
      <w:pPr>
        <w:spacing w:line="400" w:lineRule="exact"/>
        <w:rPr>
          <w:rStyle w:val="34"/>
          <w:rFonts w:hint="eastAsia" w:ascii="仿宋" w:hAnsi="仿宋" w:eastAsia="仿宋" w:cs="仿宋"/>
          <w:b/>
          <w:color w:val="auto"/>
          <w:sz w:val="44"/>
          <w:szCs w:val="44"/>
          <w:highlight w:val="none"/>
        </w:rPr>
      </w:pPr>
      <w:r>
        <w:rPr>
          <w:rStyle w:val="34"/>
          <w:rFonts w:hint="eastAsia" w:ascii="仿宋" w:hAnsi="仿宋" w:eastAsia="仿宋" w:cs="仿宋"/>
          <w:b/>
          <w:color w:val="auto"/>
          <w:szCs w:val="21"/>
          <w:highlight w:val="none"/>
        </w:rPr>
        <w:t>注：竞争性磋商报价一览表，供应商应放在响应文件的扉页</w:t>
      </w:r>
      <w:r>
        <w:rPr>
          <w:rStyle w:val="34"/>
          <w:rFonts w:hint="eastAsia" w:ascii="仿宋" w:hAnsi="仿宋" w:eastAsia="仿宋" w:cs="仿宋"/>
          <w:b/>
          <w:bCs/>
          <w:color w:val="auto"/>
          <w:szCs w:val="21"/>
          <w:highlight w:val="none"/>
        </w:rPr>
        <w:t>。</w:t>
      </w:r>
    </w:p>
    <w:p w14:paraId="3DFCC881">
      <w:pPr>
        <w:pStyle w:val="3"/>
        <w:bidi w:val="0"/>
        <w:jc w:val="center"/>
        <w:rPr>
          <w:rStyle w:val="34"/>
          <w:rFonts w:hint="eastAsia" w:ascii="仿宋" w:hAnsi="仿宋" w:eastAsia="仿宋" w:cs="仿宋"/>
          <w:b/>
          <w:color w:val="auto"/>
          <w:szCs w:val="44"/>
          <w:highlight w:val="none"/>
        </w:rPr>
      </w:pPr>
      <w:r>
        <w:rPr>
          <w:rFonts w:hint="eastAsia" w:ascii="仿宋" w:hAnsi="仿宋" w:eastAsia="仿宋" w:cs="仿宋"/>
          <w:color w:val="auto"/>
          <w:sz w:val="36"/>
          <w:szCs w:val="36"/>
          <w:highlight w:val="none"/>
        </w:rPr>
        <w:br w:type="page"/>
      </w:r>
      <w:bookmarkStart w:id="1" w:name="_Toc28905"/>
      <w:r>
        <w:rPr>
          <w:rFonts w:hint="eastAsia" w:ascii="仿宋" w:hAnsi="仿宋" w:eastAsia="仿宋" w:cs="仿宋"/>
          <w:color w:val="auto"/>
          <w:sz w:val="36"/>
          <w:szCs w:val="36"/>
          <w:highlight w:val="none"/>
        </w:rPr>
        <w:t>第一章  竞争性磋商公告</w:t>
      </w:r>
      <w:bookmarkEnd w:id="1"/>
    </w:p>
    <w:p w14:paraId="33FA0ED8">
      <w:pPr>
        <w:spacing w:line="324" w:lineRule="auto"/>
        <w:jc w:val="center"/>
        <w:rPr>
          <w:rStyle w:val="34"/>
          <w:rFonts w:hint="eastAsia" w:ascii="仿宋" w:hAnsi="仿宋" w:eastAsia="仿宋" w:cs="仿宋"/>
          <w:b/>
          <w:color w:val="auto"/>
          <w:sz w:val="30"/>
          <w:szCs w:val="30"/>
          <w:highlight w:val="none"/>
          <w:lang w:eastAsia="zh-CN"/>
        </w:rPr>
      </w:pPr>
      <w:r>
        <w:rPr>
          <w:rStyle w:val="34"/>
          <w:rFonts w:hint="eastAsia" w:ascii="仿宋" w:hAnsi="仿宋" w:eastAsia="仿宋" w:cs="仿宋"/>
          <w:b/>
          <w:color w:val="auto"/>
          <w:sz w:val="30"/>
          <w:szCs w:val="30"/>
          <w:highlight w:val="none"/>
          <w:lang w:eastAsia="zh-CN"/>
        </w:rPr>
        <w:t>云南昆明石林台湾农民创业园管理委员会2024年物业管理服务外包</w:t>
      </w:r>
    </w:p>
    <w:p w14:paraId="58D3A50D">
      <w:pPr>
        <w:spacing w:line="324" w:lineRule="auto"/>
        <w:jc w:val="center"/>
        <w:rPr>
          <w:rStyle w:val="34"/>
          <w:rFonts w:hint="eastAsia" w:ascii="仿宋" w:hAnsi="仿宋" w:eastAsia="仿宋" w:cs="仿宋"/>
          <w:b/>
          <w:color w:val="auto"/>
          <w:sz w:val="24"/>
          <w:szCs w:val="24"/>
          <w:highlight w:val="none"/>
        </w:rPr>
      </w:pPr>
      <w:r>
        <w:rPr>
          <w:rStyle w:val="34"/>
          <w:rFonts w:hint="eastAsia" w:ascii="仿宋" w:hAnsi="仿宋" w:eastAsia="仿宋" w:cs="仿宋"/>
          <w:b/>
          <w:color w:val="auto"/>
          <w:sz w:val="30"/>
          <w:szCs w:val="30"/>
          <w:highlight w:val="none"/>
        </w:rPr>
        <w:t>竞争性磋商公告</w:t>
      </w:r>
    </w:p>
    <w:p w14:paraId="56A2F1A9">
      <w:pPr>
        <w:pBdr>
          <w:top w:val="single" w:color="000000" w:sz="4" w:space="1"/>
          <w:left w:val="single" w:color="000000" w:sz="4" w:space="4"/>
          <w:bottom w:val="single" w:color="000000" w:sz="4" w:space="1"/>
          <w:right w:val="single" w:color="000000" w:sz="4" w:space="4"/>
        </w:pBdr>
        <w:spacing w:line="324"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项目概况</w:t>
      </w:r>
    </w:p>
    <w:p w14:paraId="6C4FE374">
      <w:pPr>
        <w:pBdr>
          <w:top w:val="single" w:color="000000" w:sz="4" w:space="1"/>
          <w:left w:val="single" w:color="000000" w:sz="4" w:space="4"/>
          <w:bottom w:val="single" w:color="000000" w:sz="4" w:space="1"/>
          <w:right w:val="single" w:color="000000" w:sz="4" w:space="4"/>
        </w:pBdr>
        <w:spacing w:line="324" w:lineRule="auto"/>
        <w:ind w:firstLine="420" w:firstLineChars="200"/>
        <w:rPr>
          <w:rStyle w:val="34"/>
          <w:rFonts w:hint="eastAsia" w:ascii="仿宋" w:hAnsi="仿宋" w:eastAsia="仿宋" w:cs="仿宋"/>
          <w:b/>
          <w:bCs/>
          <w:color w:val="auto"/>
          <w:kern w:val="0"/>
          <w:szCs w:val="21"/>
          <w:highlight w:val="none"/>
        </w:rPr>
      </w:pPr>
      <w:r>
        <w:rPr>
          <w:rStyle w:val="34"/>
          <w:rFonts w:hint="eastAsia" w:ascii="仿宋" w:hAnsi="仿宋" w:eastAsia="仿宋" w:cs="仿宋"/>
          <w:bCs/>
          <w:color w:val="auto"/>
          <w:kern w:val="0"/>
          <w:szCs w:val="21"/>
          <w:highlight w:val="none"/>
          <w:u w:val="single"/>
          <w:lang w:eastAsia="zh-CN"/>
        </w:rPr>
        <w:t>云南昆明石林台湾农民创业园管理委员会2024年物业管理服务外包</w:t>
      </w:r>
      <w:r>
        <w:rPr>
          <w:rStyle w:val="34"/>
          <w:rFonts w:hint="eastAsia" w:ascii="仿宋" w:hAnsi="仿宋" w:eastAsia="仿宋" w:cs="仿宋"/>
          <w:color w:val="auto"/>
          <w:szCs w:val="21"/>
          <w:highlight w:val="none"/>
        </w:rPr>
        <w:t>的潜在供应商应在</w:t>
      </w:r>
      <w:r>
        <w:rPr>
          <w:rStyle w:val="34"/>
          <w:rFonts w:hint="eastAsia" w:ascii="仿宋" w:hAnsi="仿宋" w:eastAsia="仿宋" w:cs="仿宋"/>
          <w:color w:val="auto"/>
          <w:szCs w:val="21"/>
          <w:highlight w:val="none"/>
          <w:u w:val="single"/>
        </w:rPr>
        <w:t>政采云平台（https://www.zcygov.cn/）</w:t>
      </w:r>
      <w:r>
        <w:rPr>
          <w:rStyle w:val="34"/>
          <w:rFonts w:hint="eastAsia" w:ascii="仿宋" w:hAnsi="仿宋" w:eastAsia="仿宋" w:cs="仿宋"/>
          <w:color w:val="auto"/>
          <w:szCs w:val="21"/>
          <w:highlight w:val="none"/>
        </w:rPr>
        <w:t>获取采购文件，并于</w:t>
      </w:r>
      <w:r>
        <w:rPr>
          <w:rStyle w:val="34"/>
          <w:rFonts w:hint="eastAsia" w:ascii="仿宋" w:hAnsi="仿宋" w:eastAsia="仿宋" w:cs="仿宋"/>
          <w:color w:val="auto"/>
          <w:szCs w:val="21"/>
          <w:highlight w:val="none"/>
          <w:u w:val="single"/>
        </w:rPr>
        <w:t>202</w:t>
      </w:r>
      <w:r>
        <w:rPr>
          <w:rStyle w:val="34"/>
          <w:rFonts w:hint="eastAsia" w:ascii="仿宋" w:hAnsi="仿宋" w:eastAsia="仿宋" w:cs="仿宋"/>
          <w:color w:val="auto"/>
          <w:szCs w:val="21"/>
          <w:highlight w:val="none"/>
          <w:u w:val="single"/>
          <w:lang w:val="en-US" w:eastAsia="zh-CN"/>
        </w:rPr>
        <w:t>4</w:t>
      </w:r>
      <w:r>
        <w:rPr>
          <w:rStyle w:val="34"/>
          <w:rFonts w:hint="eastAsia" w:ascii="仿宋" w:hAnsi="仿宋" w:eastAsia="仿宋" w:cs="仿宋"/>
          <w:color w:val="auto"/>
          <w:szCs w:val="21"/>
          <w:highlight w:val="none"/>
          <w:u w:val="single"/>
        </w:rPr>
        <w:t>年</w:t>
      </w:r>
      <w:r>
        <w:rPr>
          <w:rStyle w:val="34"/>
          <w:rFonts w:hint="eastAsia" w:ascii="仿宋" w:hAnsi="仿宋" w:eastAsia="仿宋" w:cs="仿宋"/>
          <w:color w:val="auto"/>
          <w:szCs w:val="21"/>
          <w:highlight w:val="none"/>
          <w:u w:val="single"/>
          <w:lang w:val="en-US" w:eastAsia="zh-CN"/>
        </w:rPr>
        <w:t>11</w:t>
      </w:r>
      <w:r>
        <w:rPr>
          <w:rStyle w:val="34"/>
          <w:rFonts w:hint="eastAsia" w:ascii="仿宋" w:hAnsi="仿宋" w:eastAsia="仿宋" w:cs="仿宋"/>
          <w:color w:val="auto"/>
          <w:szCs w:val="21"/>
          <w:highlight w:val="none"/>
          <w:u w:val="single"/>
        </w:rPr>
        <w:t>月</w:t>
      </w:r>
      <w:r>
        <w:rPr>
          <w:rStyle w:val="34"/>
          <w:rFonts w:hint="eastAsia" w:ascii="仿宋" w:hAnsi="仿宋" w:eastAsia="仿宋" w:cs="仿宋"/>
          <w:color w:val="auto"/>
          <w:szCs w:val="21"/>
          <w:highlight w:val="none"/>
          <w:u w:val="single"/>
          <w:lang w:val="en-US" w:eastAsia="zh-CN"/>
        </w:rPr>
        <w:t>22</w:t>
      </w:r>
      <w:r>
        <w:rPr>
          <w:rStyle w:val="34"/>
          <w:rFonts w:hint="eastAsia" w:ascii="仿宋" w:hAnsi="仿宋" w:eastAsia="仿宋" w:cs="仿宋"/>
          <w:color w:val="auto"/>
          <w:szCs w:val="21"/>
          <w:highlight w:val="none"/>
          <w:u w:val="single"/>
        </w:rPr>
        <w:t>日</w:t>
      </w:r>
      <w:r>
        <w:rPr>
          <w:rStyle w:val="34"/>
          <w:rFonts w:hint="eastAsia" w:ascii="仿宋" w:hAnsi="仿宋" w:eastAsia="仿宋" w:cs="仿宋"/>
          <w:color w:val="auto"/>
          <w:szCs w:val="21"/>
          <w:highlight w:val="none"/>
          <w:u w:val="single"/>
          <w:lang w:val="en-US" w:eastAsia="zh-CN"/>
        </w:rPr>
        <w:t>09</w:t>
      </w:r>
      <w:r>
        <w:rPr>
          <w:rStyle w:val="34"/>
          <w:rFonts w:hint="eastAsia" w:ascii="仿宋" w:hAnsi="仿宋" w:eastAsia="仿宋" w:cs="仿宋"/>
          <w:color w:val="auto"/>
          <w:szCs w:val="21"/>
          <w:highlight w:val="none"/>
          <w:u w:val="single"/>
        </w:rPr>
        <w:t>点</w:t>
      </w:r>
      <w:r>
        <w:rPr>
          <w:rStyle w:val="34"/>
          <w:rFonts w:hint="eastAsia" w:ascii="仿宋" w:hAnsi="仿宋" w:eastAsia="仿宋" w:cs="仿宋"/>
          <w:color w:val="auto"/>
          <w:szCs w:val="21"/>
          <w:highlight w:val="none"/>
          <w:u w:val="single"/>
          <w:lang w:val="en-US" w:eastAsia="zh-CN"/>
        </w:rPr>
        <w:t>30</w:t>
      </w:r>
      <w:r>
        <w:rPr>
          <w:rStyle w:val="34"/>
          <w:rFonts w:hint="eastAsia" w:ascii="仿宋" w:hAnsi="仿宋" w:eastAsia="仿宋" w:cs="仿宋"/>
          <w:color w:val="auto"/>
          <w:szCs w:val="21"/>
          <w:highlight w:val="none"/>
          <w:u w:val="single"/>
        </w:rPr>
        <w:t>分</w:t>
      </w:r>
      <w:r>
        <w:rPr>
          <w:rStyle w:val="34"/>
          <w:rFonts w:hint="eastAsia" w:ascii="仿宋" w:hAnsi="仿宋" w:eastAsia="仿宋" w:cs="仿宋"/>
          <w:bCs/>
          <w:color w:val="auto"/>
          <w:szCs w:val="21"/>
          <w:highlight w:val="none"/>
          <w:u w:val="single"/>
        </w:rPr>
        <w:t>（</w:t>
      </w:r>
      <w:r>
        <w:rPr>
          <w:rStyle w:val="34"/>
          <w:rFonts w:hint="eastAsia" w:ascii="仿宋" w:hAnsi="仿宋" w:eastAsia="仿宋" w:cs="仿宋"/>
          <w:bCs/>
          <w:color w:val="auto"/>
          <w:szCs w:val="21"/>
          <w:highlight w:val="none"/>
        </w:rPr>
        <w:t>北京时间）前递交响应文件</w:t>
      </w:r>
      <w:r>
        <w:rPr>
          <w:rStyle w:val="34"/>
          <w:rFonts w:hint="eastAsia" w:ascii="仿宋" w:hAnsi="仿宋" w:eastAsia="仿宋" w:cs="仿宋"/>
          <w:color w:val="auto"/>
          <w:szCs w:val="21"/>
          <w:highlight w:val="none"/>
        </w:rPr>
        <w:t>。</w:t>
      </w:r>
    </w:p>
    <w:p w14:paraId="0232D96D">
      <w:pPr>
        <w:spacing w:line="324" w:lineRule="auto"/>
        <w:jc w:val="left"/>
        <w:rPr>
          <w:rStyle w:val="34"/>
          <w:rFonts w:hint="eastAsia" w:ascii="仿宋" w:hAnsi="仿宋" w:eastAsia="仿宋" w:cs="仿宋"/>
          <w:color w:val="auto"/>
          <w:kern w:val="0"/>
          <w:szCs w:val="21"/>
          <w:highlight w:val="none"/>
        </w:rPr>
      </w:pPr>
      <w:r>
        <w:rPr>
          <w:rStyle w:val="34"/>
          <w:rFonts w:hint="eastAsia" w:ascii="仿宋" w:hAnsi="仿宋" w:eastAsia="仿宋" w:cs="仿宋"/>
          <w:b/>
          <w:bCs/>
          <w:color w:val="auto"/>
          <w:kern w:val="0"/>
          <w:szCs w:val="21"/>
          <w:highlight w:val="none"/>
        </w:rPr>
        <w:t>一、项目基本情况</w:t>
      </w:r>
    </w:p>
    <w:p w14:paraId="770EDB58">
      <w:pPr>
        <w:spacing w:line="324" w:lineRule="auto"/>
        <w:jc w:val="left"/>
        <w:rPr>
          <w:rStyle w:val="34"/>
          <w:rFonts w:hint="eastAsia" w:ascii="仿宋" w:hAnsi="仿宋" w:eastAsia="仿宋" w:cs="仿宋"/>
          <w:color w:val="auto"/>
          <w:kern w:val="0"/>
          <w:szCs w:val="21"/>
          <w:highlight w:val="none"/>
        </w:rPr>
      </w:pPr>
      <w:r>
        <w:rPr>
          <w:rStyle w:val="34"/>
          <w:rFonts w:hint="eastAsia" w:ascii="仿宋" w:hAnsi="仿宋" w:eastAsia="仿宋" w:cs="仿宋"/>
          <w:color w:val="auto"/>
          <w:kern w:val="0"/>
          <w:szCs w:val="21"/>
          <w:highlight w:val="none"/>
        </w:rPr>
        <w:t xml:space="preserve">    对严重失信主体按照《昆明市严重失信主体公共资源交易领域惩戒实施细则》（昆政规【2019】2号）执行。</w:t>
      </w:r>
    </w:p>
    <w:p w14:paraId="5FE8F441">
      <w:pPr>
        <w:spacing w:line="324" w:lineRule="auto"/>
        <w:ind w:firstLine="420" w:firstLineChars="200"/>
        <w:jc w:val="left"/>
        <w:rPr>
          <w:rStyle w:val="34"/>
          <w:rFonts w:hint="eastAsia" w:ascii="仿宋" w:hAnsi="仿宋" w:eastAsia="仿宋" w:cs="仿宋"/>
          <w:color w:val="auto"/>
          <w:kern w:val="0"/>
          <w:szCs w:val="21"/>
          <w:highlight w:val="none"/>
          <w:u w:val="single"/>
        </w:rPr>
      </w:pPr>
      <w:r>
        <w:rPr>
          <w:rStyle w:val="34"/>
          <w:rFonts w:hint="eastAsia" w:ascii="仿宋" w:hAnsi="仿宋" w:eastAsia="仿宋" w:cs="仿宋"/>
          <w:color w:val="auto"/>
          <w:kern w:val="0"/>
          <w:szCs w:val="21"/>
          <w:highlight w:val="none"/>
        </w:rPr>
        <w:t>根据《中华人民共和国政府采购法》、《中华人民共和国政府采购法实施条例》《政府采购竞争性磋商采购方式管理暂行办法》等有关法律法规的规定，经批准，本项目资金已落实。</w:t>
      </w:r>
      <w:r>
        <w:rPr>
          <w:rStyle w:val="34"/>
          <w:rFonts w:hint="eastAsia" w:ascii="仿宋" w:hAnsi="仿宋" w:eastAsia="仿宋" w:cs="仿宋"/>
          <w:color w:val="auto"/>
          <w:kern w:val="0"/>
          <w:szCs w:val="21"/>
          <w:highlight w:val="none"/>
          <w:lang w:eastAsia="zh-CN"/>
        </w:rPr>
        <w:t>石林彝族自治县政府采购和出让中心</w:t>
      </w:r>
      <w:r>
        <w:rPr>
          <w:rStyle w:val="34"/>
          <w:rFonts w:hint="eastAsia" w:ascii="仿宋" w:hAnsi="仿宋" w:eastAsia="仿宋" w:cs="仿宋"/>
          <w:color w:val="auto"/>
          <w:kern w:val="0"/>
          <w:szCs w:val="21"/>
          <w:highlight w:val="none"/>
        </w:rPr>
        <w:t>受</w:t>
      </w:r>
      <w:r>
        <w:rPr>
          <w:rStyle w:val="34"/>
          <w:rFonts w:hint="eastAsia" w:ascii="仿宋" w:hAnsi="仿宋" w:eastAsia="仿宋" w:cs="仿宋"/>
          <w:color w:val="auto"/>
          <w:kern w:val="0"/>
          <w:szCs w:val="21"/>
          <w:highlight w:val="none"/>
          <w:lang w:eastAsia="zh-CN"/>
        </w:rPr>
        <w:t>云南昆明石林台湾农民创业园</w:t>
      </w:r>
      <w:bookmarkStart w:id="12" w:name="_GoBack"/>
      <w:bookmarkEnd w:id="12"/>
      <w:r>
        <w:rPr>
          <w:rStyle w:val="34"/>
          <w:rFonts w:hint="eastAsia" w:ascii="仿宋" w:hAnsi="仿宋" w:eastAsia="仿宋" w:cs="仿宋"/>
          <w:color w:val="auto"/>
          <w:kern w:val="0"/>
          <w:szCs w:val="21"/>
          <w:highlight w:val="none"/>
          <w:lang w:eastAsia="zh-CN"/>
        </w:rPr>
        <w:t>管理委员会</w:t>
      </w:r>
      <w:r>
        <w:rPr>
          <w:rStyle w:val="34"/>
          <w:rFonts w:hint="eastAsia" w:ascii="仿宋" w:hAnsi="仿宋" w:eastAsia="仿宋" w:cs="仿宋"/>
          <w:color w:val="auto"/>
          <w:kern w:val="0"/>
          <w:szCs w:val="21"/>
          <w:highlight w:val="none"/>
        </w:rPr>
        <w:t>的委托，对“</w:t>
      </w:r>
      <w:r>
        <w:rPr>
          <w:rStyle w:val="34"/>
          <w:rFonts w:hint="eastAsia" w:ascii="仿宋" w:hAnsi="仿宋" w:eastAsia="仿宋" w:cs="仿宋"/>
          <w:color w:val="auto"/>
          <w:kern w:val="0"/>
          <w:szCs w:val="21"/>
          <w:highlight w:val="none"/>
          <w:lang w:eastAsia="zh-CN"/>
        </w:rPr>
        <w:t>云南昆明石林台湾农民创业园管理委员会2024年物业管理服务外包</w:t>
      </w:r>
      <w:r>
        <w:rPr>
          <w:rStyle w:val="34"/>
          <w:rFonts w:hint="eastAsia" w:ascii="仿宋" w:hAnsi="仿宋" w:eastAsia="仿宋" w:cs="仿宋"/>
          <w:bCs/>
          <w:color w:val="auto"/>
          <w:kern w:val="0"/>
          <w:szCs w:val="21"/>
          <w:highlight w:val="none"/>
        </w:rPr>
        <w:t>”</w:t>
      </w:r>
      <w:r>
        <w:rPr>
          <w:rStyle w:val="34"/>
          <w:rFonts w:hint="eastAsia" w:ascii="仿宋" w:hAnsi="仿宋" w:eastAsia="仿宋" w:cs="仿宋"/>
          <w:color w:val="auto"/>
          <w:kern w:val="0"/>
          <w:szCs w:val="21"/>
          <w:highlight w:val="none"/>
        </w:rPr>
        <w:t>组织竞争性磋商，欢迎具有完成项目能力的合格供应商参加。</w:t>
      </w:r>
    </w:p>
    <w:p w14:paraId="46AC73F1">
      <w:pPr>
        <w:spacing w:line="324" w:lineRule="auto"/>
        <w:ind w:firstLine="420" w:firstLineChars="200"/>
        <w:rPr>
          <w:rStyle w:val="34"/>
          <w:rFonts w:hint="default" w:ascii="仿宋" w:hAnsi="仿宋" w:eastAsia="仿宋" w:cs="仿宋"/>
          <w:color w:val="auto"/>
          <w:kern w:val="0"/>
          <w:szCs w:val="21"/>
          <w:highlight w:val="none"/>
          <w:lang w:val="en-US" w:eastAsia="zh-CN"/>
        </w:rPr>
      </w:pPr>
      <w:r>
        <w:rPr>
          <w:rStyle w:val="34"/>
          <w:rFonts w:hint="eastAsia" w:ascii="仿宋" w:hAnsi="仿宋" w:eastAsia="仿宋" w:cs="仿宋"/>
          <w:color w:val="auto"/>
          <w:kern w:val="0"/>
          <w:szCs w:val="21"/>
          <w:highlight w:val="none"/>
          <w:lang w:val="en-US" w:eastAsia="zh-CN"/>
        </w:rPr>
        <w:t>1.1</w:t>
      </w:r>
      <w:r>
        <w:rPr>
          <w:rStyle w:val="34"/>
          <w:rFonts w:hint="eastAsia" w:ascii="仿宋" w:hAnsi="仿宋" w:eastAsia="仿宋" w:cs="仿宋"/>
          <w:color w:val="auto"/>
          <w:kern w:val="0"/>
          <w:szCs w:val="21"/>
          <w:highlight w:val="none"/>
          <w:lang w:val="en-US" w:eastAsia="zh-CN"/>
        </w:rPr>
        <w:t>项目编号：SLJC2024-001</w:t>
      </w:r>
    </w:p>
    <w:p w14:paraId="078F6AC7">
      <w:pPr>
        <w:spacing w:line="324" w:lineRule="auto"/>
        <w:ind w:firstLine="420" w:firstLineChars="200"/>
        <w:rPr>
          <w:rStyle w:val="34"/>
          <w:rFonts w:hint="eastAsia" w:ascii="仿宋" w:hAnsi="仿宋" w:eastAsia="仿宋" w:cs="仿宋"/>
          <w:color w:val="auto"/>
          <w:kern w:val="0"/>
          <w:szCs w:val="21"/>
          <w:highlight w:val="none"/>
          <w:lang w:val="en-US" w:eastAsia="zh-CN"/>
        </w:rPr>
      </w:pPr>
      <w:r>
        <w:rPr>
          <w:rStyle w:val="34"/>
          <w:rFonts w:hint="eastAsia" w:ascii="仿宋" w:hAnsi="仿宋" w:eastAsia="仿宋" w:cs="仿宋"/>
          <w:color w:val="auto"/>
          <w:kern w:val="0"/>
          <w:szCs w:val="21"/>
          <w:highlight w:val="none"/>
          <w:lang w:val="en-US" w:eastAsia="zh-CN"/>
        </w:rPr>
        <w:t>政府采购计划编号：4530126JH202400362</w:t>
      </w:r>
    </w:p>
    <w:p w14:paraId="398E3732">
      <w:pPr>
        <w:spacing w:line="324" w:lineRule="auto"/>
        <w:ind w:firstLine="420" w:firstLineChars="200"/>
        <w:rPr>
          <w:rStyle w:val="34"/>
          <w:rFonts w:hint="default" w:ascii="仿宋" w:hAnsi="仿宋" w:eastAsia="仿宋" w:cs="仿宋"/>
          <w:color w:val="auto"/>
          <w:kern w:val="0"/>
          <w:szCs w:val="21"/>
          <w:highlight w:val="none"/>
          <w:lang w:val="en-US" w:eastAsia="zh-CN"/>
        </w:rPr>
      </w:pPr>
      <w:r>
        <w:rPr>
          <w:rStyle w:val="34"/>
          <w:rFonts w:hint="eastAsia" w:ascii="仿宋" w:hAnsi="仿宋" w:eastAsia="仿宋" w:cs="仿宋"/>
          <w:color w:val="auto"/>
          <w:kern w:val="0"/>
          <w:szCs w:val="21"/>
          <w:highlight w:val="none"/>
          <w:lang w:val="en-US" w:eastAsia="zh-CN"/>
        </w:rPr>
        <w:t>政采云项目编号：KMZC2024-C3-02745-SLYZ-0002</w:t>
      </w:r>
    </w:p>
    <w:p w14:paraId="55CFDD47">
      <w:pPr>
        <w:spacing w:line="324" w:lineRule="auto"/>
        <w:ind w:firstLine="420" w:firstLineChars="200"/>
        <w:rPr>
          <w:rStyle w:val="34"/>
          <w:rFonts w:hint="eastAsia" w:ascii="仿宋" w:hAnsi="仿宋" w:eastAsia="仿宋" w:cs="仿宋"/>
          <w:color w:val="auto"/>
          <w:kern w:val="0"/>
          <w:szCs w:val="21"/>
          <w:highlight w:val="none"/>
          <w:lang w:eastAsia="zh-CN"/>
        </w:rPr>
      </w:pPr>
      <w:r>
        <w:rPr>
          <w:rStyle w:val="34"/>
          <w:rFonts w:hint="eastAsia" w:ascii="仿宋" w:hAnsi="仿宋" w:eastAsia="仿宋" w:cs="仿宋"/>
          <w:color w:val="auto"/>
          <w:kern w:val="0"/>
          <w:szCs w:val="21"/>
          <w:highlight w:val="none"/>
        </w:rPr>
        <w:t>1.2 项目名称：</w:t>
      </w:r>
      <w:r>
        <w:rPr>
          <w:rStyle w:val="34"/>
          <w:rFonts w:hint="eastAsia" w:ascii="仿宋" w:hAnsi="仿宋" w:eastAsia="仿宋" w:cs="仿宋"/>
          <w:color w:val="auto"/>
          <w:kern w:val="0"/>
          <w:szCs w:val="21"/>
          <w:highlight w:val="none"/>
          <w:lang w:eastAsia="zh-CN"/>
        </w:rPr>
        <w:t>云南昆明石林台湾农民创业园管理委员会2024年物业管理服务外包</w:t>
      </w:r>
    </w:p>
    <w:p w14:paraId="6B3BEA73">
      <w:pPr>
        <w:spacing w:line="324" w:lineRule="auto"/>
        <w:ind w:firstLine="420" w:firstLineChars="200"/>
        <w:rPr>
          <w:rStyle w:val="34"/>
          <w:rFonts w:hint="eastAsia" w:ascii="仿宋" w:hAnsi="仿宋" w:eastAsia="仿宋" w:cs="仿宋"/>
          <w:color w:val="auto"/>
          <w:kern w:val="0"/>
          <w:szCs w:val="21"/>
          <w:highlight w:val="none"/>
        </w:rPr>
      </w:pPr>
      <w:r>
        <w:rPr>
          <w:rStyle w:val="34"/>
          <w:rFonts w:hint="eastAsia" w:ascii="仿宋" w:hAnsi="仿宋" w:eastAsia="仿宋" w:cs="仿宋"/>
          <w:color w:val="auto"/>
          <w:kern w:val="0"/>
          <w:szCs w:val="21"/>
          <w:highlight w:val="none"/>
        </w:rPr>
        <w:t>1.3 采购方式：竞争性磋商</w:t>
      </w:r>
    </w:p>
    <w:p w14:paraId="3E268135">
      <w:pPr>
        <w:spacing w:line="324" w:lineRule="auto"/>
        <w:ind w:firstLine="420" w:firstLineChars="200"/>
        <w:rPr>
          <w:rStyle w:val="34"/>
          <w:rFonts w:hint="eastAsia"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rPr>
        <w:t>1.4 预算金额：</w:t>
      </w:r>
      <w:r>
        <w:rPr>
          <w:rStyle w:val="34"/>
          <w:rFonts w:hint="eastAsia" w:ascii="仿宋" w:hAnsi="仿宋" w:eastAsia="仿宋" w:cs="仿宋"/>
          <w:color w:val="auto"/>
          <w:szCs w:val="21"/>
          <w:highlight w:val="none"/>
          <w:lang w:eastAsia="zh-CN"/>
        </w:rPr>
        <w:t>人民币333953.80元</w:t>
      </w:r>
    </w:p>
    <w:p w14:paraId="11982FED">
      <w:pPr>
        <w:spacing w:line="324" w:lineRule="auto"/>
        <w:ind w:firstLine="420" w:firstLineChars="200"/>
        <w:rPr>
          <w:rStyle w:val="34"/>
          <w:rFonts w:hint="eastAsia"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lang w:val="en-US" w:eastAsia="zh-CN"/>
        </w:rPr>
        <w:t>1.5</w:t>
      </w:r>
      <w:r>
        <w:rPr>
          <w:rStyle w:val="34"/>
          <w:rFonts w:hint="eastAsia" w:ascii="仿宋" w:hAnsi="仿宋" w:eastAsia="仿宋" w:cs="仿宋"/>
          <w:color w:val="auto"/>
          <w:szCs w:val="21"/>
          <w:highlight w:val="none"/>
        </w:rPr>
        <w:t>最高限价：</w:t>
      </w:r>
      <w:r>
        <w:rPr>
          <w:rStyle w:val="34"/>
          <w:rFonts w:hint="eastAsia" w:ascii="仿宋" w:hAnsi="仿宋" w:eastAsia="仿宋" w:cs="仿宋"/>
          <w:color w:val="auto"/>
          <w:szCs w:val="21"/>
          <w:highlight w:val="none"/>
          <w:lang w:eastAsia="zh-CN"/>
        </w:rPr>
        <w:t>人民币333953</w:t>
      </w:r>
      <w:r>
        <w:rPr>
          <w:rStyle w:val="34"/>
          <w:rFonts w:hint="eastAsia" w:ascii="仿宋" w:hAnsi="仿宋" w:eastAsia="仿宋" w:cs="仿宋"/>
          <w:color w:val="auto"/>
          <w:szCs w:val="21"/>
          <w:highlight w:val="none"/>
          <w:lang w:val="en-US" w:eastAsia="zh-CN"/>
        </w:rPr>
        <w:t>.</w:t>
      </w:r>
      <w:r>
        <w:rPr>
          <w:rStyle w:val="34"/>
          <w:rFonts w:hint="eastAsia" w:ascii="仿宋" w:hAnsi="仿宋" w:eastAsia="仿宋" w:cs="仿宋"/>
          <w:color w:val="auto"/>
          <w:szCs w:val="21"/>
          <w:highlight w:val="none"/>
          <w:lang w:eastAsia="zh-CN"/>
        </w:rPr>
        <w:t>8</w:t>
      </w:r>
      <w:r>
        <w:rPr>
          <w:rStyle w:val="34"/>
          <w:rFonts w:hint="eastAsia" w:ascii="仿宋" w:hAnsi="仿宋" w:eastAsia="仿宋" w:cs="仿宋"/>
          <w:color w:val="auto"/>
          <w:szCs w:val="21"/>
          <w:highlight w:val="none"/>
          <w:lang w:val="en-US" w:eastAsia="zh-CN"/>
        </w:rPr>
        <w:t>0</w:t>
      </w:r>
      <w:r>
        <w:rPr>
          <w:rStyle w:val="34"/>
          <w:rFonts w:hint="eastAsia" w:ascii="仿宋" w:hAnsi="仿宋" w:eastAsia="仿宋" w:cs="仿宋"/>
          <w:color w:val="auto"/>
          <w:szCs w:val="21"/>
          <w:highlight w:val="none"/>
          <w:lang w:eastAsia="zh-CN"/>
        </w:rPr>
        <w:t>元</w:t>
      </w:r>
    </w:p>
    <w:p w14:paraId="614FC539">
      <w:pPr>
        <w:spacing w:line="324" w:lineRule="auto"/>
        <w:ind w:firstLine="420" w:firstLineChars="200"/>
        <w:rPr>
          <w:rStyle w:val="34"/>
          <w:rFonts w:hint="eastAsia"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rPr>
        <w:t>1.</w:t>
      </w:r>
      <w:r>
        <w:rPr>
          <w:rStyle w:val="34"/>
          <w:rFonts w:hint="eastAsia" w:ascii="仿宋" w:hAnsi="仿宋" w:eastAsia="仿宋" w:cs="仿宋"/>
          <w:color w:val="auto"/>
          <w:szCs w:val="21"/>
          <w:highlight w:val="none"/>
          <w:lang w:val="en-US" w:eastAsia="zh-CN"/>
        </w:rPr>
        <w:t>6</w:t>
      </w:r>
      <w:r>
        <w:rPr>
          <w:rStyle w:val="34"/>
          <w:rFonts w:hint="eastAsia" w:ascii="仿宋" w:hAnsi="仿宋" w:eastAsia="仿宋" w:cs="仿宋"/>
          <w:color w:val="auto"/>
          <w:szCs w:val="21"/>
          <w:highlight w:val="none"/>
        </w:rPr>
        <w:t>采购需求：云南昆明石林台湾农民创业园管理委员会2024年物业管理服务外包</w:t>
      </w:r>
      <w:r>
        <w:rPr>
          <w:rStyle w:val="34"/>
          <w:rFonts w:hint="eastAsia" w:ascii="仿宋" w:hAnsi="仿宋" w:eastAsia="仿宋" w:cs="仿宋"/>
          <w:color w:val="auto"/>
          <w:szCs w:val="21"/>
          <w:highlight w:val="none"/>
          <w:lang w:val="en-US" w:eastAsia="zh-CN"/>
        </w:rPr>
        <w:t>项目包括</w:t>
      </w:r>
      <w:r>
        <w:rPr>
          <w:rStyle w:val="34"/>
          <w:rFonts w:hint="eastAsia" w:ascii="仿宋" w:hAnsi="仿宋" w:eastAsia="仿宋" w:cs="仿宋"/>
          <w:color w:val="auto"/>
          <w:szCs w:val="21"/>
          <w:highlight w:val="none"/>
        </w:rPr>
        <w:t>物业管理</w:t>
      </w:r>
      <w:r>
        <w:rPr>
          <w:rStyle w:val="34"/>
          <w:rFonts w:hint="eastAsia" w:ascii="仿宋" w:hAnsi="仿宋" w:eastAsia="仿宋" w:cs="仿宋"/>
          <w:color w:val="auto"/>
          <w:szCs w:val="21"/>
          <w:highlight w:val="none"/>
          <w:lang w:eastAsia="zh-CN"/>
        </w:rPr>
        <w:t>、</w:t>
      </w:r>
      <w:r>
        <w:rPr>
          <w:rStyle w:val="34"/>
          <w:rFonts w:hint="eastAsia" w:ascii="仿宋" w:hAnsi="仿宋" w:eastAsia="仿宋" w:cs="仿宋"/>
          <w:color w:val="auto"/>
          <w:szCs w:val="21"/>
          <w:highlight w:val="none"/>
        </w:rPr>
        <w:t>环境卫生</w:t>
      </w:r>
      <w:r>
        <w:rPr>
          <w:rStyle w:val="34"/>
          <w:rFonts w:hint="eastAsia" w:ascii="仿宋" w:hAnsi="仿宋" w:eastAsia="仿宋" w:cs="仿宋"/>
          <w:color w:val="auto"/>
          <w:szCs w:val="21"/>
          <w:highlight w:val="none"/>
          <w:lang w:val="en-US" w:eastAsia="zh-CN"/>
        </w:rPr>
        <w:t>清扫</w:t>
      </w:r>
      <w:r>
        <w:rPr>
          <w:rStyle w:val="34"/>
          <w:rFonts w:hint="eastAsia" w:ascii="仿宋" w:hAnsi="仿宋" w:eastAsia="仿宋" w:cs="仿宋"/>
          <w:color w:val="auto"/>
          <w:szCs w:val="21"/>
          <w:highlight w:val="none"/>
        </w:rPr>
        <w:t>、道路管护与绿化管养</w:t>
      </w:r>
      <w:r>
        <w:rPr>
          <w:rStyle w:val="34"/>
          <w:rFonts w:hint="eastAsia" w:ascii="仿宋" w:hAnsi="仿宋" w:eastAsia="仿宋" w:cs="仿宋"/>
          <w:color w:val="auto"/>
          <w:szCs w:val="21"/>
          <w:highlight w:val="none"/>
          <w:lang w:val="en-US" w:eastAsia="zh-CN"/>
        </w:rPr>
        <w:t>等</w:t>
      </w:r>
      <w:r>
        <w:rPr>
          <w:rStyle w:val="34"/>
          <w:rFonts w:hint="eastAsia" w:ascii="仿宋" w:hAnsi="仿宋" w:eastAsia="仿宋" w:cs="仿宋"/>
          <w:color w:val="auto"/>
          <w:szCs w:val="21"/>
          <w:highlight w:val="none"/>
          <w:lang w:eastAsia="zh-CN"/>
        </w:rPr>
        <w:t>。</w:t>
      </w:r>
    </w:p>
    <w:p w14:paraId="6A70D026">
      <w:pPr>
        <w:spacing w:line="324" w:lineRule="auto"/>
        <w:ind w:firstLine="420" w:firstLineChars="200"/>
        <w:rPr>
          <w:rStyle w:val="34"/>
          <w:rFonts w:hint="default"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lang w:val="en-US" w:eastAsia="zh-CN"/>
        </w:rPr>
        <w:t>1.7合同履约期限：合同签订之日起一年。</w:t>
      </w:r>
    </w:p>
    <w:p w14:paraId="14A84BB4">
      <w:pPr>
        <w:spacing w:line="324" w:lineRule="auto"/>
        <w:ind w:firstLine="420" w:firstLineChars="200"/>
        <w:rPr>
          <w:rStyle w:val="34"/>
          <w:rFonts w:hint="eastAsia"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lang w:val="en-US" w:eastAsia="zh-CN"/>
        </w:rPr>
        <w:t>1.8服务承诺：达到国家该行业相关服务标准及与采购人约定的其他相关要求，接受委托方监督，并主动接受采购人质量检查和考核要求，保证承担范围内的全部工作内容、确保服务质量令采购人满意。</w:t>
      </w:r>
    </w:p>
    <w:p w14:paraId="224295B5">
      <w:pPr>
        <w:spacing w:line="324"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1</w:t>
      </w:r>
      <w:r>
        <w:rPr>
          <w:rStyle w:val="34"/>
          <w:rFonts w:hint="eastAsia" w:ascii="仿宋" w:hAnsi="仿宋" w:eastAsia="仿宋" w:cs="仿宋"/>
          <w:color w:val="auto"/>
          <w:szCs w:val="21"/>
          <w:highlight w:val="none"/>
          <w:lang w:val="en-US" w:eastAsia="zh-CN"/>
        </w:rPr>
        <w:t>.9</w:t>
      </w:r>
      <w:r>
        <w:rPr>
          <w:rStyle w:val="34"/>
          <w:rFonts w:hint="eastAsia" w:ascii="仿宋" w:hAnsi="仿宋" w:eastAsia="仿宋" w:cs="仿宋"/>
          <w:color w:val="auto"/>
          <w:szCs w:val="21"/>
          <w:highlight w:val="none"/>
        </w:rPr>
        <w:t>本项目（否）接受联合体投标</w:t>
      </w:r>
    </w:p>
    <w:p w14:paraId="15ED83E4">
      <w:pPr>
        <w:spacing w:line="324"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1.</w:t>
      </w:r>
      <w:r>
        <w:rPr>
          <w:rStyle w:val="34"/>
          <w:rFonts w:hint="eastAsia" w:ascii="仿宋" w:hAnsi="仿宋" w:eastAsia="仿宋" w:cs="仿宋"/>
          <w:color w:val="auto"/>
          <w:szCs w:val="21"/>
          <w:highlight w:val="none"/>
          <w:lang w:val="en-US" w:eastAsia="zh-CN"/>
        </w:rPr>
        <w:t>10</w:t>
      </w:r>
      <w:r>
        <w:rPr>
          <w:rStyle w:val="34"/>
          <w:rFonts w:hint="eastAsia" w:ascii="仿宋" w:hAnsi="仿宋" w:eastAsia="仿宋" w:cs="仿宋"/>
          <w:color w:val="auto"/>
          <w:szCs w:val="21"/>
          <w:highlight w:val="none"/>
        </w:rPr>
        <w:t>服务地点：</w:t>
      </w:r>
      <w:r>
        <w:rPr>
          <w:rStyle w:val="34"/>
          <w:rFonts w:hint="eastAsia" w:ascii="仿宋" w:hAnsi="仿宋" w:eastAsia="仿宋" w:cs="仿宋"/>
          <w:color w:val="auto"/>
          <w:szCs w:val="21"/>
          <w:highlight w:val="none"/>
          <w:lang w:eastAsia="zh-CN"/>
        </w:rPr>
        <w:t>云南昆明石林台湾农民创业园管理委员会</w:t>
      </w:r>
      <w:r>
        <w:rPr>
          <w:rStyle w:val="34"/>
          <w:rFonts w:hint="eastAsia" w:ascii="仿宋" w:hAnsi="仿宋" w:eastAsia="仿宋" w:cs="仿宋"/>
          <w:color w:val="auto"/>
          <w:szCs w:val="21"/>
          <w:highlight w:val="none"/>
        </w:rPr>
        <w:t>指定地点</w:t>
      </w:r>
    </w:p>
    <w:p w14:paraId="6DDF2389">
      <w:pPr>
        <w:spacing w:line="324" w:lineRule="auto"/>
        <w:rPr>
          <w:rStyle w:val="34"/>
          <w:rFonts w:hint="eastAsia" w:ascii="仿宋" w:hAnsi="仿宋" w:eastAsia="仿宋" w:cs="仿宋"/>
          <w:color w:val="auto"/>
          <w:kern w:val="0"/>
          <w:szCs w:val="21"/>
          <w:highlight w:val="none"/>
        </w:rPr>
      </w:pPr>
      <w:r>
        <w:rPr>
          <w:rStyle w:val="34"/>
          <w:rFonts w:hint="eastAsia" w:ascii="仿宋" w:hAnsi="仿宋" w:eastAsia="仿宋" w:cs="仿宋"/>
          <w:b/>
          <w:bCs/>
          <w:color w:val="auto"/>
          <w:kern w:val="0"/>
          <w:szCs w:val="21"/>
          <w:highlight w:val="none"/>
        </w:rPr>
        <w:t>二、供应商的资格要求</w:t>
      </w:r>
    </w:p>
    <w:p w14:paraId="668B0999">
      <w:pPr>
        <w:spacing w:line="324"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2.1</w:t>
      </w:r>
      <w:r>
        <w:rPr>
          <w:rStyle w:val="34"/>
          <w:rFonts w:hint="eastAsia" w:ascii="仿宋" w:hAnsi="仿宋" w:eastAsia="仿宋" w:cs="仿宋"/>
          <w:bCs/>
          <w:color w:val="auto"/>
          <w:kern w:val="0"/>
          <w:szCs w:val="21"/>
          <w:highlight w:val="none"/>
        </w:rPr>
        <w:t>供应商应为中华人民共和国境内合法注册；</w:t>
      </w:r>
      <w:r>
        <w:rPr>
          <w:rStyle w:val="34"/>
          <w:rFonts w:hint="eastAsia" w:ascii="仿宋" w:hAnsi="仿宋" w:eastAsia="仿宋" w:cs="仿宋"/>
          <w:color w:val="auto"/>
          <w:szCs w:val="21"/>
          <w:highlight w:val="none"/>
        </w:rPr>
        <w:t>满足《中华人民共和国政府采购法》第二十二条规定：</w:t>
      </w:r>
    </w:p>
    <w:p w14:paraId="785C1BF8">
      <w:pPr>
        <w:numPr>
          <w:ilvl w:val="0"/>
          <w:numId w:val="1"/>
        </w:numPr>
        <w:spacing w:line="324"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具有独立承担民事责任的能力：提供有效的法人或者其他组织的营业执照等证明文件</w:t>
      </w:r>
      <w:r>
        <w:rPr>
          <w:rStyle w:val="34"/>
          <w:rFonts w:hint="eastAsia" w:ascii="仿宋" w:hAnsi="仿宋" w:eastAsia="仿宋" w:cs="仿宋"/>
          <w:color w:val="auto"/>
          <w:szCs w:val="21"/>
          <w:highlight w:val="none"/>
          <w:lang w:eastAsia="zh-CN"/>
        </w:rPr>
        <w:t>；</w:t>
      </w:r>
    </w:p>
    <w:p w14:paraId="19DEE725">
      <w:pPr>
        <w:numPr>
          <w:ilvl w:val="0"/>
          <w:numId w:val="0"/>
        </w:numPr>
        <w:spacing w:line="324"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（2）具有良好的商业信誉和健全的财务会计制度：提供良好的商业信誉承诺书或声明函，提供近三年（2021年-2023年）</w:t>
      </w:r>
      <w:r>
        <w:rPr>
          <w:rStyle w:val="34"/>
          <w:rFonts w:hint="eastAsia" w:ascii="仿宋" w:hAnsi="仿宋" w:eastAsia="仿宋" w:cs="仿宋"/>
          <w:color w:val="auto"/>
          <w:szCs w:val="21"/>
          <w:highlight w:val="none"/>
          <w:lang w:val="en-US" w:eastAsia="zh-CN"/>
        </w:rPr>
        <w:t>任意一年经非本单位专业审计机构审计的财务报表及审计报告；成立不满一年的，无需提供上述证明材料；事业单位提供会计报表；</w:t>
      </w:r>
    </w:p>
    <w:p w14:paraId="6DE7CB14">
      <w:pPr>
        <w:spacing w:line="324" w:lineRule="auto"/>
        <w:ind w:firstLine="420" w:firstLineChars="200"/>
        <w:rPr>
          <w:rStyle w:val="34"/>
          <w:rFonts w:hint="eastAsia" w:ascii="仿宋" w:hAnsi="仿宋" w:eastAsia="仿宋" w:cs="仿宋"/>
          <w:color w:val="auto"/>
          <w:szCs w:val="21"/>
          <w:highlight w:val="none"/>
          <w:lang w:eastAsia="zh-CN"/>
        </w:rPr>
      </w:pPr>
      <w:r>
        <w:rPr>
          <w:rStyle w:val="34"/>
          <w:rFonts w:hint="eastAsia" w:ascii="仿宋" w:hAnsi="仿宋" w:eastAsia="仿宋" w:cs="仿宋"/>
          <w:color w:val="auto"/>
          <w:szCs w:val="21"/>
          <w:highlight w:val="none"/>
        </w:rPr>
        <w:t>（3）具有履行合同所必需的设备和专业技术能力：提供证明材料（声明函或承诺书或相关证明材料）</w:t>
      </w:r>
      <w:r>
        <w:rPr>
          <w:rStyle w:val="34"/>
          <w:rFonts w:hint="eastAsia" w:ascii="仿宋" w:hAnsi="仿宋" w:eastAsia="仿宋" w:cs="仿宋"/>
          <w:color w:val="auto"/>
          <w:szCs w:val="21"/>
          <w:highlight w:val="none"/>
          <w:lang w:eastAsia="zh-CN"/>
        </w:rPr>
        <w:t>；</w:t>
      </w:r>
    </w:p>
    <w:p w14:paraId="34FC85E9">
      <w:pPr>
        <w:spacing w:line="324" w:lineRule="auto"/>
        <w:ind w:firstLine="420" w:firstLineChars="200"/>
        <w:rPr>
          <w:rStyle w:val="34"/>
          <w:rFonts w:hint="eastAsia" w:ascii="仿宋" w:hAnsi="仿宋" w:eastAsia="仿宋" w:cs="仿宋"/>
          <w:color w:val="auto"/>
          <w:szCs w:val="21"/>
          <w:highlight w:val="none"/>
          <w:lang w:eastAsia="zh-CN"/>
        </w:rPr>
      </w:pPr>
      <w:r>
        <w:rPr>
          <w:rStyle w:val="34"/>
          <w:rFonts w:hint="eastAsia" w:ascii="仿宋" w:hAnsi="仿宋" w:eastAsia="仿宋" w:cs="仿宋"/>
          <w:color w:val="auto"/>
          <w:szCs w:val="21"/>
          <w:highlight w:val="none"/>
        </w:rPr>
        <w:t>（4）有依法缴纳税收和社会保障资金的良好记录：提供202</w:t>
      </w:r>
      <w:r>
        <w:rPr>
          <w:rStyle w:val="34"/>
          <w:rFonts w:hint="eastAsia" w:ascii="仿宋" w:hAnsi="仿宋" w:eastAsia="仿宋" w:cs="仿宋"/>
          <w:color w:val="auto"/>
          <w:szCs w:val="21"/>
          <w:highlight w:val="none"/>
          <w:lang w:val="en-US" w:eastAsia="zh-CN"/>
        </w:rPr>
        <w:t>4</w:t>
      </w:r>
      <w:r>
        <w:rPr>
          <w:rStyle w:val="34"/>
          <w:rFonts w:hint="eastAsia" w:ascii="仿宋" w:hAnsi="仿宋" w:eastAsia="仿宋" w:cs="仿宋"/>
          <w:color w:val="auto"/>
          <w:szCs w:val="21"/>
          <w:highlight w:val="none"/>
        </w:rPr>
        <w:t>年至今任意</w:t>
      </w:r>
      <w:r>
        <w:rPr>
          <w:rStyle w:val="34"/>
          <w:rFonts w:hint="eastAsia" w:ascii="仿宋" w:hAnsi="仿宋" w:eastAsia="仿宋" w:cs="仿宋"/>
          <w:color w:val="auto"/>
          <w:szCs w:val="21"/>
          <w:highlight w:val="none"/>
          <w:lang w:val="en-US" w:eastAsia="zh-CN"/>
        </w:rPr>
        <w:t>一个</w:t>
      </w:r>
      <w:r>
        <w:rPr>
          <w:rStyle w:val="34"/>
          <w:rFonts w:hint="eastAsia" w:ascii="仿宋" w:hAnsi="仿宋" w:eastAsia="仿宋" w:cs="仿宋"/>
          <w:color w:val="auto"/>
          <w:szCs w:val="21"/>
          <w:highlight w:val="none"/>
        </w:rPr>
        <w:t>月已缴纳税收和缴纳社会保障资金的证明材料（成立不足一个月的供应商无需提供上述材料。依法免税或不需要缴纳社会保障资金的供应商应提供依法免税或免缴的相关证明文件）</w:t>
      </w:r>
      <w:r>
        <w:rPr>
          <w:rStyle w:val="34"/>
          <w:rFonts w:hint="eastAsia" w:ascii="仿宋" w:hAnsi="仿宋" w:eastAsia="仿宋" w:cs="仿宋"/>
          <w:color w:val="auto"/>
          <w:szCs w:val="21"/>
          <w:highlight w:val="none"/>
          <w:lang w:eastAsia="zh-CN"/>
        </w:rPr>
        <w:t>；</w:t>
      </w:r>
    </w:p>
    <w:p w14:paraId="61B95ADA">
      <w:pPr>
        <w:spacing w:line="324" w:lineRule="auto"/>
        <w:ind w:firstLine="420" w:firstLineChars="200"/>
        <w:rPr>
          <w:rStyle w:val="34"/>
          <w:rFonts w:hint="eastAsia" w:ascii="仿宋" w:hAnsi="仿宋" w:eastAsia="仿宋" w:cs="仿宋"/>
          <w:color w:val="auto"/>
          <w:szCs w:val="21"/>
          <w:highlight w:val="none"/>
          <w:lang w:eastAsia="zh-CN"/>
        </w:rPr>
      </w:pPr>
      <w:r>
        <w:rPr>
          <w:rStyle w:val="34"/>
          <w:rFonts w:hint="eastAsia" w:ascii="仿宋" w:hAnsi="仿宋" w:eastAsia="仿宋" w:cs="仿宋"/>
          <w:color w:val="auto"/>
          <w:szCs w:val="21"/>
          <w:highlight w:val="none"/>
        </w:rPr>
        <w:t>（5）参加政府采购活动前三年内，在经营活动中没有重大违法记录：提供证明材料（声明函或承诺书或相关证明材料）</w:t>
      </w:r>
      <w:r>
        <w:rPr>
          <w:rStyle w:val="34"/>
          <w:rFonts w:hint="eastAsia" w:ascii="仿宋" w:hAnsi="仿宋" w:eastAsia="仿宋" w:cs="仿宋"/>
          <w:color w:val="auto"/>
          <w:szCs w:val="21"/>
          <w:highlight w:val="none"/>
          <w:lang w:eastAsia="zh-CN"/>
        </w:rPr>
        <w:t>；</w:t>
      </w:r>
    </w:p>
    <w:p w14:paraId="55189E6D">
      <w:pPr>
        <w:spacing w:line="324" w:lineRule="auto"/>
        <w:ind w:firstLine="420" w:firstLineChars="200"/>
        <w:rPr>
          <w:rStyle w:val="34"/>
          <w:rFonts w:hint="eastAsia" w:ascii="仿宋" w:hAnsi="仿宋" w:eastAsia="仿宋" w:cs="仿宋"/>
          <w:color w:val="auto"/>
          <w:szCs w:val="21"/>
          <w:highlight w:val="none"/>
          <w:lang w:eastAsia="zh-CN"/>
        </w:rPr>
      </w:pPr>
      <w:r>
        <w:rPr>
          <w:rStyle w:val="34"/>
          <w:rFonts w:hint="eastAsia" w:ascii="仿宋" w:hAnsi="仿宋" w:eastAsia="仿宋" w:cs="仿宋"/>
          <w:color w:val="auto"/>
          <w:szCs w:val="21"/>
          <w:highlight w:val="none"/>
        </w:rPr>
        <w:t>（6）法律、行政法规规定的其他条件</w:t>
      </w:r>
      <w:r>
        <w:rPr>
          <w:rStyle w:val="34"/>
          <w:rFonts w:hint="eastAsia" w:ascii="仿宋" w:hAnsi="仿宋" w:eastAsia="仿宋" w:cs="仿宋"/>
          <w:color w:val="auto"/>
          <w:szCs w:val="21"/>
          <w:highlight w:val="none"/>
          <w:lang w:eastAsia="zh-CN"/>
        </w:rPr>
        <w:t>：按《政府采购货物和服务招标投标管理办法》(财政部令第87号)、《财政部关于在政府采购活动中查询及使用信用记录有关问题的通知》(财库[2016]125号)相关要求，未被列入“信用中国”网站（www.creditchina.gov.cn）失信被执行人、重大税收违法案件当事人名单、政府采购严重违法失信行为记录名单及中国政府采购网（www.ccgp.gov.cn）“政府采购严重违法失信行为信息记录”(被禁止在一定期限内参加政府采购活动但期限届满的除外)（查询方式及时间：以采购人或采购代理机构的网页查询截图为准，查询截止时点：本项目公告发布之日起至响应文件递交截止时间）。</w:t>
      </w:r>
    </w:p>
    <w:p w14:paraId="2E25D165">
      <w:pPr>
        <w:spacing w:line="324"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2.2落实政府采购政策需满足的资格要求：本项目执行政府采购节能产品、环境标志产品政策，政府采购促进中小企业发展、支持监狱企业、促进残疾人就业等政策。</w:t>
      </w:r>
    </w:p>
    <w:p w14:paraId="0ED6E87A">
      <w:pPr>
        <w:spacing w:line="324"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2.3本项目的特定资格要求：</w:t>
      </w:r>
    </w:p>
    <w:p w14:paraId="0D646690">
      <w:pPr>
        <w:spacing w:line="324" w:lineRule="auto"/>
        <w:ind w:firstLine="420" w:firstLineChars="200"/>
        <w:rPr>
          <w:rStyle w:val="34"/>
          <w:rFonts w:hint="eastAsia" w:ascii="仿宋" w:hAnsi="仿宋" w:eastAsia="仿宋" w:cs="仿宋"/>
          <w:bCs/>
          <w:color w:val="auto"/>
          <w:szCs w:val="21"/>
          <w:highlight w:val="none"/>
        </w:rPr>
      </w:pPr>
      <w:r>
        <w:rPr>
          <w:rStyle w:val="34"/>
          <w:rFonts w:hint="eastAsia" w:ascii="仿宋" w:hAnsi="仿宋" w:eastAsia="仿宋" w:cs="仿宋"/>
          <w:bCs/>
          <w:color w:val="auto"/>
          <w:szCs w:val="21"/>
          <w:highlight w:val="none"/>
        </w:rPr>
        <w:t>（</w:t>
      </w:r>
      <w:r>
        <w:rPr>
          <w:rStyle w:val="34"/>
          <w:rFonts w:hint="eastAsia" w:ascii="仿宋" w:hAnsi="仿宋" w:eastAsia="仿宋" w:cs="仿宋"/>
          <w:bCs/>
          <w:color w:val="auto"/>
          <w:szCs w:val="21"/>
          <w:highlight w:val="none"/>
          <w:lang w:val="en-US" w:eastAsia="zh-CN"/>
        </w:rPr>
        <w:t>1</w:t>
      </w:r>
      <w:r>
        <w:rPr>
          <w:rStyle w:val="34"/>
          <w:rFonts w:hint="eastAsia" w:ascii="仿宋" w:hAnsi="仿宋" w:eastAsia="仿宋" w:cs="仿宋"/>
          <w:bCs/>
          <w:color w:val="auto"/>
          <w:szCs w:val="21"/>
          <w:highlight w:val="none"/>
        </w:rPr>
        <w:t>）符合《中华人民共和国政府采购法实施条例》第十八条的要求：法定代表人或单位负责人为同一人或者存在直接控股、管理关系的不同供应商，不得同时参加本项目的投标：提供“国家企业信用信息公示系统”查询截图，需包含法定代表人、股东及出资信息、主要人员信息等内容。事业单位（或民办非企业单位）提供承诺书。</w:t>
      </w:r>
    </w:p>
    <w:p w14:paraId="63AB0FEE">
      <w:pPr>
        <w:spacing w:line="324" w:lineRule="auto"/>
        <w:rPr>
          <w:rStyle w:val="34"/>
          <w:rFonts w:hint="eastAsia" w:ascii="仿宋" w:hAnsi="仿宋" w:eastAsia="仿宋" w:cs="仿宋"/>
          <w:b/>
          <w:bCs/>
          <w:color w:val="auto"/>
          <w:szCs w:val="21"/>
          <w:highlight w:val="none"/>
        </w:rPr>
      </w:pPr>
      <w:r>
        <w:rPr>
          <w:rStyle w:val="34"/>
          <w:rFonts w:hint="eastAsia" w:ascii="仿宋" w:hAnsi="仿宋" w:eastAsia="仿宋" w:cs="仿宋"/>
          <w:b/>
          <w:bCs/>
          <w:color w:val="auto"/>
          <w:szCs w:val="21"/>
          <w:highlight w:val="none"/>
        </w:rPr>
        <w:t>三、获取采购文件</w:t>
      </w:r>
    </w:p>
    <w:p w14:paraId="40E3EC19">
      <w:pPr>
        <w:spacing w:line="324" w:lineRule="auto"/>
        <w:ind w:firstLine="420" w:firstLineChars="200"/>
        <w:rPr>
          <w:rStyle w:val="34"/>
          <w:rFonts w:hint="eastAsia" w:ascii="仿宋" w:hAnsi="仿宋" w:eastAsia="仿宋" w:cs="仿宋"/>
          <w:bCs/>
          <w:color w:val="auto"/>
          <w:kern w:val="0"/>
          <w:szCs w:val="21"/>
          <w:highlight w:val="none"/>
        </w:rPr>
      </w:pPr>
      <w:r>
        <w:rPr>
          <w:rStyle w:val="34"/>
          <w:rFonts w:hint="eastAsia" w:ascii="仿宋" w:hAnsi="仿宋" w:eastAsia="仿宋" w:cs="仿宋"/>
          <w:bCs/>
          <w:color w:val="auto"/>
          <w:kern w:val="0"/>
          <w:szCs w:val="21"/>
          <w:highlight w:val="none"/>
        </w:rPr>
        <w:t>3.1 202</w:t>
      </w:r>
      <w:r>
        <w:rPr>
          <w:rStyle w:val="34"/>
          <w:rFonts w:hint="eastAsia" w:ascii="仿宋" w:hAnsi="仿宋" w:eastAsia="仿宋" w:cs="仿宋"/>
          <w:bCs/>
          <w:color w:val="auto"/>
          <w:kern w:val="0"/>
          <w:szCs w:val="21"/>
          <w:highlight w:val="none"/>
          <w:lang w:val="en-US" w:eastAsia="zh-CN"/>
        </w:rPr>
        <w:t>4</w:t>
      </w:r>
      <w:r>
        <w:rPr>
          <w:rStyle w:val="34"/>
          <w:rFonts w:hint="eastAsia" w:ascii="仿宋" w:hAnsi="仿宋" w:eastAsia="仿宋" w:cs="仿宋"/>
          <w:bCs/>
          <w:color w:val="auto"/>
          <w:kern w:val="0"/>
          <w:szCs w:val="21"/>
          <w:highlight w:val="none"/>
        </w:rPr>
        <w:t>年</w:t>
      </w:r>
      <w:r>
        <w:rPr>
          <w:rStyle w:val="34"/>
          <w:rFonts w:hint="eastAsia" w:ascii="仿宋" w:hAnsi="仿宋" w:eastAsia="仿宋" w:cs="仿宋"/>
          <w:bCs/>
          <w:color w:val="auto"/>
          <w:kern w:val="0"/>
          <w:szCs w:val="21"/>
          <w:highlight w:val="none"/>
          <w:lang w:val="en-US" w:eastAsia="zh-CN"/>
        </w:rPr>
        <w:t>11</w:t>
      </w:r>
      <w:r>
        <w:rPr>
          <w:rStyle w:val="34"/>
          <w:rFonts w:hint="eastAsia" w:ascii="仿宋" w:hAnsi="仿宋" w:eastAsia="仿宋" w:cs="仿宋"/>
          <w:bCs/>
          <w:color w:val="auto"/>
          <w:kern w:val="0"/>
          <w:szCs w:val="21"/>
          <w:highlight w:val="none"/>
        </w:rPr>
        <w:t>月</w:t>
      </w:r>
      <w:r>
        <w:rPr>
          <w:rStyle w:val="34"/>
          <w:rFonts w:hint="eastAsia" w:ascii="仿宋" w:hAnsi="仿宋" w:eastAsia="仿宋" w:cs="仿宋"/>
          <w:bCs/>
          <w:color w:val="auto"/>
          <w:kern w:val="0"/>
          <w:szCs w:val="21"/>
          <w:highlight w:val="none"/>
          <w:lang w:val="en-US" w:eastAsia="zh-CN"/>
        </w:rPr>
        <w:t>11</w:t>
      </w:r>
      <w:r>
        <w:rPr>
          <w:rStyle w:val="34"/>
          <w:rFonts w:hint="eastAsia" w:ascii="仿宋" w:hAnsi="仿宋" w:eastAsia="仿宋" w:cs="仿宋"/>
          <w:bCs/>
          <w:color w:val="auto"/>
          <w:kern w:val="0"/>
          <w:szCs w:val="21"/>
          <w:highlight w:val="none"/>
        </w:rPr>
        <w:t>日至202</w:t>
      </w:r>
      <w:r>
        <w:rPr>
          <w:rStyle w:val="34"/>
          <w:rFonts w:hint="eastAsia" w:ascii="仿宋" w:hAnsi="仿宋" w:eastAsia="仿宋" w:cs="仿宋"/>
          <w:bCs/>
          <w:color w:val="auto"/>
          <w:kern w:val="0"/>
          <w:szCs w:val="21"/>
          <w:highlight w:val="none"/>
          <w:lang w:val="en-US" w:eastAsia="zh-CN"/>
        </w:rPr>
        <w:t>4</w:t>
      </w:r>
      <w:r>
        <w:rPr>
          <w:rStyle w:val="34"/>
          <w:rFonts w:hint="eastAsia" w:ascii="仿宋" w:hAnsi="仿宋" w:eastAsia="仿宋" w:cs="仿宋"/>
          <w:bCs/>
          <w:color w:val="auto"/>
          <w:kern w:val="0"/>
          <w:szCs w:val="21"/>
          <w:highlight w:val="none"/>
        </w:rPr>
        <w:t>年</w:t>
      </w:r>
      <w:r>
        <w:rPr>
          <w:rStyle w:val="34"/>
          <w:rFonts w:hint="eastAsia" w:ascii="仿宋" w:hAnsi="仿宋" w:eastAsia="仿宋" w:cs="仿宋"/>
          <w:bCs/>
          <w:color w:val="auto"/>
          <w:kern w:val="0"/>
          <w:szCs w:val="21"/>
          <w:highlight w:val="none"/>
          <w:lang w:val="en-US" w:eastAsia="zh-CN"/>
        </w:rPr>
        <w:t>11</w:t>
      </w:r>
      <w:r>
        <w:rPr>
          <w:rStyle w:val="34"/>
          <w:rFonts w:hint="eastAsia" w:ascii="仿宋" w:hAnsi="仿宋" w:eastAsia="仿宋" w:cs="仿宋"/>
          <w:bCs/>
          <w:color w:val="auto"/>
          <w:kern w:val="0"/>
          <w:szCs w:val="21"/>
          <w:highlight w:val="none"/>
        </w:rPr>
        <w:t>月</w:t>
      </w:r>
      <w:r>
        <w:rPr>
          <w:rStyle w:val="34"/>
          <w:rFonts w:hint="eastAsia" w:ascii="仿宋" w:hAnsi="仿宋" w:eastAsia="仿宋" w:cs="仿宋"/>
          <w:bCs/>
          <w:color w:val="auto"/>
          <w:kern w:val="0"/>
          <w:szCs w:val="21"/>
          <w:highlight w:val="none"/>
          <w:lang w:val="en-US" w:eastAsia="zh-CN"/>
        </w:rPr>
        <w:t>18</w:t>
      </w:r>
      <w:r>
        <w:rPr>
          <w:rStyle w:val="34"/>
          <w:rFonts w:hint="eastAsia" w:ascii="仿宋" w:hAnsi="仿宋" w:eastAsia="仿宋" w:cs="仿宋"/>
          <w:bCs/>
          <w:color w:val="auto"/>
          <w:kern w:val="0"/>
          <w:szCs w:val="21"/>
          <w:highlight w:val="none"/>
        </w:rPr>
        <w:t>日（法定节假日、公休日休息），每日00:00-11:59时，下午12:00-23:59时（北京时间）。</w:t>
      </w:r>
    </w:p>
    <w:p w14:paraId="0850E839">
      <w:pPr>
        <w:spacing w:line="324" w:lineRule="auto"/>
        <w:ind w:firstLine="420" w:firstLineChars="200"/>
        <w:rPr>
          <w:rStyle w:val="34"/>
          <w:rFonts w:hint="eastAsia" w:ascii="仿宋" w:hAnsi="仿宋" w:eastAsia="仿宋" w:cs="仿宋"/>
          <w:bCs/>
          <w:color w:val="auto"/>
          <w:kern w:val="0"/>
          <w:szCs w:val="21"/>
          <w:highlight w:val="none"/>
        </w:rPr>
      </w:pPr>
      <w:r>
        <w:rPr>
          <w:rStyle w:val="34"/>
          <w:rFonts w:hint="eastAsia" w:ascii="仿宋" w:hAnsi="仿宋" w:eastAsia="仿宋" w:cs="仿宋"/>
          <w:bCs/>
          <w:color w:val="auto"/>
          <w:kern w:val="0"/>
          <w:szCs w:val="21"/>
          <w:highlight w:val="none"/>
        </w:rPr>
        <w:t>3.2 地址：政府采购云平台（https://www.zcygov.cn/）。</w:t>
      </w:r>
    </w:p>
    <w:p w14:paraId="2BB539F9">
      <w:pPr>
        <w:spacing w:line="324" w:lineRule="auto"/>
        <w:ind w:firstLine="420" w:firstLineChars="200"/>
        <w:rPr>
          <w:rStyle w:val="34"/>
          <w:rFonts w:hint="eastAsia" w:ascii="仿宋" w:hAnsi="仿宋" w:eastAsia="仿宋" w:cs="仿宋"/>
          <w:bCs/>
          <w:color w:val="auto"/>
          <w:kern w:val="0"/>
          <w:szCs w:val="21"/>
          <w:highlight w:val="none"/>
        </w:rPr>
      </w:pPr>
      <w:r>
        <w:rPr>
          <w:rStyle w:val="34"/>
          <w:rFonts w:hint="eastAsia" w:ascii="仿宋" w:hAnsi="仿宋" w:eastAsia="仿宋" w:cs="仿宋"/>
          <w:bCs/>
          <w:color w:val="auto"/>
          <w:kern w:val="0"/>
          <w:szCs w:val="21"/>
          <w:highlight w:val="none"/>
        </w:rPr>
        <w:t>3.3 方式：凡有意参加投标的</w:t>
      </w:r>
      <w:r>
        <w:rPr>
          <w:rStyle w:val="34"/>
          <w:rFonts w:hint="eastAsia" w:ascii="仿宋" w:hAnsi="仿宋" w:eastAsia="仿宋" w:cs="仿宋"/>
          <w:bCs/>
          <w:color w:val="auto"/>
          <w:kern w:val="0"/>
          <w:szCs w:val="21"/>
          <w:highlight w:val="none"/>
          <w:lang w:val="en-US" w:eastAsia="zh-CN"/>
        </w:rPr>
        <w:t>供应商</w:t>
      </w:r>
      <w:r>
        <w:rPr>
          <w:rStyle w:val="34"/>
          <w:rFonts w:hint="eastAsia" w:ascii="仿宋" w:hAnsi="仿宋" w:eastAsia="仿宋" w:cs="仿宋"/>
          <w:bCs/>
          <w:color w:val="auto"/>
          <w:kern w:val="0"/>
          <w:szCs w:val="21"/>
          <w:highlight w:val="none"/>
        </w:rPr>
        <w:t>，须在政采云平台办理数字证书（CA），并通过政采云绑定数字证书（CA）后在网上获取采购文件及其它采购资料，数字证书（CA）详见其办理流程。供应商如之前已在云南CA在线数字证书办理网进行过注册并办理过企业数字证书（CA）的，直接绑定即可，无需重复办理。</w:t>
      </w:r>
      <w:r>
        <w:rPr>
          <w:rFonts w:hint="eastAsia" w:ascii="仿宋" w:hAnsi="仿宋" w:eastAsia="仿宋" w:cs="仿宋"/>
          <w:b w:val="0"/>
          <w:color w:val="auto"/>
          <w:sz w:val="21"/>
          <w:szCs w:val="21"/>
          <w:highlight w:val="none"/>
          <w:lang w:val="en-US" w:eastAsia="zh-CN"/>
        </w:rPr>
        <w:t>供应商</w:t>
      </w:r>
      <w:r>
        <w:rPr>
          <w:rStyle w:val="34"/>
          <w:rFonts w:hint="eastAsia" w:ascii="仿宋" w:hAnsi="仿宋" w:eastAsia="仿宋" w:cs="仿宋"/>
          <w:bCs/>
          <w:color w:val="auto"/>
          <w:kern w:val="0"/>
          <w:szCs w:val="21"/>
          <w:highlight w:val="none"/>
        </w:rPr>
        <w:t>通过CA证书获取采购文件的视为合法获取了项目采购文件，具备本项目的投标资格。系统操作问题：请致电政采云：95763（客服热线）；云南CA操作问题：请致电云南CA：4006727666。</w:t>
      </w:r>
    </w:p>
    <w:p w14:paraId="3AD2EC80">
      <w:pPr>
        <w:spacing w:line="324" w:lineRule="auto"/>
        <w:ind w:firstLine="420" w:firstLineChars="200"/>
        <w:rPr>
          <w:rStyle w:val="34"/>
          <w:rFonts w:hint="eastAsia" w:ascii="仿宋" w:hAnsi="仿宋" w:eastAsia="仿宋" w:cs="仿宋"/>
          <w:bCs/>
          <w:color w:val="auto"/>
          <w:kern w:val="0"/>
          <w:szCs w:val="21"/>
          <w:highlight w:val="none"/>
        </w:rPr>
      </w:pPr>
      <w:r>
        <w:rPr>
          <w:rStyle w:val="34"/>
          <w:rFonts w:hint="eastAsia" w:ascii="仿宋" w:hAnsi="仿宋" w:eastAsia="仿宋" w:cs="仿宋"/>
          <w:bCs/>
          <w:color w:val="auto"/>
          <w:kern w:val="0"/>
          <w:szCs w:val="21"/>
          <w:highlight w:val="none"/>
        </w:rPr>
        <w:t>3.4 售价：</w:t>
      </w:r>
      <w:r>
        <w:rPr>
          <w:rStyle w:val="34"/>
          <w:rFonts w:hint="eastAsia" w:ascii="仿宋" w:hAnsi="仿宋" w:eastAsia="仿宋" w:cs="仿宋"/>
          <w:bCs/>
          <w:color w:val="auto"/>
          <w:kern w:val="0"/>
          <w:szCs w:val="21"/>
          <w:highlight w:val="none"/>
          <w:lang w:val="en-US" w:eastAsia="zh-CN"/>
        </w:rPr>
        <w:t>0</w:t>
      </w:r>
      <w:r>
        <w:rPr>
          <w:rStyle w:val="34"/>
          <w:rFonts w:hint="eastAsia" w:ascii="仿宋" w:hAnsi="仿宋" w:eastAsia="仿宋" w:cs="仿宋"/>
          <w:bCs/>
          <w:color w:val="auto"/>
          <w:kern w:val="0"/>
          <w:szCs w:val="21"/>
          <w:highlight w:val="none"/>
        </w:rPr>
        <w:t>元。</w:t>
      </w:r>
    </w:p>
    <w:p w14:paraId="7DCE5238">
      <w:pPr>
        <w:spacing w:line="324" w:lineRule="auto"/>
        <w:rPr>
          <w:rStyle w:val="34"/>
          <w:rFonts w:hint="eastAsia" w:ascii="仿宋" w:hAnsi="仿宋" w:eastAsia="仿宋" w:cs="仿宋"/>
          <w:color w:val="auto"/>
          <w:szCs w:val="21"/>
          <w:highlight w:val="none"/>
        </w:rPr>
      </w:pPr>
      <w:r>
        <w:rPr>
          <w:rStyle w:val="34"/>
          <w:rFonts w:hint="eastAsia" w:ascii="仿宋" w:hAnsi="仿宋" w:eastAsia="仿宋" w:cs="仿宋"/>
          <w:b/>
          <w:bCs/>
          <w:color w:val="auto"/>
          <w:szCs w:val="21"/>
          <w:highlight w:val="none"/>
        </w:rPr>
        <w:t>四、响应文件提交</w:t>
      </w:r>
    </w:p>
    <w:p w14:paraId="1872CAC6">
      <w:pPr>
        <w:spacing w:line="324"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4.1 截止时间:2024年</w:t>
      </w:r>
      <w:r>
        <w:rPr>
          <w:rStyle w:val="34"/>
          <w:rFonts w:hint="eastAsia" w:ascii="仿宋" w:hAnsi="仿宋" w:eastAsia="仿宋" w:cs="仿宋"/>
          <w:color w:val="auto"/>
          <w:szCs w:val="21"/>
          <w:highlight w:val="none"/>
          <w:lang w:val="en-US" w:eastAsia="zh-CN"/>
        </w:rPr>
        <w:t>11</w:t>
      </w:r>
      <w:r>
        <w:rPr>
          <w:rStyle w:val="34"/>
          <w:rFonts w:hint="eastAsia" w:ascii="仿宋" w:hAnsi="仿宋" w:eastAsia="仿宋" w:cs="仿宋"/>
          <w:color w:val="auto"/>
          <w:szCs w:val="21"/>
          <w:highlight w:val="none"/>
        </w:rPr>
        <w:t>月</w:t>
      </w:r>
      <w:r>
        <w:rPr>
          <w:rStyle w:val="34"/>
          <w:rFonts w:hint="eastAsia" w:ascii="仿宋" w:hAnsi="仿宋" w:eastAsia="仿宋" w:cs="仿宋"/>
          <w:color w:val="auto"/>
          <w:szCs w:val="21"/>
          <w:highlight w:val="none"/>
          <w:lang w:val="en-US" w:eastAsia="zh-CN"/>
        </w:rPr>
        <w:t>22</w:t>
      </w:r>
      <w:r>
        <w:rPr>
          <w:rStyle w:val="34"/>
          <w:rFonts w:hint="eastAsia" w:ascii="仿宋" w:hAnsi="仿宋" w:eastAsia="仿宋" w:cs="仿宋"/>
          <w:color w:val="auto"/>
          <w:szCs w:val="21"/>
          <w:highlight w:val="none"/>
        </w:rPr>
        <w:t>日</w:t>
      </w:r>
      <w:r>
        <w:rPr>
          <w:rStyle w:val="34"/>
          <w:rFonts w:hint="eastAsia" w:ascii="仿宋" w:hAnsi="仿宋" w:eastAsia="仿宋" w:cs="仿宋"/>
          <w:color w:val="auto"/>
          <w:szCs w:val="21"/>
          <w:highlight w:val="none"/>
          <w:lang w:val="en-US" w:eastAsia="zh-CN"/>
        </w:rPr>
        <w:t>09</w:t>
      </w:r>
      <w:r>
        <w:rPr>
          <w:rStyle w:val="34"/>
          <w:rFonts w:hint="eastAsia" w:ascii="仿宋" w:hAnsi="仿宋" w:eastAsia="仿宋" w:cs="仿宋"/>
          <w:color w:val="auto"/>
          <w:szCs w:val="21"/>
          <w:highlight w:val="none"/>
        </w:rPr>
        <w:t>点</w:t>
      </w:r>
      <w:r>
        <w:rPr>
          <w:rStyle w:val="34"/>
          <w:rFonts w:hint="eastAsia" w:ascii="仿宋" w:hAnsi="仿宋" w:eastAsia="仿宋" w:cs="仿宋"/>
          <w:color w:val="auto"/>
          <w:szCs w:val="21"/>
          <w:highlight w:val="none"/>
          <w:lang w:val="en-US" w:eastAsia="zh-CN"/>
        </w:rPr>
        <w:t>30</w:t>
      </w:r>
      <w:r>
        <w:rPr>
          <w:rStyle w:val="34"/>
          <w:rFonts w:hint="eastAsia" w:ascii="仿宋" w:hAnsi="仿宋" w:eastAsia="仿宋" w:cs="仿宋"/>
          <w:color w:val="auto"/>
          <w:szCs w:val="21"/>
          <w:highlight w:val="none"/>
        </w:rPr>
        <w:t>分（北京时间）。</w:t>
      </w:r>
    </w:p>
    <w:p w14:paraId="30055E6D">
      <w:pPr>
        <w:spacing w:line="324"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4.2 地点：通过政府采购云平台（https://www.zcygov.cn/）在线递交，</w:t>
      </w:r>
      <w:r>
        <w:rPr>
          <w:rStyle w:val="34"/>
          <w:rFonts w:hint="eastAsia" w:ascii="仿宋" w:hAnsi="仿宋" w:eastAsia="仿宋" w:cs="仿宋"/>
          <w:color w:val="auto"/>
          <w:szCs w:val="21"/>
          <w:highlight w:val="none"/>
          <w:lang w:val="en-US" w:eastAsia="zh-CN"/>
        </w:rPr>
        <w:t>供应商</w:t>
      </w:r>
      <w:r>
        <w:rPr>
          <w:rStyle w:val="34"/>
          <w:rFonts w:hint="eastAsia" w:ascii="仿宋" w:hAnsi="仿宋" w:eastAsia="仿宋" w:cs="仿宋"/>
          <w:color w:val="auto"/>
          <w:szCs w:val="21"/>
          <w:highlight w:val="none"/>
        </w:rPr>
        <w:t>须在投标截止时间前完成所有</w:t>
      </w:r>
      <w:r>
        <w:rPr>
          <w:rStyle w:val="34"/>
          <w:rFonts w:hint="eastAsia" w:ascii="仿宋" w:hAnsi="仿宋" w:eastAsia="仿宋" w:cs="仿宋"/>
          <w:color w:val="auto"/>
          <w:szCs w:val="21"/>
          <w:highlight w:val="none"/>
          <w:lang w:val="en-US" w:eastAsia="zh-CN"/>
        </w:rPr>
        <w:t>响应</w:t>
      </w:r>
      <w:r>
        <w:rPr>
          <w:rStyle w:val="34"/>
          <w:rFonts w:hint="eastAsia" w:ascii="仿宋" w:hAnsi="仿宋" w:eastAsia="仿宋" w:cs="仿宋"/>
          <w:color w:val="auto"/>
          <w:szCs w:val="21"/>
          <w:highlight w:val="none"/>
        </w:rPr>
        <w:t>文件的签章、加密及上传，投标截止时间前未完成</w:t>
      </w:r>
      <w:r>
        <w:rPr>
          <w:rStyle w:val="34"/>
          <w:rFonts w:hint="eastAsia" w:ascii="仿宋" w:hAnsi="仿宋" w:eastAsia="仿宋" w:cs="仿宋"/>
          <w:color w:val="auto"/>
          <w:szCs w:val="21"/>
          <w:highlight w:val="none"/>
          <w:lang w:val="en-US" w:eastAsia="zh-CN"/>
        </w:rPr>
        <w:t>响应</w:t>
      </w:r>
      <w:r>
        <w:rPr>
          <w:rStyle w:val="34"/>
          <w:rFonts w:hint="eastAsia" w:ascii="仿宋" w:hAnsi="仿宋" w:eastAsia="仿宋" w:cs="仿宋"/>
          <w:color w:val="auto"/>
          <w:szCs w:val="21"/>
          <w:highlight w:val="none"/>
        </w:rPr>
        <w:t>文件上传的，视为撤回</w:t>
      </w:r>
      <w:r>
        <w:rPr>
          <w:rStyle w:val="34"/>
          <w:rFonts w:hint="eastAsia" w:ascii="仿宋" w:hAnsi="仿宋" w:eastAsia="仿宋" w:cs="仿宋"/>
          <w:color w:val="auto"/>
          <w:szCs w:val="21"/>
          <w:highlight w:val="none"/>
          <w:lang w:val="en-US" w:eastAsia="zh-CN"/>
        </w:rPr>
        <w:t>响应</w:t>
      </w:r>
      <w:r>
        <w:rPr>
          <w:rStyle w:val="34"/>
          <w:rFonts w:hint="eastAsia" w:ascii="仿宋" w:hAnsi="仿宋" w:eastAsia="仿宋" w:cs="仿宋"/>
          <w:color w:val="auto"/>
          <w:szCs w:val="21"/>
          <w:highlight w:val="none"/>
        </w:rPr>
        <w:t>文件</w:t>
      </w:r>
      <w:r>
        <w:rPr>
          <w:rStyle w:val="34"/>
          <w:rFonts w:hint="eastAsia" w:ascii="仿宋" w:hAnsi="仿宋" w:eastAsia="仿宋" w:cs="仿宋"/>
          <w:bCs/>
          <w:color w:val="auto"/>
          <w:kern w:val="0"/>
          <w:szCs w:val="21"/>
          <w:highlight w:val="none"/>
        </w:rPr>
        <w:t>。</w:t>
      </w:r>
    </w:p>
    <w:p w14:paraId="2DAADC28">
      <w:pPr>
        <w:spacing w:line="324" w:lineRule="auto"/>
        <w:rPr>
          <w:rStyle w:val="34"/>
          <w:rFonts w:hint="eastAsia" w:ascii="仿宋" w:hAnsi="仿宋" w:eastAsia="仿宋" w:cs="仿宋"/>
          <w:color w:val="auto"/>
          <w:szCs w:val="21"/>
          <w:highlight w:val="none"/>
        </w:rPr>
      </w:pPr>
      <w:r>
        <w:rPr>
          <w:rStyle w:val="34"/>
          <w:rFonts w:hint="eastAsia" w:ascii="仿宋" w:hAnsi="仿宋" w:eastAsia="仿宋" w:cs="仿宋"/>
          <w:b/>
          <w:bCs/>
          <w:color w:val="auto"/>
          <w:szCs w:val="21"/>
          <w:highlight w:val="none"/>
        </w:rPr>
        <w:t>五、开启</w:t>
      </w:r>
    </w:p>
    <w:p w14:paraId="55B6AAF2">
      <w:pPr>
        <w:spacing w:line="324"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5.</w:t>
      </w:r>
      <w:r>
        <w:rPr>
          <w:rStyle w:val="34"/>
          <w:rFonts w:hint="eastAsia" w:ascii="仿宋" w:hAnsi="仿宋" w:eastAsia="仿宋" w:cs="仿宋"/>
          <w:color w:val="auto"/>
          <w:szCs w:val="21"/>
          <w:highlight w:val="none"/>
          <w:lang w:val="en-US" w:eastAsia="zh-CN"/>
        </w:rPr>
        <w:t xml:space="preserve">1 </w:t>
      </w:r>
      <w:r>
        <w:rPr>
          <w:rStyle w:val="34"/>
          <w:rFonts w:hint="eastAsia" w:ascii="仿宋" w:hAnsi="仿宋" w:eastAsia="仿宋" w:cs="仿宋"/>
          <w:color w:val="auto"/>
          <w:szCs w:val="21"/>
          <w:highlight w:val="none"/>
        </w:rPr>
        <w:t>时间:2024年</w:t>
      </w:r>
      <w:r>
        <w:rPr>
          <w:rStyle w:val="34"/>
          <w:rFonts w:hint="eastAsia" w:ascii="仿宋" w:hAnsi="仿宋" w:eastAsia="仿宋" w:cs="仿宋"/>
          <w:color w:val="auto"/>
          <w:szCs w:val="21"/>
          <w:highlight w:val="none"/>
          <w:lang w:val="en-US" w:eastAsia="zh-CN"/>
        </w:rPr>
        <w:t>11</w:t>
      </w:r>
      <w:r>
        <w:rPr>
          <w:rStyle w:val="34"/>
          <w:rFonts w:hint="eastAsia" w:ascii="仿宋" w:hAnsi="仿宋" w:eastAsia="仿宋" w:cs="仿宋"/>
          <w:color w:val="auto"/>
          <w:szCs w:val="21"/>
          <w:highlight w:val="none"/>
        </w:rPr>
        <w:t>月</w:t>
      </w:r>
      <w:r>
        <w:rPr>
          <w:rStyle w:val="34"/>
          <w:rFonts w:hint="eastAsia" w:ascii="仿宋" w:hAnsi="仿宋" w:eastAsia="仿宋" w:cs="仿宋"/>
          <w:color w:val="auto"/>
          <w:szCs w:val="21"/>
          <w:highlight w:val="none"/>
          <w:lang w:val="en-US" w:eastAsia="zh-CN"/>
        </w:rPr>
        <w:t>22</w:t>
      </w:r>
      <w:r>
        <w:rPr>
          <w:rStyle w:val="34"/>
          <w:rFonts w:hint="eastAsia" w:ascii="仿宋" w:hAnsi="仿宋" w:eastAsia="仿宋" w:cs="仿宋"/>
          <w:color w:val="auto"/>
          <w:szCs w:val="21"/>
          <w:highlight w:val="none"/>
        </w:rPr>
        <w:t>日</w:t>
      </w:r>
      <w:r>
        <w:rPr>
          <w:rStyle w:val="34"/>
          <w:rFonts w:hint="eastAsia" w:ascii="仿宋" w:hAnsi="仿宋" w:eastAsia="仿宋" w:cs="仿宋"/>
          <w:color w:val="auto"/>
          <w:szCs w:val="21"/>
          <w:highlight w:val="none"/>
          <w:lang w:val="en-US" w:eastAsia="zh-CN"/>
        </w:rPr>
        <w:t>09</w:t>
      </w:r>
      <w:r>
        <w:rPr>
          <w:rStyle w:val="34"/>
          <w:rFonts w:hint="eastAsia" w:ascii="仿宋" w:hAnsi="仿宋" w:eastAsia="仿宋" w:cs="仿宋"/>
          <w:color w:val="auto"/>
          <w:szCs w:val="21"/>
          <w:highlight w:val="none"/>
        </w:rPr>
        <w:t>点</w:t>
      </w:r>
      <w:r>
        <w:rPr>
          <w:rStyle w:val="34"/>
          <w:rFonts w:hint="eastAsia" w:ascii="仿宋" w:hAnsi="仿宋" w:eastAsia="仿宋" w:cs="仿宋"/>
          <w:color w:val="auto"/>
          <w:szCs w:val="21"/>
          <w:highlight w:val="none"/>
          <w:lang w:val="en-US" w:eastAsia="zh-CN"/>
        </w:rPr>
        <w:t>30</w:t>
      </w:r>
      <w:r>
        <w:rPr>
          <w:rStyle w:val="34"/>
          <w:rFonts w:hint="eastAsia" w:ascii="仿宋" w:hAnsi="仿宋" w:eastAsia="仿宋" w:cs="仿宋"/>
          <w:color w:val="auto"/>
          <w:szCs w:val="21"/>
          <w:highlight w:val="none"/>
        </w:rPr>
        <w:t>分（北京时间）。</w:t>
      </w:r>
    </w:p>
    <w:p w14:paraId="2C0FE920">
      <w:pPr>
        <w:spacing w:line="324" w:lineRule="auto"/>
        <w:ind w:firstLine="420" w:firstLineChars="200"/>
        <w:rPr>
          <w:rStyle w:val="34"/>
          <w:rFonts w:hint="default"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rPr>
        <w:t>5.2</w:t>
      </w:r>
      <w:r>
        <w:rPr>
          <w:rStyle w:val="34"/>
          <w:rFonts w:hint="eastAsia" w:ascii="仿宋" w:hAnsi="仿宋" w:eastAsia="仿宋" w:cs="仿宋"/>
          <w:color w:val="auto"/>
          <w:szCs w:val="21"/>
          <w:highlight w:val="none"/>
          <w:lang w:val="en-US" w:eastAsia="zh-CN"/>
        </w:rPr>
        <w:t xml:space="preserve"> </w:t>
      </w:r>
      <w:r>
        <w:rPr>
          <w:rStyle w:val="34"/>
          <w:rFonts w:hint="eastAsia" w:ascii="仿宋" w:hAnsi="仿宋" w:eastAsia="仿宋" w:cs="仿宋"/>
          <w:color w:val="auto"/>
          <w:szCs w:val="21"/>
          <w:highlight w:val="none"/>
        </w:rPr>
        <w:t>地点：</w:t>
      </w:r>
      <w:r>
        <w:rPr>
          <w:rStyle w:val="34"/>
          <w:rFonts w:hint="eastAsia" w:ascii="仿宋" w:hAnsi="仿宋" w:eastAsia="仿宋" w:cs="仿宋"/>
          <w:color w:val="auto"/>
          <w:szCs w:val="21"/>
          <w:highlight w:val="none"/>
          <w:lang w:val="en-US" w:eastAsia="zh-CN"/>
        </w:rPr>
        <w:t>文件开启：</w:t>
      </w:r>
      <w:r>
        <w:rPr>
          <w:rStyle w:val="34"/>
          <w:rFonts w:hint="eastAsia" w:ascii="仿宋" w:hAnsi="仿宋" w:eastAsia="仿宋" w:cs="仿宋"/>
          <w:color w:val="auto"/>
          <w:szCs w:val="21"/>
          <w:highlight w:val="none"/>
        </w:rPr>
        <w:t>政府采购云平台（https://www.zcygov.cn/）</w:t>
      </w:r>
      <w:r>
        <w:rPr>
          <w:rStyle w:val="34"/>
          <w:rFonts w:hint="eastAsia" w:ascii="仿宋" w:hAnsi="仿宋" w:eastAsia="仿宋" w:cs="仿宋"/>
          <w:color w:val="auto"/>
          <w:szCs w:val="21"/>
          <w:highlight w:val="none"/>
          <w:lang w:eastAsia="zh-CN"/>
        </w:rPr>
        <w:t>；</w:t>
      </w:r>
      <w:r>
        <w:rPr>
          <w:rStyle w:val="34"/>
          <w:rFonts w:hint="eastAsia" w:ascii="仿宋" w:hAnsi="仿宋" w:eastAsia="仿宋" w:cs="仿宋"/>
          <w:color w:val="auto"/>
          <w:szCs w:val="21"/>
          <w:highlight w:val="none"/>
          <w:lang w:val="en-US" w:eastAsia="zh-CN"/>
        </w:rPr>
        <w:t>地点为：石林县公共资源交易中心（石林县石林大道与桃园路交叉口，石林城乡交通服务调度客运站二期）</w:t>
      </w:r>
    </w:p>
    <w:p w14:paraId="4C702A6A">
      <w:pPr>
        <w:spacing w:line="324" w:lineRule="auto"/>
        <w:ind w:firstLine="420" w:firstLineChars="200"/>
        <w:rPr>
          <w:rStyle w:val="34"/>
          <w:rFonts w:hint="eastAsia"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lang w:val="en-US" w:eastAsia="zh-CN"/>
        </w:rPr>
        <w:t>5.3 响应文件解密方式：远程解密或现场解密</w:t>
      </w:r>
    </w:p>
    <w:p w14:paraId="639A343C">
      <w:pPr>
        <w:spacing w:line="324" w:lineRule="auto"/>
        <w:ind w:firstLine="420" w:firstLineChars="200"/>
        <w:rPr>
          <w:rStyle w:val="34"/>
          <w:rFonts w:hint="eastAsia"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lang w:val="en-US" w:eastAsia="zh-CN"/>
        </w:rPr>
        <w:t>5.4 说明：（一）供应商应熟悉“政府采购云平台”相关投标程序，应提前（至少在投标截止时间前30分钟）在自有场地配置有音视频通话（带摄像头及话筒的电脑）功能的相应设备及稳定网络环境，并按“政府采购云平台”开标大厅中的提示完成采购活动。</w:t>
      </w:r>
    </w:p>
    <w:p w14:paraId="16E771CD">
      <w:pPr>
        <w:spacing w:line="324" w:lineRule="auto"/>
        <w:ind w:firstLine="420" w:firstLineChars="200"/>
        <w:rPr>
          <w:rStyle w:val="34"/>
          <w:rFonts w:hint="eastAsia"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lang w:val="en-US" w:eastAsia="zh-CN"/>
        </w:rPr>
        <w:t>（二）到现场参与投标的供应商，建议于响应文件提交截止时间前携带编制响应文件时的加密数字证书（CA）、具有摄像头及话筒的笔记本电脑至采购代理机构开标地点参与投标。现场开标地址：石林县公共资源交易中心（石林县石林大道与桃园路交叉口，石林城乡交通服务调度客运站二期）。</w:t>
      </w:r>
    </w:p>
    <w:p w14:paraId="6641737F">
      <w:pPr>
        <w:spacing w:line="324" w:lineRule="auto"/>
        <w:ind w:firstLine="420" w:firstLineChars="200"/>
        <w:rPr>
          <w:rStyle w:val="34"/>
          <w:rFonts w:hint="eastAsia"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lang w:val="en-US" w:eastAsia="zh-CN"/>
        </w:rPr>
        <w:t>（三）采购人宣布开启电子响应文件后，供应商登陆“政府采购云平台”开标大厅，使用供应商编制响应文件时的加密数字证书对响应文件进行解密。</w:t>
      </w:r>
    </w:p>
    <w:p w14:paraId="4D69352D">
      <w:pPr>
        <w:spacing w:line="324" w:lineRule="auto"/>
        <w:ind w:firstLine="420" w:firstLineChars="200"/>
        <w:rPr>
          <w:rStyle w:val="34"/>
          <w:rFonts w:hint="eastAsia"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lang w:val="en-US" w:eastAsia="zh-CN"/>
        </w:rPr>
        <w:t>（四）网上递交的响应文件应使用数字证书进行加密。因供应商自身原因致使响应文件未成功解密的或供应商提交的电子标书不符合本项目电子响应文件编制要求或开标时无法读取导入或解密，其响应文件将不予受理。</w:t>
      </w:r>
    </w:p>
    <w:p w14:paraId="7961FD0E">
      <w:pPr>
        <w:spacing w:line="324" w:lineRule="auto"/>
        <w:ind w:firstLine="420" w:firstLineChars="200"/>
        <w:rPr>
          <w:rStyle w:val="34"/>
          <w:rFonts w:hint="default"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lang w:val="en-US" w:eastAsia="zh-CN"/>
        </w:rPr>
        <w:t>（五）本项目采用竞争性磋商，需进行磋商及二次报价程序，供应商应自有场地配置有音视频通话（带摄像头及话筒的电脑）功能的相应设备及稳定网络环境，解密文件后30分钟按“政府采购云平台”中的提示进行磋商及二次报价。</w:t>
      </w:r>
    </w:p>
    <w:p w14:paraId="69A9F02A">
      <w:pPr>
        <w:spacing w:line="324" w:lineRule="auto"/>
        <w:rPr>
          <w:rStyle w:val="34"/>
          <w:rFonts w:hint="eastAsia" w:ascii="仿宋" w:hAnsi="仿宋" w:eastAsia="仿宋" w:cs="仿宋"/>
          <w:color w:val="auto"/>
          <w:szCs w:val="21"/>
          <w:highlight w:val="none"/>
        </w:rPr>
      </w:pPr>
      <w:r>
        <w:rPr>
          <w:rStyle w:val="34"/>
          <w:rFonts w:hint="eastAsia" w:ascii="仿宋" w:hAnsi="仿宋" w:eastAsia="仿宋" w:cs="仿宋"/>
          <w:b/>
          <w:bCs/>
          <w:color w:val="auto"/>
          <w:szCs w:val="21"/>
          <w:highlight w:val="none"/>
        </w:rPr>
        <w:t>六、公告期限</w:t>
      </w:r>
    </w:p>
    <w:p w14:paraId="49A3F671">
      <w:pPr>
        <w:spacing w:line="324"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自本公告发布之日起5个工作日。</w:t>
      </w:r>
    </w:p>
    <w:p w14:paraId="685C9792">
      <w:pPr>
        <w:spacing w:line="324" w:lineRule="auto"/>
        <w:rPr>
          <w:rStyle w:val="34"/>
          <w:rFonts w:hint="eastAsia" w:ascii="仿宋" w:hAnsi="仿宋" w:eastAsia="仿宋" w:cs="仿宋"/>
          <w:b/>
          <w:bCs/>
          <w:color w:val="auto"/>
          <w:szCs w:val="21"/>
          <w:highlight w:val="none"/>
        </w:rPr>
      </w:pPr>
      <w:r>
        <w:rPr>
          <w:rStyle w:val="34"/>
          <w:rFonts w:hint="eastAsia" w:ascii="仿宋" w:hAnsi="仿宋" w:eastAsia="仿宋" w:cs="仿宋"/>
          <w:b/>
          <w:bCs/>
          <w:color w:val="auto"/>
          <w:szCs w:val="21"/>
          <w:highlight w:val="none"/>
        </w:rPr>
        <w:t>七、其他补充事宜</w:t>
      </w:r>
    </w:p>
    <w:p w14:paraId="58C5A54D">
      <w:pPr>
        <w:spacing w:line="324"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lang w:eastAsia="zh-CN"/>
        </w:rPr>
        <w:t>（</w:t>
      </w:r>
      <w:r>
        <w:rPr>
          <w:rStyle w:val="34"/>
          <w:rFonts w:hint="eastAsia" w:ascii="仿宋" w:hAnsi="仿宋" w:eastAsia="仿宋" w:cs="仿宋"/>
          <w:color w:val="auto"/>
          <w:szCs w:val="21"/>
          <w:highlight w:val="none"/>
          <w:lang w:val="en-US" w:eastAsia="zh-CN"/>
        </w:rPr>
        <w:t>1</w:t>
      </w:r>
      <w:r>
        <w:rPr>
          <w:rStyle w:val="34"/>
          <w:rFonts w:hint="eastAsia" w:ascii="仿宋" w:hAnsi="仿宋" w:eastAsia="仿宋" w:cs="仿宋"/>
          <w:color w:val="auto"/>
          <w:szCs w:val="21"/>
          <w:highlight w:val="none"/>
          <w:lang w:eastAsia="zh-CN"/>
        </w:rPr>
        <w:t>）本项目公告在云南省政府采购网（http://www.yngp.com/）、政府采购云平台（https://www.zcygov.cn/）上发布，我</w:t>
      </w:r>
      <w:r>
        <w:rPr>
          <w:rStyle w:val="34"/>
          <w:rFonts w:hint="eastAsia" w:ascii="仿宋" w:hAnsi="仿宋" w:eastAsia="仿宋" w:cs="仿宋"/>
          <w:color w:val="auto"/>
          <w:szCs w:val="21"/>
          <w:highlight w:val="none"/>
          <w:lang w:val="en-US" w:eastAsia="zh-CN"/>
        </w:rPr>
        <w:t>单位</w:t>
      </w:r>
      <w:r>
        <w:rPr>
          <w:rStyle w:val="34"/>
          <w:rFonts w:hint="eastAsia" w:ascii="仿宋" w:hAnsi="仿宋" w:eastAsia="仿宋" w:cs="仿宋"/>
          <w:color w:val="auto"/>
          <w:szCs w:val="21"/>
          <w:highlight w:val="none"/>
          <w:lang w:eastAsia="zh-CN"/>
        </w:rPr>
        <w:t>对其他网站或媒体转载的公告及公告内容不承担任何责任。</w:t>
      </w:r>
    </w:p>
    <w:p w14:paraId="1907AEFD">
      <w:pPr>
        <w:spacing w:line="324" w:lineRule="auto"/>
        <w:ind w:firstLine="420" w:firstLineChars="200"/>
        <w:rPr>
          <w:rStyle w:val="34"/>
          <w:rFonts w:hint="eastAsia" w:ascii="仿宋" w:hAnsi="仿宋" w:eastAsia="仿宋" w:cs="仿宋"/>
          <w:color w:val="auto"/>
          <w:szCs w:val="21"/>
          <w:highlight w:val="none"/>
          <w:lang w:eastAsia="zh-CN"/>
        </w:rPr>
      </w:pPr>
      <w:r>
        <w:rPr>
          <w:rStyle w:val="34"/>
          <w:rFonts w:hint="eastAsia" w:ascii="仿宋" w:hAnsi="仿宋" w:eastAsia="仿宋" w:cs="仿宋"/>
          <w:color w:val="auto"/>
          <w:szCs w:val="21"/>
          <w:highlight w:val="none"/>
          <w:lang w:eastAsia="zh-CN"/>
        </w:rPr>
        <w:t>（</w:t>
      </w:r>
      <w:r>
        <w:rPr>
          <w:rStyle w:val="34"/>
          <w:rFonts w:hint="eastAsia" w:ascii="仿宋" w:hAnsi="仿宋" w:eastAsia="仿宋" w:cs="仿宋"/>
          <w:color w:val="auto"/>
          <w:szCs w:val="21"/>
          <w:highlight w:val="none"/>
          <w:lang w:val="en-US" w:eastAsia="zh-CN"/>
        </w:rPr>
        <w:t>2</w:t>
      </w:r>
      <w:r>
        <w:rPr>
          <w:rStyle w:val="34"/>
          <w:rFonts w:hint="eastAsia" w:ascii="仿宋" w:hAnsi="仿宋" w:eastAsia="仿宋" w:cs="仿宋"/>
          <w:color w:val="auto"/>
          <w:szCs w:val="21"/>
          <w:highlight w:val="none"/>
          <w:lang w:eastAsia="zh-CN"/>
        </w:rPr>
        <w:t>）各</w:t>
      </w:r>
      <w:r>
        <w:rPr>
          <w:rStyle w:val="34"/>
          <w:rFonts w:hint="eastAsia" w:ascii="仿宋" w:hAnsi="仿宋" w:eastAsia="仿宋" w:cs="仿宋"/>
          <w:color w:val="auto"/>
          <w:szCs w:val="21"/>
          <w:highlight w:val="none"/>
          <w:lang w:val="en-US" w:eastAsia="zh-CN"/>
        </w:rPr>
        <w:t>供应商</w:t>
      </w:r>
      <w:r>
        <w:rPr>
          <w:rStyle w:val="34"/>
          <w:rFonts w:hint="eastAsia" w:ascii="仿宋" w:hAnsi="仿宋" w:eastAsia="仿宋" w:cs="仿宋"/>
          <w:color w:val="auto"/>
          <w:szCs w:val="21"/>
          <w:highlight w:val="none"/>
          <w:lang w:eastAsia="zh-CN"/>
        </w:rPr>
        <w:t>应在开标前应确保成为政采云平台</w:t>
      </w:r>
      <w:r>
        <w:rPr>
          <w:rStyle w:val="34"/>
          <w:rFonts w:hint="eastAsia" w:ascii="仿宋" w:hAnsi="仿宋" w:eastAsia="仿宋" w:cs="仿宋"/>
          <w:color w:val="auto"/>
          <w:szCs w:val="21"/>
          <w:highlight w:val="none"/>
          <w:lang w:val="en-US" w:eastAsia="zh-CN"/>
        </w:rPr>
        <w:t>入驻</w:t>
      </w:r>
      <w:r>
        <w:rPr>
          <w:rStyle w:val="34"/>
          <w:rFonts w:hint="eastAsia" w:ascii="仿宋" w:hAnsi="仿宋" w:eastAsia="仿宋" w:cs="仿宋"/>
          <w:color w:val="auto"/>
          <w:szCs w:val="21"/>
          <w:highlight w:val="none"/>
          <w:lang w:eastAsia="zh-CN"/>
        </w:rPr>
        <w:t>供应商，并完成CA数字证书申领。因未注册入库、未办理CA数字证书等原因造成无法投标或投标失败等后果由</w:t>
      </w:r>
      <w:r>
        <w:rPr>
          <w:rStyle w:val="34"/>
          <w:rFonts w:hint="eastAsia" w:ascii="仿宋" w:hAnsi="仿宋" w:eastAsia="仿宋" w:cs="仿宋"/>
          <w:color w:val="auto"/>
          <w:szCs w:val="21"/>
          <w:highlight w:val="none"/>
          <w:lang w:val="en-US" w:eastAsia="zh-CN"/>
        </w:rPr>
        <w:t>供应商</w:t>
      </w:r>
      <w:r>
        <w:rPr>
          <w:rStyle w:val="34"/>
          <w:rFonts w:hint="eastAsia" w:ascii="仿宋" w:hAnsi="仿宋" w:eastAsia="仿宋" w:cs="仿宋"/>
          <w:color w:val="auto"/>
          <w:szCs w:val="21"/>
          <w:highlight w:val="none"/>
          <w:lang w:eastAsia="zh-CN"/>
        </w:rPr>
        <w:t>自行承担。</w:t>
      </w:r>
    </w:p>
    <w:p w14:paraId="016B488D">
      <w:pPr>
        <w:spacing w:line="324" w:lineRule="auto"/>
        <w:rPr>
          <w:rStyle w:val="34"/>
          <w:rFonts w:hint="eastAsia" w:ascii="仿宋" w:hAnsi="仿宋" w:eastAsia="仿宋" w:cs="仿宋"/>
          <w:color w:val="auto"/>
          <w:szCs w:val="21"/>
          <w:highlight w:val="none"/>
        </w:rPr>
      </w:pPr>
      <w:r>
        <w:rPr>
          <w:rStyle w:val="34"/>
          <w:rFonts w:hint="eastAsia" w:ascii="仿宋" w:hAnsi="仿宋" w:eastAsia="仿宋" w:cs="仿宋"/>
          <w:b/>
          <w:bCs/>
          <w:color w:val="auto"/>
          <w:szCs w:val="21"/>
          <w:highlight w:val="none"/>
        </w:rPr>
        <w:t>八、凡对本次采购提出询问，请按以下方式联系</w:t>
      </w:r>
    </w:p>
    <w:p w14:paraId="0E1AA0B3">
      <w:pPr>
        <w:pStyle w:val="85"/>
        <w:spacing w:before="156" w:after="156" w:line="324" w:lineRule="auto"/>
        <w:ind w:firstLine="420" w:firstLineChars="200"/>
        <w:jc w:val="both"/>
        <w:rPr>
          <w:rStyle w:val="34"/>
          <w:rFonts w:hint="eastAsia" w:ascii="仿宋" w:hAnsi="仿宋" w:eastAsia="仿宋" w:cs="仿宋"/>
          <w:color w:val="auto"/>
          <w:sz w:val="21"/>
          <w:szCs w:val="21"/>
          <w:highlight w:val="none"/>
        </w:rPr>
      </w:pPr>
      <w:r>
        <w:rPr>
          <w:rStyle w:val="34"/>
          <w:rFonts w:hint="eastAsia" w:ascii="仿宋" w:hAnsi="仿宋" w:eastAsia="仿宋" w:cs="仿宋"/>
          <w:color w:val="auto"/>
          <w:sz w:val="21"/>
          <w:szCs w:val="21"/>
          <w:highlight w:val="none"/>
        </w:rPr>
        <w:t>1.采购人信息</w:t>
      </w:r>
    </w:p>
    <w:p w14:paraId="6948D532">
      <w:pPr>
        <w:pStyle w:val="85"/>
        <w:spacing w:before="156" w:after="156" w:line="324" w:lineRule="auto"/>
        <w:ind w:firstLine="420" w:firstLineChars="200"/>
        <w:jc w:val="both"/>
        <w:rPr>
          <w:rStyle w:val="34"/>
          <w:rFonts w:hint="eastAsia" w:ascii="仿宋" w:hAnsi="仿宋" w:eastAsia="仿宋" w:cs="仿宋"/>
          <w:color w:val="auto"/>
          <w:sz w:val="21"/>
          <w:szCs w:val="21"/>
          <w:highlight w:val="none"/>
          <w:lang w:eastAsia="zh-CN"/>
        </w:rPr>
      </w:pPr>
      <w:r>
        <w:rPr>
          <w:rStyle w:val="34"/>
          <w:rFonts w:hint="eastAsia" w:ascii="仿宋" w:hAnsi="仿宋" w:eastAsia="仿宋" w:cs="仿宋"/>
          <w:color w:val="auto"/>
          <w:sz w:val="21"/>
          <w:szCs w:val="21"/>
          <w:highlight w:val="none"/>
        </w:rPr>
        <w:t>名称：</w:t>
      </w:r>
      <w:r>
        <w:rPr>
          <w:rStyle w:val="34"/>
          <w:rFonts w:hint="eastAsia" w:ascii="仿宋" w:hAnsi="仿宋" w:eastAsia="仿宋" w:cs="仿宋"/>
          <w:color w:val="auto"/>
          <w:sz w:val="21"/>
          <w:szCs w:val="21"/>
          <w:highlight w:val="none"/>
          <w:lang w:eastAsia="zh-CN"/>
        </w:rPr>
        <w:t>云南昆明石林台湾农民创业园管理委员会</w:t>
      </w:r>
    </w:p>
    <w:p w14:paraId="30235D6E">
      <w:pPr>
        <w:pStyle w:val="85"/>
        <w:spacing w:before="156" w:after="156" w:line="324" w:lineRule="auto"/>
        <w:ind w:firstLine="420" w:firstLineChars="200"/>
        <w:jc w:val="both"/>
        <w:rPr>
          <w:rStyle w:val="34"/>
          <w:rFonts w:hint="default" w:ascii="仿宋" w:hAnsi="仿宋" w:eastAsia="仿宋" w:cs="仿宋"/>
          <w:color w:val="auto"/>
          <w:sz w:val="21"/>
          <w:szCs w:val="21"/>
          <w:highlight w:val="none"/>
          <w:lang w:val="en-US" w:eastAsia="zh-CN"/>
        </w:rPr>
      </w:pPr>
      <w:r>
        <w:rPr>
          <w:rStyle w:val="34"/>
          <w:rFonts w:hint="eastAsia" w:ascii="仿宋" w:hAnsi="仿宋" w:eastAsia="仿宋" w:cs="仿宋"/>
          <w:color w:val="auto"/>
          <w:sz w:val="21"/>
          <w:szCs w:val="21"/>
          <w:highlight w:val="none"/>
        </w:rPr>
        <w:t xml:space="preserve">地址：石林彝族自治县台创园月湖路1号 </w:t>
      </w:r>
    </w:p>
    <w:p w14:paraId="40E951CF">
      <w:pPr>
        <w:pStyle w:val="85"/>
        <w:spacing w:before="156" w:after="156" w:line="324" w:lineRule="auto"/>
        <w:ind w:firstLine="420" w:firstLineChars="200"/>
        <w:jc w:val="both"/>
        <w:rPr>
          <w:rStyle w:val="34"/>
          <w:rFonts w:hint="default" w:ascii="仿宋" w:hAnsi="仿宋" w:eastAsia="仿宋" w:cs="仿宋"/>
          <w:color w:val="auto"/>
          <w:sz w:val="21"/>
          <w:szCs w:val="21"/>
          <w:highlight w:val="none"/>
          <w:lang w:val="en-US" w:eastAsia="zh-CN"/>
        </w:rPr>
      </w:pPr>
      <w:r>
        <w:rPr>
          <w:rStyle w:val="34"/>
          <w:rFonts w:hint="eastAsia" w:ascii="仿宋" w:hAnsi="仿宋" w:eastAsia="仿宋" w:cs="仿宋"/>
          <w:color w:val="auto"/>
          <w:sz w:val="21"/>
          <w:szCs w:val="21"/>
          <w:highlight w:val="none"/>
          <w:lang w:val="en-US" w:eastAsia="zh-CN"/>
        </w:rPr>
        <w:t>联系人：张工</w:t>
      </w:r>
    </w:p>
    <w:p w14:paraId="5F28806F">
      <w:pPr>
        <w:pStyle w:val="85"/>
        <w:spacing w:before="156" w:after="156" w:line="324" w:lineRule="auto"/>
        <w:ind w:firstLine="420" w:firstLineChars="200"/>
        <w:jc w:val="both"/>
        <w:rPr>
          <w:rStyle w:val="34"/>
          <w:rFonts w:hint="default" w:ascii="仿宋" w:hAnsi="仿宋" w:eastAsia="仿宋" w:cs="仿宋"/>
          <w:color w:val="auto"/>
          <w:sz w:val="21"/>
          <w:szCs w:val="21"/>
          <w:highlight w:val="none"/>
          <w:lang w:val="en-US" w:eastAsia="zh-CN"/>
        </w:rPr>
      </w:pPr>
      <w:r>
        <w:rPr>
          <w:rStyle w:val="34"/>
          <w:rFonts w:hint="eastAsia" w:ascii="仿宋" w:hAnsi="仿宋" w:eastAsia="仿宋" w:cs="仿宋"/>
          <w:color w:val="auto"/>
          <w:sz w:val="21"/>
          <w:szCs w:val="21"/>
          <w:highlight w:val="none"/>
        </w:rPr>
        <w:t>联系方式：</w:t>
      </w:r>
      <w:r>
        <w:rPr>
          <w:rStyle w:val="34"/>
          <w:rFonts w:hint="eastAsia" w:ascii="仿宋" w:hAnsi="仿宋" w:eastAsia="仿宋" w:cs="仿宋"/>
          <w:color w:val="auto"/>
          <w:sz w:val="21"/>
          <w:szCs w:val="21"/>
          <w:highlight w:val="none"/>
          <w:lang w:val="en-US" w:eastAsia="zh-CN"/>
        </w:rPr>
        <w:t>18313808535</w:t>
      </w:r>
    </w:p>
    <w:p w14:paraId="4F697EDA">
      <w:pPr>
        <w:pStyle w:val="85"/>
        <w:spacing w:before="156" w:after="156" w:line="324" w:lineRule="auto"/>
        <w:ind w:firstLine="420" w:firstLineChars="200"/>
        <w:jc w:val="both"/>
        <w:rPr>
          <w:rStyle w:val="34"/>
          <w:rFonts w:hint="eastAsia" w:ascii="仿宋" w:hAnsi="仿宋" w:eastAsia="仿宋" w:cs="仿宋"/>
          <w:color w:val="auto"/>
          <w:sz w:val="21"/>
          <w:szCs w:val="21"/>
          <w:highlight w:val="none"/>
        </w:rPr>
      </w:pPr>
      <w:r>
        <w:rPr>
          <w:rStyle w:val="34"/>
          <w:rFonts w:hint="eastAsia" w:ascii="仿宋" w:hAnsi="仿宋" w:eastAsia="仿宋" w:cs="仿宋"/>
          <w:color w:val="auto"/>
          <w:sz w:val="21"/>
          <w:szCs w:val="21"/>
          <w:highlight w:val="none"/>
        </w:rPr>
        <w:t>2.采购代理机构信息</w:t>
      </w:r>
    </w:p>
    <w:p w14:paraId="5503E08F">
      <w:pPr>
        <w:pStyle w:val="85"/>
        <w:spacing w:before="156" w:after="156" w:line="324" w:lineRule="auto"/>
        <w:ind w:firstLine="420" w:firstLineChars="200"/>
        <w:jc w:val="both"/>
        <w:rPr>
          <w:rStyle w:val="34"/>
          <w:rFonts w:hint="eastAsia" w:ascii="仿宋" w:hAnsi="仿宋" w:eastAsia="仿宋" w:cs="仿宋"/>
          <w:color w:val="auto"/>
          <w:sz w:val="21"/>
          <w:szCs w:val="21"/>
          <w:highlight w:val="none"/>
          <w:lang w:eastAsia="zh-CN"/>
        </w:rPr>
      </w:pPr>
      <w:r>
        <w:rPr>
          <w:rStyle w:val="34"/>
          <w:rFonts w:hint="eastAsia" w:ascii="仿宋" w:hAnsi="仿宋" w:eastAsia="仿宋" w:cs="仿宋"/>
          <w:color w:val="auto"/>
          <w:sz w:val="21"/>
          <w:szCs w:val="21"/>
          <w:highlight w:val="none"/>
        </w:rPr>
        <w:t>名称：</w:t>
      </w:r>
      <w:r>
        <w:rPr>
          <w:rStyle w:val="34"/>
          <w:rFonts w:hint="eastAsia" w:ascii="仿宋" w:hAnsi="仿宋" w:eastAsia="仿宋" w:cs="仿宋"/>
          <w:color w:val="auto"/>
          <w:sz w:val="21"/>
          <w:szCs w:val="21"/>
          <w:highlight w:val="none"/>
          <w:lang w:eastAsia="zh-CN"/>
        </w:rPr>
        <w:t>石林彝族自治县政府采购和出让中心</w:t>
      </w:r>
    </w:p>
    <w:p w14:paraId="73736A38">
      <w:pPr>
        <w:pStyle w:val="85"/>
        <w:spacing w:before="156" w:after="156" w:line="324" w:lineRule="auto"/>
        <w:ind w:firstLine="420" w:firstLineChars="200"/>
        <w:jc w:val="both"/>
        <w:rPr>
          <w:rStyle w:val="34"/>
          <w:rFonts w:hint="default" w:ascii="仿宋" w:hAnsi="仿宋" w:eastAsia="仿宋" w:cs="仿宋"/>
          <w:color w:val="auto"/>
          <w:sz w:val="21"/>
          <w:szCs w:val="21"/>
          <w:highlight w:val="none"/>
          <w:lang w:val="en-US" w:eastAsia="zh-CN"/>
        </w:rPr>
      </w:pPr>
      <w:r>
        <w:rPr>
          <w:rStyle w:val="34"/>
          <w:rFonts w:hint="eastAsia" w:ascii="仿宋" w:hAnsi="仿宋" w:eastAsia="仿宋" w:cs="仿宋"/>
          <w:color w:val="auto"/>
          <w:sz w:val="21"/>
          <w:szCs w:val="21"/>
          <w:highlight w:val="none"/>
        </w:rPr>
        <w:t>地址：</w:t>
      </w:r>
      <w:r>
        <w:rPr>
          <w:rStyle w:val="34"/>
          <w:rFonts w:hint="eastAsia" w:ascii="仿宋" w:hAnsi="仿宋" w:eastAsia="仿宋" w:cs="仿宋"/>
          <w:color w:val="auto"/>
          <w:sz w:val="21"/>
          <w:szCs w:val="21"/>
          <w:highlight w:val="none"/>
          <w:lang w:val="en-US" w:eastAsia="zh-CN"/>
        </w:rPr>
        <w:t>石林县行政中心</w:t>
      </w:r>
    </w:p>
    <w:p w14:paraId="76BA93B2">
      <w:pPr>
        <w:pStyle w:val="85"/>
        <w:spacing w:before="156" w:after="156" w:line="324" w:lineRule="auto"/>
        <w:ind w:firstLine="420" w:firstLineChars="200"/>
        <w:jc w:val="both"/>
        <w:rPr>
          <w:rStyle w:val="34"/>
          <w:rFonts w:hint="eastAsia" w:ascii="仿宋" w:hAnsi="仿宋" w:eastAsia="仿宋" w:cs="仿宋"/>
          <w:color w:val="auto"/>
          <w:sz w:val="21"/>
          <w:szCs w:val="21"/>
          <w:highlight w:val="none"/>
          <w:lang w:val="en-US" w:eastAsia="zh-CN"/>
        </w:rPr>
      </w:pPr>
      <w:r>
        <w:rPr>
          <w:rStyle w:val="34"/>
          <w:rFonts w:hint="eastAsia" w:ascii="仿宋" w:hAnsi="仿宋" w:eastAsia="仿宋" w:cs="仿宋"/>
          <w:color w:val="auto"/>
          <w:sz w:val="21"/>
          <w:szCs w:val="21"/>
          <w:highlight w:val="none"/>
        </w:rPr>
        <w:t>联系方式：</w:t>
      </w:r>
    </w:p>
    <w:p w14:paraId="6CE16CF2">
      <w:pPr>
        <w:pStyle w:val="85"/>
        <w:spacing w:before="156" w:after="156" w:line="324" w:lineRule="auto"/>
        <w:ind w:firstLine="420" w:firstLineChars="200"/>
        <w:jc w:val="both"/>
        <w:rPr>
          <w:rStyle w:val="34"/>
          <w:rFonts w:hint="eastAsia" w:ascii="仿宋" w:hAnsi="仿宋" w:eastAsia="仿宋" w:cs="仿宋"/>
          <w:color w:val="auto"/>
          <w:sz w:val="21"/>
          <w:szCs w:val="21"/>
          <w:highlight w:val="none"/>
        </w:rPr>
      </w:pPr>
      <w:r>
        <w:rPr>
          <w:rStyle w:val="34"/>
          <w:rFonts w:hint="eastAsia" w:ascii="仿宋" w:hAnsi="仿宋" w:eastAsia="仿宋" w:cs="仿宋"/>
          <w:color w:val="auto"/>
          <w:sz w:val="21"/>
          <w:szCs w:val="21"/>
          <w:highlight w:val="none"/>
        </w:rPr>
        <w:t>3.项目联系方式</w:t>
      </w:r>
    </w:p>
    <w:p w14:paraId="233EB30D">
      <w:pPr>
        <w:pStyle w:val="85"/>
        <w:spacing w:before="156" w:after="156" w:line="324" w:lineRule="auto"/>
        <w:ind w:firstLine="420" w:firstLineChars="200"/>
        <w:jc w:val="both"/>
        <w:rPr>
          <w:rStyle w:val="34"/>
          <w:rFonts w:hint="eastAsia" w:ascii="仿宋" w:hAnsi="仿宋" w:eastAsia="仿宋" w:cs="仿宋"/>
          <w:color w:val="auto"/>
          <w:sz w:val="21"/>
          <w:szCs w:val="21"/>
          <w:highlight w:val="none"/>
          <w:lang w:val="en-US" w:eastAsia="zh-CN"/>
        </w:rPr>
      </w:pPr>
      <w:r>
        <w:rPr>
          <w:rStyle w:val="34"/>
          <w:rFonts w:hint="eastAsia" w:ascii="仿宋" w:hAnsi="仿宋" w:eastAsia="仿宋" w:cs="仿宋"/>
          <w:color w:val="auto"/>
          <w:sz w:val="21"/>
          <w:szCs w:val="21"/>
          <w:highlight w:val="none"/>
        </w:rPr>
        <w:t>项目联系人：</w:t>
      </w:r>
      <w:r>
        <w:rPr>
          <w:rStyle w:val="34"/>
          <w:rFonts w:hint="eastAsia" w:ascii="仿宋" w:hAnsi="仿宋" w:eastAsia="仿宋" w:cs="仿宋"/>
          <w:color w:val="auto"/>
          <w:sz w:val="21"/>
          <w:szCs w:val="21"/>
          <w:highlight w:val="none"/>
          <w:lang w:val="en-US" w:eastAsia="zh-CN"/>
        </w:rPr>
        <w:t>张工（采购人）、张工（采购代理机构）</w:t>
      </w:r>
    </w:p>
    <w:p w14:paraId="7C1D0D11">
      <w:pPr>
        <w:pStyle w:val="85"/>
        <w:tabs>
          <w:tab w:val="left" w:pos="4507"/>
        </w:tabs>
        <w:spacing w:before="156" w:after="156" w:line="324" w:lineRule="auto"/>
        <w:ind w:firstLine="420" w:firstLineChars="200"/>
        <w:jc w:val="both"/>
        <w:rPr>
          <w:rStyle w:val="34"/>
          <w:rFonts w:hint="eastAsia" w:ascii="仿宋" w:hAnsi="仿宋" w:eastAsia="仿宋" w:cs="仿宋"/>
          <w:b/>
          <w:color w:val="auto"/>
          <w:sz w:val="44"/>
          <w:szCs w:val="44"/>
          <w:highlight w:val="none"/>
          <w:lang w:eastAsia="zh-CN"/>
        </w:rPr>
      </w:pPr>
      <w:r>
        <w:rPr>
          <w:rStyle w:val="34"/>
          <w:rFonts w:hint="eastAsia" w:ascii="仿宋" w:hAnsi="仿宋" w:eastAsia="仿宋" w:cs="仿宋"/>
          <w:color w:val="auto"/>
          <w:sz w:val="21"/>
          <w:szCs w:val="21"/>
          <w:highlight w:val="none"/>
        </w:rPr>
        <w:t>电话：18313808535</w:t>
      </w:r>
      <w:r>
        <w:rPr>
          <w:rStyle w:val="34"/>
          <w:rFonts w:hint="eastAsia" w:ascii="仿宋" w:hAnsi="仿宋" w:eastAsia="仿宋" w:cs="仿宋"/>
          <w:color w:val="auto"/>
          <w:sz w:val="21"/>
          <w:szCs w:val="21"/>
          <w:highlight w:val="none"/>
          <w:lang w:val="en-US" w:eastAsia="zh-CN"/>
        </w:rPr>
        <w:t>（采购人）、15288404393（采购代理机构）</w:t>
      </w:r>
      <w:r>
        <w:rPr>
          <w:rStyle w:val="34"/>
          <w:rFonts w:hint="eastAsia" w:ascii="仿宋" w:hAnsi="仿宋" w:eastAsia="仿宋" w:cs="仿宋"/>
          <w:color w:val="auto"/>
          <w:sz w:val="21"/>
          <w:szCs w:val="21"/>
          <w:highlight w:val="none"/>
          <w:lang w:eastAsia="zh-CN"/>
        </w:rPr>
        <w:tab/>
      </w:r>
    </w:p>
    <w:p w14:paraId="7B1EF475">
      <w:pPr>
        <w:spacing w:line="360" w:lineRule="auto"/>
        <w:jc w:val="center"/>
        <w:outlineLvl w:val="0"/>
        <w:rPr>
          <w:rStyle w:val="34"/>
          <w:rFonts w:hint="eastAsia" w:ascii="仿宋" w:hAnsi="仿宋" w:eastAsia="仿宋" w:cs="仿宋"/>
          <w:b/>
          <w:bCs/>
          <w:color w:val="auto"/>
          <w:sz w:val="44"/>
          <w:szCs w:val="44"/>
          <w:highlight w:val="none"/>
        </w:rPr>
      </w:pPr>
      <w:r>
        <w:rPr>
          <w:rStyle w:val="34"/>
          <w:rFonts w:hint="eastAsia" w:ascii="仿宋" w:hAnsi="仿宋" w:eastAsia="仿宋" w:cs="仿宋"/>
          <w:b/>
          <w:color w:val="auto"/>
          <w:sz w:val="44"/>
          <w:szCs w:val="44"/>
          <w:highlight w:val="none"/>
        </w:rPr>
        <w:br w:type="page"/>
      </w:r>
      <w:bookmarkStart w:id="2" w:name="_Toc26095"/>
      <w:r>
        <w:rPr>
          <w:rStyle w:val="114"/>
          <w:rFonts w:hint="eastAsia" w:ascii="仿宋" w:hAnsi="仿宋" w:eastAsia="仿宋" w:cs="仿宋"/>
          <w:color w:val="auto"/>
          <w:sz w:val="36"/>
          <w:szCs w:val="36"/>
          <w:highlight w:val="none"/>
        </w:rPr>
        <w:t>第二章  供应商须知</w:t>
      </w:r>
      <w:bookmarkEnd w:id="2"/>
    </w:p>
    <w:p w14:paraId="76E1C37C">
      <w:pPr>
        <w:pStyle w:val="27"/>
        <w:spacing w:line="360" w:lineRule="auto"/>
        <w:rPr>
          <w:rStyle w:val="34"/>
          <w:rFonts w:hint="eastAsia" w:ascii="仿宋" w:hAnsi="仿宋" w:eastAsia="仿宋" w:cs="仿宋"/>
          <w:bCs/>
          <w:color w:val="auto"/>
          <w:sz w:val="28"/>
          <w:szCs w:val="28"/>
          <w:highlight w:val="none"/>
        </w:rPr>
      </w:pPr>
      <w:r>
        <w:rPr>
          <w:rStyle w:val="34"/>
          <w:rFonts w:hint="eastAsia" w:ascii="仿宋" w:hAnsi="仿宋" w:eastAsia="仿宋" w:cs="仿宋"/>
          <w:bCs/>
          <w:color w:val="auto"/>
          <w:sz w:val="28"/>
          <w:szCs w:val="28"/>
          <w:highlight w:val="none"/>
        </w:rPr>
        <w:t>供应商须知前附表</w:t>
      </w:r>
    </w:p>
    <w:tbl>
      <w:tblPr>
        <w:tblStyle w:val="19"/>
        <w:tblW w:w="9363" w:type="dxa"/>
        <w:tblInd w:w="-125" w:type="dxa"/>
        <w:tblLayout w:type="fixed"/>
        <w:tblCellMar>
          <w:top w:w="0" w:type="dxa"/>
          <w:left w:w="0" w:type="dxa"/>
          <w:bottom w:w="0" w:type="dxa"/>
          <w:right w:w="0" w:type="dxa"/>
        </w:tblCellMar>
      </w:tblPr>
      <w:tblGrid>
        <w:gridCol w:w="733"/>
        <w:gridCol w:w="1642"/>
        <w:gridCol w:w="6988"/>
      </w:tblGrid>
      <w:tr w14:paraId="3A73379A">
        <w:tblPrEx>
          <w:tblCellMar>
            <w:top w:w="0" w:type="dxa"/>
            <w:left w:w="0" w:type="dxa"/>
            <w:bottom w:w="0" w:type="dxa"/>
            <w:right w:w="0"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vAlign w:val="center"/>
          </w:tcPr>
          <w:p w14:paraId="570B4EA5">
            <w:pPr>
              <w:spacing w:before="60" w:after="60" w:line="360" w:lineRule="auto"/>
              <w:jc w:val="center"/>
              <w:rPr>
                <w:rStyle w:val="34"/>
                <w:rFonts w:hint="eastAsia" w:ascii="仿宋" w:hAnsi="仿宋" w:eastAsia="仿宋" w:cs="仿宋"/>
                <w:b/>
                <w:color w:val="auto"/>
                <w:szCs w:val="21"/>
                <w:highlight w:val="none"/>
              </w:rPr>
            </w:pPr>
            <w:r>
              <w:rPr>
                <w:rStyle w:val="34"/>
                <w:rFonts w:hint="eastAsia" w:ascii="仿宋" w:hAnsi="仿宋" w:eastAsia="仿宋" w:cs="仿宋"/>
                <w:b/>
                <w:color w:val="auto"/>
                <w:szCs w:val="21"/>
                <w:highlight w:val="none"/>
              </w:rPr>
              <w:t>项号</w:t>
            </w:r>
          </w:p>
        </w:tc>
        <w:tc>
          <w:tcPr>
            <w:tcW w:w="1642" w:type="dxa"/>
            <w:tcBorders>
              <w:top w:val="single" w:color="000000" w:sz="4" w:space="0"/>
              <w:left w:val="single" w:color="000000" w:sz="4" w:space="0"/>
              <w:bottom w:val="single" w:color="000000" w:sz="4" w:space="0"/>
              <w:right w:val="single" w:color="000000" w:sz="4" w:space="0"/>
            </w:tcBorders>
            <w:vAlign w:val="center"/>
          </w:tcPr>
          <w:p w14:paraId="77937F1C">
            <w:pPr>
              <w:spacing w:before="60" w:after="60" w:line="360" w:lineRule="auto"/>
              <w:jc w:val="center"/>
              <w:rPr>
                <w:rStyle w:val="34"/>
                <w:rFonts w:hint="eastAsia" w:ascii="仿宋" w:hAnsi="仿宋" w:eastAsia="仿宋" w:cs="仿宋"/>
                <w:b/>
                <w:color w:val="auto"/>
                <w:szCs w:val="21"/>
                <w:highlight w:val="none"/>
              </w:rPr>
            </w:pPr>
            <w:r>
              <w:rPr>
                <w:rStyle w:val="34"/>
                <w:rFonts w:hint="eastAsia" w:ascii="仿宋" w:hAnsi="仿宋" w:eastAsia="仿宋" w:cs="仿宋"/>
                <w:b/>
                <w:color w:val="auto"/>
                <w:szCs w:val="21"/>
                <w:highlight w:val="none"/>
              </w:rPr>
              <w:t>条款名称</w:t>
            </w:r>
          </w:p>
        </w:tc>
        <w:tc>
          <w:tcPr>
            <w:tcW w:w="6988" w:type="dxa"/>
            <w:tcBorders>
              <w:top w:val="single" w:color="000000" w:sz="4" w:space="0"/>
              <w:left w:val="single" w:color="000000" w:sz="4" w:space="0"/>
              <w:bottom w:val="single" w:color="000000" w:sz="4" w:space="0"/>
              <w:right w:val="single" w:color="000000" w:sz="4" w:space="0"/>
            </w:tcBorders>
            <w:vAlign w:val="center"/>
          </w:tcPr>
          <w:p w14:paraId="6CA88E85">
            <w:pPr>
              <w:spacing w:before="60" w:after="60" w:line="360" w:lineRule="auto"/>
              <w:ind w:left="4" w:hanging="19"/>
              <w:jc w:val="center"/>
              <w:rPr>
                <w:rStyle w:val="34"/>
                <w:rFonts w:hint="eastAsia" w:ascii="仿宋" w:hAnsi="仿宋" w:eastAsia="仿宋" w:cs="仿宋"/>
                <w:b/>
                <w:color w:val="auto"/>
                <w:szCs w:val="21"/>
                <w:highlight w:val="none"/>
              </w:rPr>
            </w:pPr>
            <w:r>
              <w:rPr>
                <w:rStyle w:val="34"/>
                <w:rFonts w:hint="eastAsia" w:ascii="仿宋" w:hAnsi="仿宋" w:eastAsia="仿宋" w:cs="仿宋"/>
                <w:b/>
                <w:color w:val="auto"/>
                <w:szCs w:val="21"/>
                <w:highlight w:val="none"/>
              </w:rPr>
              <w:t>编    列    内    容</w:t>
            </w:r>
          </w:p>
        </w:tc>
      </w:tr>
      <w:tr w14:paraId="573B6FF4">
        <w:tblPrEx>
          <w:tblCellMar>
            <w:top w:w="0" w:type="dxa"/>
            <w:left w:w="0" w:type="dxa"/>
            <w:bottom w:w="0" w:type="dxa"/>
            <w:right w:w="0" w:type="dxa"/>
          </w:tblCellMar>
        </w:tblPrEx>
        <w:trPr>
          <w:trHeight w:val="938" w:hRule="atLeast"/>
        </w:trPr>
        <w:tc>
          <w:tcPr>
            <w:tcW w:w="733" w:type="dxa"/>
            <w:tcBorders>
              <w:top w:val="single" w:color="000000" w:sz="4" w:space="0"/>
              <w:left w:val="single" w:color="000000" w:sz="4" w:space="0"/>
              <w:bottom w:val="single" w:color="000000" w:sz="4" w:space="0"/>
              <w:right w:val="single" w:color="000000" w:sz="4" w:space="0"/>
            </w:tcBorders>
            <w:vAlign w:val="center"/>
          </w:tcPr>
          <w:p w14:paraId="652B163F">
            <w:pPr>
              <w:spacing w:line="360" w:lineRule="auto"/>
              <w:jc w:val="center"/>
              <w:rPr>
                <w:rStyle w:val="34"/>
                <w:rFonts w:hint="default"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rPr>
              <w:t>1</w:t>
            </w:r>
            <w:r>
              <w:rPr>
                <w:rStyle w:val="34"/>
                <w:rFonts w:hint="eastAsia" w:ascii="仿宋" w:hAnsi="仿宋" w:eastAsia="仿宋" w:cs="仿宋"/>
                <w:color w:val="auto"/>
                <w:szCs w:val="21"/>
                <w:highlight w:val="none"/>
                <w:lang w:val="en-US" w:eastAsia="zh-CN"/>
              </w:rPr>
              <w:t>.1</w:t>
            </w:r>
          </w:p>
        </w:tc>
        <w:tc>
          <w:tcPr>
            <w:tcW w:w="1642" w:type="dxa"/>
            <w:tcBorders>
              <w:top w:val="single" w:color="000000" w:sz="4" w:space="0"/>
              <w:left w:val="single" w:color="000000" w:sz="4" w:space="0"/>
              <w:bottom w:val="single" w:color="000000" w:sz="4" w:space="0"/>
              <w:right w:val="single" w:color="000000" w:sz="4" w:space="0"/>
            </w:tcBorders>
            <w:vAlign w:val="center"/>
          </w:tcPr>
          <w:p w14:paraId="12E7B2A1">
            <w:pPr>
              <w:spacing w:line="360" w:lineRule="auto"/>
              <w:jc w:val="left"/>
              <w:rPr>
                <w:rStyle w:val="34"/>
                <w:rFonts w:hint="eastAsia" w:ascii="仿宋" w:hAnsi="仿宋" w:eastAsia="仿宋" w:cs="仿宋"/>
                <w:color w:val="auto"/>
                <w:szCs w:val="21"/>
                <w:highlight w:val="none"/>
                <w:lang w:eastAsia="zh-CN"/>
              </w:rPr>
            </w:pPr>
            <w:r>
              <w:rPr>
                <w:rStyle w:val="34"/>
                <w:rFonts w:hint="eastAsia" w:ascii="仿宋" w:hAnsi="仿宋" w:eastAsia="仿宋" w:cs="仿宋"/>
                <w:color w:val="auto"/>
                <w:szCs w:val="21"/>
                <w:highlight w:val="none"/>
                <w:lang w:eastAsia="zh-CN"/>
              </w:rPr>
              <w:t>项目名称及编号</w:t>
            </w:r>
          </w:p>
        </w:tc>
        <w:tc>
          <w:tcPr>
            <w:tcW w:w="6988" w:type="dxa"/>
            <w:tcBorders>
              <w:top w:val="single" w:color="000000" w:sz="4" w:space="0"/>
              <w:left w:val="single" w:color="000000" w:sz="4" w:space="0"/>
              <w:bottom w:val="single" w:color="000000" w:sz="4" w:space="0"/>
              <w:right w:val="single" w:color="000000" w:sz="4" w:space="0"/>
            </w:tcBorders>
            <w:vAlign w:val="center"/>
          </w:tcPr>
          <w:p w14:paraId="5F01A803">
            <w:pPr>
              <w:spacing w:line="360" w:lineRule="auto"/>
              <w:jc w:val="left"/>
              <w:rPr>
                <w:rStyle w:val="34"/>
                <w:rFonts w:hint="eastAsia" w:ascii="仿宋" w:hAnsi="仿宋" w:eastAsia="仿宋" w:cs="仿宋"/>
                <w:color w:val="auto"/>
                <w:szCs w:val="21"/>
                <w:highlight w:val="none"/>
                <w:lang w:eastAsia="zh-CN"/>
              </w:rPr>
            </w:pPr>
            <w:r>
              <w:rPr>
                <w:rStyle w:val="34"/>
                <w:rFonts w:hint="eastAsia" w:ascii="仿宋" w:hAnsi="仿宋" w:eastAsia="仿宋" w:cs="仿宋"/>
                <w:color w:val="auto"/>
                <w:szCs w:val="21"/>
                <w:highlight w:val="none"/>
                <w:lang w:eastAsia="zh-CN"/>
              </w:rPr>
              <w:t>项目名称：云南昆明石林台湾农民创业园管理委员会2024年物业管理服务外包</w:t>
            </w:r>
          </w:p>
          <w:p w14:paraId="10B53C64">
            <w:pPr>
              <w:spacing w:line="360" w:lineRule="auto"/>
              <w:jc w:val="left"/>
              <w:rPr>
                <w:rStyle w:val="34"/>
                <w:rFonts w:hint="eastAsia" w:ascii="仿宋" w:hAnsi="仿宋" w:eastAsia="仿宋" w:cs="仿宋"/>
                <w:color w:val="auto"/>
                <w:szCs w:val="21"/>
                <w:highlight w:val="none"/>
                <w:lang w:eastAsia="zh-CN"/>
              </w:rPr>
            </w:pPr>
            <w:r>
              <w:rPr>
                <w:rStyle w:val="34"/>
                <w:rFonts w:hint="eastAsia" w:ascii="仿宋" w:hAnsi="仿宋" w:eastAsia="仿宋" w:cs="仿宋"/>
                <w:color w:val="auto"/>
                <w:szCs w:val="21"/>
                <w:highlight w:val="none"/>
                <w:lang w:eastAsia="zh-CN"/>
              </w:rPr>
              <w:t>项目编号：SLJC2024-001</w:t>
            </w:r>
          </w:p>
          <w:p w14:paraId="70CB4675">
            <w:pPr>
              <w:spacing w:line="360" w:lineRule="auto"/>
              <w:jc w:val="left"/>
              <w:rPr>
                <w:rStyle w:val="34"/>
                <w:rFonts w:hint="eastAsia" w:ascii="仿宋" w:hAnsi="仿宋" w:eastAsia="仿宋" w:cs="仿宋"/>
                <w:color w:val="auto"/>
                <w:szCs w:val="21"/>
                <w:highlight w:val="none"/>
                <w:lang w:eastAsia="zh-CN"/>
              </w:rPr>
            </w:pPr>
            <w:r>
              <w:rPr>
                <w:rStyle w:val="34"/>
                <w:rFonts w:hint="eastAsia" w:ascii="仿宋" w:hAnsi="仿宋" w:eastAsia="仿宋" w:cs="仿宋"/>
                <w:color w:val="auto"/>
                <w:szCs w:val="21"/>
                <w:highlight w:val="none"/>
                <w:lang w:eastAsia="zh-CN"/>
              </w:rPr>
              <w:t>政府采购计划编号：4530126JH202400362</w:t>
            </w:r>
          </w:p>
          <w:p w14:paraId="388720DD">
            <w:pPr>
              <w:spacing w:line="360" w:lineRule="auto"/>
              <w:jc w:val="left"/>
              <w:rPr>
                <w:rStyle w:val="34"/>
                <w:rFonts w:hint="eastAsia" w:ascii="仿宋" w:hAnsi="仿宋" w:eastAsia="仿宋" w:cs="仿宋"/>
                <w:color w:val="auto"/>
                <w:szCs w:val="21"/>
                <w:highlight w:val="none"/>
                <w:lang w:eastAsia="zh-CN"/>
              </w:rPr>
            </w:pPr>
            <w:r>
              <w:rPr>
                <w:rStyle w:val="34"/>
                <w:rFonts w:hint="eastAsia" w:ascii="仿宋" w:hAnsi="仿宋" w:eastAsia="仿宋" w:cs="仿宋"/>
                <w:color w:val="auto"/>
                <w:szCs w:val="21"/>
                <w:highlight w:val="none"/>
                <w:lang w:eastAsia="zh-CN"/>
              </w:rPr>
              <w:t>政采云项目编号：KMZC2024-C3-02745-SLYZ-0002</w:t>
            </w:r>
          </w:p>
        </w:tc>
      </w:tr>
      <w:tr w14:paraId="3F3CB28B">
        <w:tblPrEx>
          <w:tblCellMar>
            <w:top w:w="0" w:type="dxa"/>
            <w:left w:w="0" w:type="dxa"/>
            <w:bottom w:w="0" w:type="dxa"/>
            <w:right w:w="0" w:type="dxa"/>
          </w:tblCellMar>
        </w:tblPrEx>
        <w:trPr>
          <w:trHeight w:val="556" w:hRule="atLeast"/>
        </w:trPr>
        <w:tc>
          <w:tcPr>
            <w:tcW w:w="733" w:type="dxa"/>
            <w:tcBorders>
              <w:top w:val="single" w:color="000000" w:sz="4" w:space="0"/>
              <w:left w:val="single" w:color="000000" w:sz="4" w:space="0"/>
              <w:bottom w:val="single" w:color="000000" w:sz="4" w:space="0"/>
              <w:right w:val="single" w:color="000000" w:sz="4" w:space="0"/>
            </w:tcBorders>
            <w:vAlign w:val="center"/>
          </w:tcPr>
          <w:p w14:paraId="1C39C337">
            <w:pPr>
              <w:spacing w:line="360" w:lineRule="auto"/>
              <w:jc w:val="center"/>
              <w:rPr>
                <w:rStyle w:val="34"/>
                <w:rFonts w:hint="default"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lang w:val="en-US" w:eastAsia="zh-CN"/>
              </w:rPr>
              <w:t>1.3</w:t>
            </w:r>
          </w:p>
        </w:tc>
        <w:tc>
          <w:tcPr>
            <w:tcW w:w="1642" w:type="dxa"/>
            <w:tcBorders>
              <w:top w:val="single" w:color="000000" w:sz="4" w:space="0"/>
              <w:left w:val="single" w:color="000000" w:sz="4" w:space="0"/>
              <w:bottom w:val="single" w:color="000000" w:sz="4" w:space="0"/>
              <w:right w:val="single" w:color="000000" w:sz="4" w:space="0"/>
            </w:tcBorders>
            <w:vAlign w:val="center"/>
          </w:tcPr>
          <w:p w14:paraId="1AE2F9A4">
            <w:pPr>
              <w:spacing w:line="360" w:lineRule="auto"/>
              <w:jc w:val="center"/>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预算金额</w:t>
            </w:r>
          </w:p>
        </w:tc>
        <w:tc>
          <w:tcPr>
            <w:tcW w:w="6988" w:type="dxa"/>
            <w:tcBorders>
              <w:top w:val="single" w:color="000000" w:sz="4" w:space="0"/>
              <w:left w:val="single" w:color="000000" w:sz="4" w:space="0"/>
              <w:bottom w:val="single" w:color="000000" w:sz="4" w:space="0"/>
              <w:right w:val="single" w:color="000000" w:sz="4" w:space="0"/>
            </w:tcBorders>
            <w:vAlign w:val="center"/>
          </w:tcPr>
          <w:p w14:paraId="4B07FB6B">
            <w:pPr>
              <w:spacing w:line="360" w:lineRule="auto"/>
              <w:jc w:val="left"/>
              <w:rPr>
                <w:rStyle w:val="34"/>
                <w:rFonts w:hint="eastAsia" w:ascii="仿宋" w:hAnsi="仿宋" w:eastAsia="仿宋" w:cs="仿宋"/>
                <w:color w:val="auto"/>
                <w:szCs w:val="21"/>
                <w:highlight w:val="none"/>
                <w:lang w:eastAsia="zh-CN"/>
              </w:rPr>
            </w:pPr>
            <w:r>
              <w:rPr>
                <w:rStyle w:val="34"/>
                <w:rFonts w:hint="eastAsia" w:ascii="仿宋" w:hAnsi="仿宋" w:eastAsia="仿宋" w:cs="仿宋"/>
                <w:color w:val="auto"/>
                <w:szCs w:val="21"/>
                <w:highlight w:val="none"/>
                <w:lang w:eastAsia="zh-CN"/>
              </w:rPr>
              <w:t>人民币333953.80元。</w:t>
            </w:r>
          </w:p>
        </w:tc>
      </w:tr>
      <w:tr w14:paraId="37477158">
        <w:tblPrEx>
          <w:tblCellMar>
            <w:top w:w="0" w:type="dxa"/>
            <w:left w:w="0" w:type="dxa"/>
            <w:bottom w:w="0" w:type="dxa"/>
            <w:right w:w="0" w:type="dxa"/>
          </w:tblCellMar>
        </w:tblPrEx>
        <w:trPr>
          <w:trHeight w:val="556" w:hRule="atLeast"/>
        </w:trPr>
        <w:tc>
          <w:tcPr>
            <w:tcW w:w="733" w:type="dxa"/>
            <w:tcBorders>
              <w:top w:val="single" w:color="000000" w:sz="4" w:space="0"/>
              <w:left w:val="single" w:color="000000" w:sz="4" w:space="0"/>
              <w:bottom w:val="single" w:color="000000" w:sz="4" w:space="0"/>
              <w:right w:val="single" w:color="000000" w:sz="4" w:space="0"/>
            </w:tcBorders>
            <w:vAlign w:val="center"/>
          </w:tcPr>
          <w:p w14:paraId="66459446">
            <w:pPr>
              <w:spacing w:line="360" w:lineRule="auto"/>
              <w:jc w:val="center"/>
              <w:rPr>
                <w:rStyle w:val="34"/>
                <w:rFonts w:hint="default"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lang w:val="en-US" w:eastAsia="zh-CN"/>
              </w:rPr>
              <w:t>1.4</w:t>
            </w:r>
          </w:p>
        </w:tc>
        <w:tc>
          <w:tcPr>
            <w:tcW w:w="1642" w:type="dxa"/>
            <w:tcBorders>
              <w:top w:val="single" w:color="000000" w:sz="4" w:space="0"/>
              <w:left w:val="single" w:color="000000" w:sz="4" w:space="0"/>
              <w:bottom w:val="single" w:color="000000" w:sz="4" w:space="0"/>
              <w:right w:val="single" w:color="000000" w:sz="4" w:space="0"/>
            </w:tcBorders>
            <w:vAlign w:val="center"/>
          </w:tcPr>
          <w:p w14:paraId="46CDAD85">
            <w:pPr>
              <w:spacing w:line="360" w:lineRule="auto"/>
              <w:jc w:val="center"/>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最高限价</w:t>
            </w:r>
          </w:p>
        </w:tc>
        <w:tc>
          <w:tcPr>
            <w:tcW w:w="6988" w:type="dxa"/>
            <w:tcBorders>
              <w:top w:val="single" w:color="000000" w:sz="4" w:space="0"/>
              <w:left w:val="single" w:color="000000" w:sz="4" w:space="0"/>
              <w:bottom w:val="single" w:color="000000" w:sz="4" w:space="0"/>
              <w:right w:val="single" w:color="000000" w:sz="4" w:space="0"/>
            </w:tcBorders>
            <w:vAlign w:val="center"/>
          </w:tcPr>
          <w:p w14:paraId="7EF39A28">
            <w:pPr>
              <w:spacing w:line="360" w:lineRule="auto"/>
              <w:jc w:val="left"/>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lang w:eastAsia="zh-CN"/>
              </w:rPr>
              <w:t>人民币333953</w:t>
            </w:r>
            <w:r>
              <w:rPr>
                <w:rStyle w:val="34"/>
                <w:rFonts w:hint="eastAsia" w:ascii="仿宋" w:hAnsi="仿宋" w:eastAsia="仿宋" w:cs="仿宋"/>
                <w:color w:val="auto"/>
                <w:szCs w:val="21"/>
                <w:highlight w:val="none"/>
                <w:lang w:val="en-US" w:eastAsia="zh-CN"/>
              </w:rPr>
              <w:t>.</w:t>
            </w:r>
            <w:r>
              <w:rPr>
                <w:rStyle w:val="34"/>
                <w:rFonts w:hint="eastAsia" w:ascii="仿宋" w:hAnsi="仿宋" w:eastAsia="仿宋" w:cs="仿宋"/>
                <w:color w:val="auto"/>
                <w:szCs w:val="21"/>
                <w:highlight w:val="none"/>
                <w:lang w:eastAsia="zh-CN"/>
              </w:rPr>
              <w:t>8</w:t>
            </w:r>
            <w:r>
              <w:rPr>
                <w:rStyle w:val="34"/>
                <w:rFonts w:hint="eastAsia" w:ascii="仿宋" w:hAnsi="仿宋" w:eastAsia="仿宋" w:cs="仿宋"/>
                <w:color w:val="auto"/>
                <w:szCs w:val="21"/>
                <w:highlight w:val="none"/>
                <w:lang w:val="en-US" w:eastAsia="zh-CN"/>
              </w:rPr>
              <w:t>0</w:t>
            </w:r>
            <w:r>
              <w:rPr>
                <w:rStyle w:val="34"/>
                <w:rFonts w:hint="eastAsia" w:ascii="仿宋" w:hAnsi="仿宋" w:eastAsia="仿宋" w:cs="仿宋"/>
                <w:color w:val="auto"/>
                <w:szCs w:val="21"/>
                <w:highlight w:val="none"/>
                <w:lang w:eastAsia="zh-CN"/>
              </w:rPr>
              <w:t>元</w:t>
            </w:r>
            <w:r>
              <w:rPr>
                <w:rStyle w:val="34"/>
                <w:rFonts w:hint="eastAsia" w:ascii="仿宋" w:hAnsi="仿宋" w:eastAsia="仿宋" w:cs="仿宋"/>
                <w:color w:val="auto"/>
                <w:szCs w:val="21"/>
                <w:highlight w:val="none"/>
              </w:rPr>
              <w:t>。</w:t>
            </w:r>
          </w:p>
        </w:tc>
      </w:tr>
      <w:tr w14:paraId="4D248639">
        <w:tblPrEx>
          <w:tblCellMar>
            <w:top w:w="0" w:type="dxa"/>
            <w:left w:w="0" w:type="dxa"/>
            <w:bottom w:w="0" w:type="dxa"/>
            <w:right w:w="0" w:type="dxa"/>
          </w:tblCellMar>
        </w:tblPrEx>
        <w:trPr>
          <w:trHeight w:val="556" w:hRule="atLeast"/>
        </w:trPr>
        <w:tc>
          <w:tcPr>
            <w:tcW w:w="733" w:type="dxa"/>
            <w:tcBorders>
              <w:top w:val="single" w:color="000000" w:sz="4" w:space="0"/>
              <w:left w:val="single" w:color="000000" w:sz="4" w:space="0"/>
              <w:bottom w:val="single" w:color="000000" w:sz="4" w:space="0"/>
              <w:right w:val="single" w:color="000000" w:sz="4" w:space="0"/>
            </w:tcBorders>
            <w:vAlign w:val="center"/>
          </w:tcPr>
          <w:p w14:paraId="651C3952">
            <w:pPr>
              <w:spacing w:line="360" w:lineRule="auto"/>
              <w:jc w:val="center"/>
              <w:rPr>
                <w:rStyle w:val="34"/>
                <w:rFonts w:hint="default"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lang w:val="en-US" w:eastAsia="zh-CN"/>
              </w:rPr>
              <w:t>1.5</w:t>
            </w:r>
          </w:p>
        </w:tc>
        <w:tc>
          <w:tcPr>
            <w:tcW w:w="1642" w:type="dxa"/>
            <w:tcBorders>
              <w:top w:val="single" w:color="000000" w:sz="4" w:space="0"/>
              <w:left w:val="single" w:color="000000" w:sz="4" w:space="0"/>
              <w:bottom w:val="single" w:color="000000" w:sz="4" w:space="0"/>
              <w:right w:val="single" w:color="000000" w:sz="4" w:space="0"/>
            </w:tcBorders>
            <w:vAlign w:val="center"/>
          </w:tcPr>
          <w:p w14:paraId="49A419AB">
            <w:pPr>
              <w:spacing w:line="360" w:lineRule="auto"/>
              <w:jc w:val="center"/>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采购需求</w:t>
            </w:r>
          </w:p>
        </w:tc>
        <w:tc>
          <w:tcPr>
            <w:tcW w:w="6988" w:type="dxa"/>
            <w:tcBorders>
              <w:top w:val="single" w:color="000000" w:sz="4" w:space="0"/>
              <w:left w:val="single" w:color="000000" w:sz="4" w:space="0"/>
              <w:bottom w:val="single" w:color="000000" w:sz="4" w:space="0"/>
              <w:right w:val="single" w:color="000000" w:sz="4" w:space="0"/>
            </w:tcBorders>
            <w:vAlign w:val="center"/>
          </w:tcPr>
          <w:p w14:paraId="310A99C4">
            <w:pPr>
              <w:spacing w:line="360" w:lineRule="auto"/>
              <w:jc w:val="left"/>
              <w:rPr>
                <w:rStyle w:val="34"/>
                <w:rFonts w:hint="eastAsia" w:ascii="仿宋" w:hAnsi="仿宋" w:eastAsia="仿宋" w:cs="仿宋"/>
                <w:color w:val="auto"/>
                <w:szCs w:val="21"/>
                <w:highlight w:val="none"/>
                <w:lang w:eastAsia="zh-CN"/>
              </w:rPr>
            </w:pPr>
            <w:r>
              <w:rPr>
                <w:rStyle w:val="34"/>
                <w:rFonts w:hint="eastAsia" w:ascii="仿宋" w:hAnsi="仿宋" w:eastAsia="仿宋" w:cs="仿宋"/>
                <w:color w:val="auto"/>
                <w:szCs w:val="21"/>
                <w:highlight w:val="none"/>
                <w:lang w:eastAsia="zh-CN"/>
              </w:rPr>
              <w:t>云南昆明石林台湾农民创业园管理委员会2024年物业管理服务外包项目包括物业管理、环境卫生清扫、道路管护与绿化管养等。</w:t>
            </w:r>
          </w:p>
        </w:tc>
      </w:tr>
      <w:tr w14:paraId="625D98F5">
        <w:tblPrEx>
          <w:tblCellMar>
            <w:top w:w="0" w:type="dxa"/>
            <w:left w:w="0" w:type="dxa"/>
            <w:bottom w:w="0" w:type="dxa"/>
            <w:right w:w="0" w:type="dxa"/>
          </w:tblCellMar>
        </w:tblPrEx>
        <w:trPr>
          <w:trHeight w:val="557" w:hRule="atLeast"/>
        </w:trPr>
        <w:tc>
          <w:tcPr>
            <w:tcW w:w="733" w:type="dxa"/>
            <w:tcBorders>
              <w:top w:val="single" w:color="000000" w:sz="4" w:space="0"/>
              <w:left w:val="single" w:color="000000" w:sz="4" w:space="0"/>
              <w:bottom w:val="single" w:color="000000" w:sz="4" w:space="0"/>
              <w:right w:val="single" w:color="000000" w:sz="4" w:space="0"/>
            </w:tcBorders>
            <w:vAlign w:val="center"/>
          </w:tcPr>
          <w:p w14:paraId="2E256BE0">
            <w:pPr>
              <w:spacing w:line="360" w:lineRule="auto"/>
              <w:jc w:val="center"/>
              <w:rPr>
                <w:rStyle w:val="34"/>
                <w:rFonts w:hint="default"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lang w:val="en-US" w:eastAsia="zh-CN"/>
              </w:rPr>
              <w:t>1.6</w:t>
            </w:r>
          </w:p>
        </w:tc>
        <w:tc>
          <w:tcPr>
            <w:tcW w:w="1642" w:type="dxa"/>
            <w:tcBorders>
              <w:top w:val="single" w:color="000000" w:sz="4" w:space="0"/>
              <w:left w:val="single" w:color="000000" w:sz="4" w:space="0"/>
              <w:bottom w:val="single" w:color="000000" w:sz="4" w:space="0"/>
              <w:right w:val="single" w:color="000000" w:sz="4" w:space="0"/>
            </w:tcBorders>
            <w:vAlign w:val="center"/>
          </w:tcPr>
          <w:p w14:paraId="62ED3196">
            <w:pPr>
              <w:spacing w:line="360" w:lineRule="auto"/>
              <w:jc w:val="center"/>
              <w:rPr>
                <w:rStyle w:val="34"/>
                <w:rFonts w:hint="eastAsia" w:ascii="仿宋" w:hAnsi="仿宋" w:eastAsia="仿宋" w:cs="仿宋"/>
                <w:color w:val="auto"/>
                <w:szCs w:val="21"/>
                <w:highlight w:val="none"/>
                <w:lang w:eastAsia="zh-CN"/>
              </w:rPr>
            </w:pPr>
            <w:r>
              <w:rPr>
                <w:rStyle w:val="34"/>
                <w:rFonts w:hint="eastAsia" w:ascii="仿宋" w:hAnsi="仿宋" w:eastAsia="仿宋" w:cs="仿宋"/>
                <w:color w:val="auto"/>
                <w:szCs w:val="21"/>
                <w:highlight w:val="none"/>
                <w:lang w:val="en-US" w:eastAsia="zh-CN"/>
              </w:rPr>
              <w:t>合同履约期限</w:t>
            </w:r>
          </w:p>
        </w:tc>
        <w:tc>
          <w:tcPr>
            <w:tcW w:w="6988" w:type="dxa"/>
            <w:tcBorders>
              <w:top w:val="single" w:color="000000" w:sz="4" w:space="0"/>
              <w:left w:val="single" w:color="000000" w:sz="4" w:space="0"/>
              <w:bottom w:val="single" w:color="000000" w:sz="4" w:space="0"/>
              <w:right w:val="single" w:color="000000" w:sz="4" w:space="0"/>
            </w:tcBorders>
            <w:vAlign w:val="center"/>
          </w:tcPr>
          <w:p w14:paraId="7865BDF1">
            <w:pPr>
              <w:spacing w:line="324" w:lineRule="auto"/>
              <w:rPr>
                <w:rStyle w:val="34"/>
                <w:rFonts w:hint="eastAsia" w:ascii="仿宋" w:hAnsi="仿宋" w:eastAsia="仿宋" w:cs="仿宋"/>
                <w:color w:val="auto"/>
                <w:kern w:val="0"/>
                <w:szCs w:val="21"/>
                <w:highlight w:val="none"/>
                <w:lang w:eastAsia="zh-CN"/>
              </w:rPr>
            </w:pPr>
            <w:r>
              <w:rPr>
                <w:rStyle w:val="34"/>
                <w:rFonts w:hint="eastAsia" w:ascii="仿宋" w:hAnsi="仿宋" w:eastAsia="仿宋" w:cs="仿宋"/>
                <w:color w:val="auto"/>
                <w:szCs w:val="21"/>
                <w:highlight w:val="none"/>
                <w:lang w:val="en-US" w:eastAsia="zh-CN"/>
              </w:rPr>
              <w:t>合同签订之日起一年</w:t>
            </w:r>
            <w:r>
              <w:rPr>
                <w:rStyle w:val="34"/>
                <w:rFonts w:hint="eastAsia" w:ascii="仿宋" w:hAnsi="仿宋" w:eastAsia="仿宋" w:cs="仿宋"/>
                <w:color w:val="auto"/>
                <w:kern w:val="0"/>
                <w:szCs w:val="21"/>
                <w:highlight w:val="none"/>
                <w:lang w:eastAsia="zh-CN"/>
              </w:rPr>
              <w:t>。</w:t>
            </w:r>
          </w:p>
        </w:tc>
      </w:tr>
      <w:tr w14:paraId="7D460D08">
        <w:tblPrEx>
          <w:tblCellMar>
            <w:top w:w="0" w:type="dxa"/>
            <w:left w:w="0" w:type="dxa"/>
            <w:bottom w:w="0" w:type="dxa"/>
            <w:right w:w="0" w:type="dxa"/>
          </w:tblCellMar>
        </w:tblPrEx>
        <w:trPr>
          <w:trHeight w:val="557" w:hRule="atLeast"/>
        </w:trPr>
        <w:tc>
          <w:tcPr>
            <w:tcW w:w="733" w:type="dxa"/>
            <w:tcBorders>
              <w:top w:val="single" w:color="000000" w:sz="4" w:space="0"/>
              <w:left w:val="single" w:color="000000" w:sz="4" w:space="0"/>
              <w:bottom w:val="single" w:color="000000" w:sz="4" w:space="0"/>
              <w:right w:val="single" w:color="000000" w:sz="4" w:space="0"/>
            </w:tcBorders>
            <w:vAlign w:val="center"/>
          </w:tcPr>
          <w:p w14:paraId="584261AE">
            <w:pPr>
              <w:spacing w:line="360" w:lineRule="auto"/>
              <w:jc w:val="center"/>
              <w:rPr>
                <w:rStyle w:val="34"/>
                <w:rFonts w:hint="default"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lang w:val="en-US" w:eastAsia="zh-CN"/>
              </w:rPr>
              <w:t>1.7</w:t>
            </w:r>
          </w:p>
        </w:tc>
        <w:tc>
          <w:tcPr>
            <w:tcW w:w="1642" w:type="dxa"/>
            <w:tcBorders>
              <w:top w:val="single" w:color="000000" w:sz="4" w:space="0"/>
              <w:left w:val="single" w:color="000000" w:sz="4" w:space="0"/>
              <w:bottom w:val="single" w:color="000000" w:sz="4" w:space="0"/>
              <w:right w:val="single" w:color="000000" w:sz="4" w:space="0"/>
            </w:tcBorders>
            <w:vAlign w:val="center"/>
          </w:tcPr>
          <w:p w14:paraId="651CDE30">
            <w:pPr>
              <w:spacing w:line="360" w:lineRule="auto"/>
              <w:jc w:val="center"/>
              <w:rPr>
                <w:rStyle w:val="34"/>
                <w:rFonts w:hint="eastAsia"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lang w:val="en-US" w:eastAsia="zh-CN"/>
              </w:rPr>
              <w:t>服务承诺</w:t>
            </w:r>
          </w:p>
        </w:tc>
        <w:tc>
          <w:tcPr>
            <w:tcW w:w="6988" w:type="dxa"/>
            <w:tcBorders>
              <w:top w:val="single" w:color="000000" w:sz="4" w:space="0"/>
              <w:left w:val="single" w:color="000000" w:sz="4" w:space="0"/>
              <w:bottom w:val="single" w:color="000000" w:sz="4" w:space="0"/>
              <w:right w:val="single" w:color="000000" w:sz="4" w:space="0"/>
            </w:tcBorders>
            <w:vAlign w:val="center"/>
          </w:tcPr>
          <w:p w14:paraId="7BCEB2CB">
            <w:pPr>
              <w:spacing w:line="360"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达到国家该行业相关服务标准及与采购人约定的其他相关要求，接受委托方监督，并主动接受采购人质量检查和考核要求，保证承担范围内的全部工作内容、确保服务质量令采购人满意。</w:t>
            </w:r>
          </w:p>
        </w:tc>
      </w:tr>
      <w:tr w14:paraId="4034D0B9">
        <w:tblPrEx>
          <w:tblCellMar>
            <w:top w:w="0" w:type="dxa"/>
            <w:left w:w="0" w:type="dxa"/>
            <w:bottom w:w="0" w:type="dxa"/>
            <w:right w:w="0" w:type="dxa"/>
          </w:tblCellMar>
        </w:tblPrEx>
        <w:trPr>
          <w:trHeight w:val="612" w:hRule="atLeast"/>
        </w:trPr>
        <w:tc>
          <w:tcPr>
            <w:tcW w:w="733" w:type="dxa"/>
            <w:tcBorders>
              <w:top w:val="single" w:color="000000" w:sz="4" w:space="0"/>
              <w:left w:val="single" w:color="000000" w:sz="4" w:space="0"/>
              <w:bottom w:val="single" w:color="000000" w:sz="4" w:space="0"/>
              <w:right w:val="single" w:color="000000" w:sz="4" w:space="0"/>
            </w:tcBorders>
            <w:vAlign w:val="center"/>
          </w:tcPr>
          <w:p w14:paraId="4AD56F8C">
            <w:pPr>
              <w:spacing w:line="360" w:lineRule="auto"/>
              <w:jc w:val="center"/>
              <w:rPr>
                <w:rStyle w:val="34"/>
                <w:rFonts w:hint="default"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lang w:val="en-US" w:eastAsia="zh-CN"/>
              </w:rPr>
              <w:t>1.8</w:t>
            </w:r>
          </w:p>
        </w:tc>
        <w:tc>
          <w:tcPr>
            <w:tcW w:w="1642" w:type="dxa"/>
            <w:tcBorders>
              <w:top w:val="single" w:color="000000" w:sz="4" w:space="0"/>
              <w:left w:val="single" w:color="000000" w:sz="4" w:space="0"/>
              <w:bottom w:val="single" w:color="000000" w:sz="4" w:space="0"/>
              <w:right w:val="single" w:color="000000" w:sz="4" w:space="0"/>
            </w:tcBorders>
            <w:vAlign w:val="center"/>
          </w:tcPr>
          <w:p w14:paraId="51D039F7">
            <w:pPr>
              <w:spacing w:line="360" w:lineRule="auto"/>
              <w:jc w:val="center"/>
              <w:rPr>
                <w:rFonts w:hint="eastAsia" w:ascii="仿宋" w:hAnsi="仿宋" w:eastAsia="仿宋" w:cs="仿宋"/>
                <w:color w:val="auto"/>
                <w:kern w:val="0"/>
                <w:szCs w:val="21"/>
                <w:highlight w:val="none"/>
              </w:rPr>
            </w:pPr>
            <w:r>
              <w:rPr>
                <w:rStyle w:val="34"/>
                <w:rFonts w:hint="eastAsia" w:ascii="仿宋" w:hAnsi="仿宋" w:eastAsia="仿宋" w:cs="仿宋"/>
                <w:color w:val="auto"/>
                <w:szCs w:val="21"/>
                <w:highlight w:val="none"/>
              </w:rPr>
              <w:t>联合体</w:t>
            </w:r>
          </w:p>
        </w:tc>
        <w:tc>
          <w:tcPr>
            <w:tcW w:w="6988" w:type="dxa"/>
            <w:tcBorders>
              <w:top w:val="single" w:color="000000" w:sz="4" w:space="0"/>
              <w:left w:val="single" w:color="000000" w:sz="4" w:space="0"/>
              <w:bottom w:val="single" w:color="000000" w:sz="4" w:space="0"/>
              <w:right w:val="single" w:color="000000" w:sz="4" w:space="0"/>
            </w:tcBorders>
            <w:vAlign w:val="center"/>
          </w:tcPr>
          <w:p w14:paraId="0B67C8AA">
            <w:pPr>
              <w:spacing w:line="360" w:lineRule="auto"/>
              <w:rPr>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本项目（否）接受联合体投标</w:t>
            </w:r>
          </w:p>
        </w:tc>
      </w:tr>
      <w:tr w14:paraId="6DE1A953">
        <w:tblPrEx>
          <w:tblCellMar>
            <w:top w:w="0" w:type="dxa"/>
            <w:left w:w="0" w:type="dxa"/>
            <w:bottom w:w="0" w:type="dxa"/>
            <w:right w:w="0" w:type="dxa"/>
          </w:tblCellMar>
        </w:tblPrEx>
        <w:trPr>
          <w:trHeight w:val="612" w:hRule="atLeast"/>
        </w:trPr>
        <w:tc>
          <w:tcPr>
            <w:tcW w:w="733" w:type="dxa"/>
            <w:tcBorders>
              <w:top w:val="single" w:color="000000" w:sz="4" w:space="0"/>
              <w:left w:val="single" w:color="000000" w:sz="4" w:space="0"/>
              <w:bottom w:val="single" w:color="000000" w:sz="4" w:space="0"/>
              <w:right w:val="single" w:color="000000" w:sz="4" w:space="0"/>
            </w:tcBorders>
            <w:vAlign w:val="center"/>
          </w:tcPr>
          <w:p w14:paraId="364805AD">
            <w:pPr>
              <w:spacing w:line="360" w:lineRule="auto"/>
              <w:jc w:val="center"/>
              <w:rPr>
                <w:rStyle w:val="34"/>
                <w:rFonts w:hint="default"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lang w:val="en-US" w:eastAsia="zh-CN"/>
              </w:rPr>
              <w:t>1.9</w:t>
            </w:r>
          </w:p>
        </w:tc>
        <w:tc>
          <w:tcPr>
            <w:tcW w:w="1642" w:type="dxa"/>
            <w:tcBorders>
              <w:top w:val="single" w:color="000000" w:sz="4" w:space="0"/>
              <w:left w:val="single" w:color="000000" w:sz="4" w:space="0"/>
              <w:bottom w:val="single" w:color="000000" w:sz="4" w:space="0"/>
              <w:right w:val="single" w:color="000000" w:sz="4" w:space="0"/>
            </w:tcBorders>
            <w:vAlign w:val="center"/>
          </w:tcPr>
          <w:p w14:paraId="3AFC5C18">
            <w:pPr>
              <w:spacing w:line="360" w:lineRule="auto"/>
              <w:jc w:val="center"/>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服务</w:t>
            </w:r>
            <w:r>
              <w:rPr>
                <w:rStyle w:val="34"/>
                <w:rFonts w:hint="eastAsia" w:ascii="仿宋" w:hAnsi="仿宋" w:eastAsia="仿宋" w:cs="仿宋"/>
                <w:color w:val="auto"/>
                <w:kern w:val="0"/>
                <w:szCs w:val="21"/>
                <w:highlight w:val="none"/>
              </w:rPr>
              <w:t>地点</w:t>
            </w:r>
          </w:p>
        </w:tc>
        <w:tc>
          <w:tcPr>
            <w:tcW w:w="6988" w:type="dxa"/>
            <w:tcBorders>
              <w:top w:val="single" w:color="000000" w:sz="4" w:space="0"/>
              <w:left w:val="single" w:color="000000" w:sz="4" w:space="0"/>
              <w:bottom w:val="single" w:color="000000" w:sz="4" w:space="0"/>
              <w:right w:val="single" w:color="000000" w:sz="4" w:space="0"/>
            </w:tcBorders>
            <w:vAlign w:val="center"/>
          </w:tcPr>
          <w:p w14:paraId="6774745B">
            <w:pPr>
              <w:spacing w:line="360"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lang w:eastAsia="zh-CN"/>
              </w:rPr>
              <w:t>云南昆明石林台湾农民创业园管理委员会</w:t>
            </w:r>
            <w:r>
              <w:rPr>
                <w:rStyle w:val="34"/>
                <w:rFonts w:hint="eastAsia" w:ascii="仿宋" w:hAnsi="仿宋" w:eastAsia="仿宋" w:cs="仿宋"/>
                <w:color w:val="auto"/>
                <w:szCs w:val="21"/>
                <w:highlight w:val="none"/>
              </w:rPr>
              <w:t>指定地点</w:t>
            </w:r>
          </w:p>
        </w:tc>
      </w:tr>
      <w:tr w14:paraId="3D07C3C7">
        <w:tblPrEx>
          <w:tblCellMar>
            <w:top w:w="0" w:type="dxa"/>
            <w:left w:w="0" w:type="dxa"/>
            <w:bottom w:w="0" w:type="dxa"/>
            <w:right w:w="0" w:type="dxa"/>
          </w:tblCellMar>
        </w:tblPrEx>
        <w:trPr>
          <w:trHeight w:val="612" w:hRule="atLeast"/>
        </w:trPr>
        <w:tc>
          <w:tcPr>
            <w:tcW w:w="733" w:type="dxa"/>
            <w:tcBorders>
              <w:top w:val="single" w:color="000000" w:sz="4" w:space="0"/>
              <w:left w:val="single" w:color="000000" w:sz="4" w:space="0"/>
              <w:bottom w:val="single" w:color="000000" w:sz="4" w:space="0"/>
              <w:right w:val="single" w:color="000000" w:sz="4" w:space="0"/>
            </w:tcBorders>
            <w:vAlign w:val="center"/>
          </w:tcPr>
          <w:p w14:paraId="131D69D5">
            <w:pPr>
              <w:spacing w:before="60" w:after="60" w:line="360" w:lineRule="auto"/>
              <w:jc w:val="center"/>
              <w:rPr>
                <w:rStyle w:val="34"/>
                <w:rFonts w:hint="default"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lang w:val="en-US" w:eastAsia="zh-CN"/>
              </w:rPr>
              <w:t>2.1</w:t>
            </w:r>
          </w:p>
        </w:tc>
        <w:tc>
          <w:tcPr>
            <w:tcW w:w="1642" w:type="dxa"/>
            <w:tcBorders>
              <w:top w:val="single" w:color="000000" w:sz="4" w:space="0"/>
              <w:left w:val="single" w:color="000000" w:sz="4" w:space="0"/>
              <w:bottom w:val="single" w:color="000000" w:sz="4" w:space="0"/>
              <w:right w:val="single" w:color="000000" w:sz="4" w:space="0"/>
            </w:tcBorders>
            <w:vAlign w:val="center"/>
          </w:tcPr>
          <w:p w14:paraId="473A86FC">
            <w:pPr>
              <w:spacing w:before="60" w:after="60" w:line="360" w:lineRule="auto"/>
              <w:jc w:val="center"/>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供应商资格要求</w:t>
            </w:r>
          </w:p>
        </w:tc>
        <w:tc>
          <w:tcPr>
            <w:tcW w:w="6988" w:type="dxa"/>
            <w:tcBorders>
              <w:top w:val="single" w:color="000000" w:sz="4" w:space="0"/>
              <w:left w:val="single" w:color="000000" w:sz="4" w:space="0"/>
              <w:bottom w:val="single" w:color="000000" w:sz="4" w:space="0"/>
              <w:right w:val="single" w:color="000000" w:sz="4" w:space="0"/>
            </w:tcBorders>
            <w:vAlign w:val="center"/>
          </w:tcPr>
          <w:p w14:paraId="5710D180">
            <w:pPr>
              <w:spacing w:line="336" w:lineRule="auto"/>
              <w:rPr>
                <w:rStyle w:val="34"/>
                <w:rFonts w:hint="eastAsia" w:ascii="仿宋" w:hAnsi="仿宋" w:eastAsia="仿宋" w:cs="仿宋"/>
                <w:bCs/>
                <w:color w:val="auto"/>
                <w:szCs w:val="21"/>
                <w:highlight w:val="none"/>
              </w:rPr>
            </w:pPr>
            <w:r>
              <w:rPr>
                <w:rStyle w:val="34"/>
                <w:rFonts w:hint="eastAsia" w:ascii="仿宋" w:hAnsi="仿宋" w:eastAsia="仿宋" w:cs="仿宋"/>
                <w:bCs/>
                <w:color w:val="auto"/>
                <w:szCs w:val="21"/>
                <w:highlight w:val="none"/>
                <w:lang w:val="en-US" w:eastAsia="zh-CN"/>
              </w:rPr>
              <w:t>1.</w:t>
            </w:r>
            <w:r>
              <w:rPr>
                <w:rStyle w:val="34"/>
                <w:rFonts w:hint="eastAsia" w:ascii="仿宋" w:hAnsi="仿宋" w:eastAsia="仿宋" w:cs="仿宋"/>
                <w:bCs/>
                <w:color w:val="auto"/>
                <w:szCs w:val="21"/>
                <w:highlight w:val="none"/>
              </w:rPr>
              <w:t>供应商应为中华人民共和国境内合法注册；满足《中华人民共和国政府采购法》第二十二条规定：</w:t>
            </w:r>
          </w:p>
          <w:p w14:paraId="03B6DAD3">
            <w:pPr>
              <w:spacing w:line="336" w:lineRule="auto"/>
              <w:rPr>
                <w:rStyle w:val="34"/>
                <w:rFonts w:hint="eastAsia" w:ascii="仿宋" w:hAnsi="仿宋" w:eastAsia="仿宋" w:cs="仿宋"/>
                <w:bCs/>
                <w:color w:val="auto"/>
                <w:szCs w:val="21"/>
                <w:highlight w:val="none"/>
              </w:rPr>
            </w:pPr>
            <w:r>
              <w:rPr>
                <w:rStyle w:val="34"/>
                <w:rFonts w:hint="eastAsia" w:ascii="仿宋" w:hAnsi="仿宋" w:eastAsia="仿宋" w:cs="仿宋"/>
                <w:bCs/>
                <w:color w:val="auto"/>
                <w:szCs w:val="21"/>
                <w:highlight w:val="none"/>
              </w:rPr>
              <w:t>（1）具有独立承担民事责任的能力：提供有效的法人或者其他组织的营业执照等证明文件；</w:t>
            </w:r>
          </w:p>
          <w:p w14:paraId="3DEA9AC5">
            <w:pPr>
              <w:spacing w:line="336" w:lineRule="auto"/>
              <w:rPr>
                <w:rStyle w:val="34"/>
                <w:rFonts w:hint="eastAsia" w:ascii="仿宋" w:hAnsi="仿宋" w:eastAsia="仿宋" w:cs="仿宋"/>
                <w:bCs/>
                <w:color w:val="auto"/>
                <w:szCs w:val="21"/>
                <w:highlight w:val="none"/>
              </w:rPr>
            </w:pPr>
            <w:r>
              <w:rPr>
                <w:rStyle w:val="34"/>
                <w:rFonts w:hint="eastAsia" w:ascii="仿宋" w:hAnsi="仿宋" w:eastAsia="仿宋" w:cs="仿宋"/>
                <w:bCs/>
                <w:color w:val="auto"/>
                <w:szCs w:val="21"/>
                <w:highlight w:val="none"/>
              </w:rPr>
              <w:t>（2）具有良好的商业信誉和健全的财务会计制度：提供良好的商业信誉承诺书或声明函，提供近三年（2021年-2023年）任意一年经非本单位专业审计机构审计的财务报表及审计报告；成立不满一年的，无需提供上述证明材料；事业单位提供会计报表；</w:t>
            </w:r>
          </w:p>
          <w:p w14:paraId="01BCFA45">
            <w:pPr>
              <w:spacing w:line="336" w:lineRule="auto"/>
              <w:rPr>
                <w:rStyle w:val="34"/>
                <w:rFonts w:hint="eastAsia" w:ascii="仿宋" w:hAnsi="仿宋" w:eastAsia="仿宋" w:cs="仿宋"/>
                <w:bCs/>
                <w:color w:val="auto"/>
                <w:szCs w:val="21"/>
                <w:highlight w:val="none"/>
              </w:rPr>
            </w:pPr>
            <w:r>
              <w:rPr>
                <w:rStyle w:val="34"/>
                <w:rFonts w:hint="eastAsia" w:ascii="仿宋" w:hAnsi="仿宋" w:eastAsia="仿宋" w:cs="仿宋"/>
                <w:bCs/>
                <w:color w:val="auto"/>
                <w:szCs w:val="21"/>
                <w:highlight w:val="none"/>
              </w:rPr>
              <w:t>（3）具有履行合同所必需的设备和专业技术能力：提供证明材料（声明函或承诺书或相关证明材料）；</w:t>
            </w:r>
          </w:p>
          <w:p w14:paraId="7DC22AED">
            <w:pPr>
              <w:spacing w:line="336" w:lineRule="auto"/>
              <w:rPr>
                <w:rStyle w:val="34"/>
                <w:rFonts w:hint="eastAsia" w:ascii="仿宋" w:hAnsi="仿宋" w:eastAsia="仿宋" w:cs="仿宋"/>
                <w:bCs/>
                <w:color w:val="auto"/>
                <w:szCs w:val="21"/>
                <w:highlight w:val="none"/>
              </w:rPr>
            </w:pPr>
            <w:r>
              <w:rPr>
                <w:rStyle w:val="34"/>
                <w:rFonts w:hint="eastAsia" w:ascii="仿宋" w:hAnsi="仿宋" w:eastAsia="仿宋" w:cs="仿宋"/>
                <w:bCs/>
                <w:color w:val="auto"/>
                <w:szCs w:val="21"/>
                <w:highlight w:val="none"/>
              </w:rPr>
              <w:t>（4）有依法缴纳税收和社会保障资金的良好记录：提供2024年至今任意一个月已缴纳税收和缴纳社会保障资金的证明材料（成立不足一个月的供应商无需提供上述材料。依法免税或不需要缴纳社会保障资金的供应商应提供依法免税或免缴的相关证明文件）；</w:t>
            </w:r>
          </w:p>
          <w:p w14:paraId="639878ED">
            <w:pPr>
              <w:spacing w:line="336" w:lineRule="auto"/>
              <w:rPr>
                <w:rStyle w:val="34"/>
                <w:rFonts w:hint="eastAsia" w:ascii="仿宋" w:hAnsi="仿宋" w:eastAsia="仿宋" w:cs="仿宋"/>
                <w:bCs/>
                <w:color w:val="auto"/>
                <w:szCs w:val="21"/>
                <w:highlight w:val="none"/>
              </w:rPr>
            </w:pPr>
            <w:r>
              <w:rPr>
                <w:rStyle w:val="34"/>
                <w:rFonts w:hint="eastAsia" w:ascii="仿宋" w:hAnsi="仿宋" w:eastAsia="仿宋" w:cs="仿宋"/>
                <w:bCs/>
                <w:color w:val="auto"/>
                <w:szCs w:val="21"/>
                <w:highlight w:val="none"/>
              </w:rPr>
              <w:t>（5）参加政府采购活动前三年内，在经营活动中没有重大违法记录：提供证明材料（声明函或承诺书或相关证明材料）；</w:t>
            </w:r>
          </w:p>
          <w:p w14:paraId="40A8118D">
            <w:pPr>
              <w:spacing w:line="336" w:lineRule="auto"/>
              <w:rPr>
                <w:rStyle w:val="34"/>
                <w:rFonts w:hint="eastAsia" w:ascii="仿宋" w:hAnsi="仿宋" w:eastAsia="仿宋" w:cs="仿宋"/>
                <w:bCs/>
                <w:color w:val="auto"/>
                <w:szCs w:val="21"/>
                <w:highlight w:val="none"/>
              </w:rPr>
            </w:pPr>
            <w:r>
              <w:rPr>
                <w:rStyle w:val="34"/>
                <w:rFonts w:hint="eastAsia" w:ascii="仿宋" w:hAnsi="仿宋" w:eastAsia="仿宋" w:cs="仿宋"/>
                <w:bCs/>
                <w:color w:val="auto"/>
                <w:szCs w:val="21"/>
                <w:highlight w:val="none"/>
              </w:rPr>
              <w:t>（6）法律、行政法规规定的其他条件：按《政府采购货物和服务招标投标管理办法》(财政部令第87号)、《财政部关于在政府采购活动中查询及使用信用记录有关问题的通知》(财库[2016]125号)相关要求，未被列入“信用中国”网站（www.creditchina.gov.cn）失信被执行人、重大税收违法案件当事人名单、政府采购严重违法失信行为记录名单及中国政府采购网（www.ccgp.gov.cn）“政府采购严重违法失信行为信息记录”(被禁止在一定期限内参加政府采购活动但期限届满的除外)（查询方式及时间：以采购人或采购代理机构的网页查询截图为准，查询截止时点：本项目公告发布之日起至响应文件递交截止时间）。</w:t>
            </w:r>
          </w:p>
          <w:p w14:paraId="29A5D1CE">
            <w:pPr>
              <w:spacing w:line="336" w:lineRule="auto"/>
              <w:rPr>
                <w:rStyle w:val="34"/>
                <w:rFonts w:hint="eastAsia" w:ascii="仿宋" w:hAnsi="仿宋" w:eastAsia="仿宋" w:cs="仿宋"/>
                <w:bCs/>
                <w:color w:val="auto"/>
                <w:szCs w:val="21"/>
                <w:highlight w:val="none"/>
              </w:rPr>
            </w:pPr>
            <w:r>
              <w:rPr>
                <w:rStyle w:val="34"/>
                <w:rFonts w:hint="eastAsia" w:ascii="仿宋" w:hAnsi="仿宋" w:eastAsia="仿宋" w:cs="仿宋"/>
                <w:bCs/>
                <w:color w:val="auto"/>
                <w:szCs w:val="21"/>
                <w:highlight w:val="none"/>
              </w:rPr>
              <w:t>2.落实政府采购政策需满足的资格要求：本项目执行政府采购节能产品、环境标志产品政策，政府采购促进中小企业发展、支持监狱企业、促进残疾人就业等政策。</w:t>
            </w:r>
          </w:p>
          <w:p w14:paraId="67F03E34">
            <w:pPr>
              <w:spacing w:line="336" w:lineRule="auto"/>
              <w:rPr>
                <w:rStyle w:val="34"/>
                <w:rFonts w:hint="eastAsia" w:ascii="仿宋" w:hAnsi="仿宋" w:eastAsia="仿宋" w:cs="仿宋"/>
                <w:bCs/>
                <w:color w:val="auto"/>
                <w:szCs w:val="21"/>
                <w:highlight w:val="none"/>
              </w:rPr>
            </w:pPr>
            <w:r>
              <w:rPr>
                <w:rStyle w:val="34"/>
                <w:rFonts w:hint="eastAsia" w:ascii="仿宋" w:hAnsi="仿宋" w:eastAsia="仿宋" w:cs="仿宋"/>
                <w:bCs/>
                <w:color w:val="auto"/>
                <w:szCs w:val="21"/>
                <w:highlight w:val="none"/>
                <w:lang w:val="en-US" w:eastAsia="zh-CN"/>
              </w:rPr>
              <w:t>3.</w:t>
            </w:r>
            <w:r>
              <w:rPr>
                <w:rStyle w:val="34"/>
                <w:rFonts w:hint="eastAsia" w:ascii="仿宋" w:hAnsi="仿宋" w:eastAsia="仿宋" w:cs="仿宋"/>
                <w:bCs/>
                <w:color w:val="auto"/>
                <w:szCs w:val="21"/>
                <w:highlight w:val="none"/>
              </w:rPr>
              <w:t>本项目的特定资格要求：</w:t>
            </w:r>
          </w:p>
          <w:p w14:paraId="76B218A5">
            <w:pPr>
              <w:spacing w:line="336" w:lineRule="auto"/>
              <w:rPr>
                <w:rStyle w:val="34"/>
                <w:rFonts w:hint="eastAsia" w:ascii="仿宋" w:hAnsi="仿宋" w:eastAsia="仿宋" w:cs="仿宋"/>
                <w:bCs/>
                <w:color w:val="auto"/>
                <w:szCs w:val="21"/>
                <w:highlight w:val="none"/>
              </w:rPr>
            </w:pPr>
            <w:r>
              <w:rPr>
                <w:rStyle w:val="34"/>
                <w:rFonts w:hint="eastAsia" w:ascii="仿宋" w:hAnsi="仿宋" w:eastAsia="仿宋" w:cs="仿宋"/>
                <w:bCs/>
                <w:color w:val="auto"/>
                <w:szCs w:val="21"/>
                <w:highlight w:val="none"/>
              </w:rPr>
              <w:t>（1）符合《中华人民共和国政府采购法实施条例》第十八条的要求：法定代表人或单位负责人为同一人或者存在直接控股、管理关系的不同供应商，不得同时参加本项目的投标：提供“国家企业信用信息公示系统”查询截图，需包含法定代表人、股东及出资信息、主要人员信息等内容。事业单位（或民办非企业单位）提供承诺书。</w:t>
            </w:r>
          </w:p>
        </w:tc>
      </w:tr>
      <w:tr w14:paraId="32135644">
        <w:tblPrEx>
          <w:tblCellMar>
            <w:top w:w="0" w:type="dxa"/>
            <w:left w:w="0" w:type="dxa"/>
            <w:bottom w:w="0" w:type="dxa"/>
            <w:right w:w="0" w:type="dxa"/>
          </w:tblCellMar>
        </w:tblPrEx>
        <w:trPr>
          <w:trHeight w:val="844" w:hRule="atLeast"/>
        </w:trPr>
        <w:tc>
          <w:tcPr>
            <w:tcW w:w="733" w:type="dxa"/>
            <w:tcBorders>
              <w:top w:val="single" w:color="000000" w:sz="4" w:space="0"/>
              <w:left w:val="single" w:color="000000" w:sz="4" w:space="0"/>
              <w:bottom w:val="single" w:color="000000" w:sz="4" w:space="0"/>
              <w:right w:val="single" w:color="000000" w:sz="4" w:space="0"/>
            </w:tcBorders>
            <w:vAlign w:val="center"/>
          </w:tcPr>
          <w:p w14:paraId="50ED1388">
            <w:pPr>
              <w:spacing w:before="60" w:after="60" w:line="360" w:lineRule="auto"/>
              <w:jc w:val="center"/>
              <w:rPr>
                <w:rStyle w:val="34"/>
                <w:rFonts w:hint="default"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lang w:val="en-US" w:eastAsia="zh-CN"/>
              </w:rPr>
              <w:t>3.2</w:t>
            </w:r>
          </w:p>
        </w:tc>
        <w:tc>
          <w:tcPr>
            <w:tcW w:w="1642" w:type="dxa"/>
            <w:tcBorders>
              <w:top w:val="single" w:color="000000" w:sz="4" w:space="0"/>
              <w:left w:val="single" w:color="000000" w:sz="4" w:space="0"/>
              <w:bottom w:val="single" w:color="000000" w:sz="4" w:space="0"/>
              <w:right w:val="single" w:color="000000" w:sz="4" w:space="0"/>
            </w:tcBorders>
            <w:vAlign w:val="center"/>
          </w:tcPr>
          <w:p w14:paraId="20A463AB">
            <w:pPr>
              <w:spacing w:before="60" w:after="60" w:line="360" w:lineRule="auto"/>
              <w:jc w:val="center"/>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招标代理服务费</w:t>
            </w:r>
          </w:p>
        </w:tc>
        <w:tc>
          <w:tcPr>
            <w:tcW w:w="6988" w:type="dxa"/>
            <w:tcBorders>
              <w:top w:val="single" w:color="000000" w:sz="4" w:space="0"/>
              <w:left w:val="single" w:color="000000" w:sz="4" w:space="0"/>
              <w:bottom w:val="single" w:color="000000" w:sz="4" w:space="0"/>
              <w:right w:val="single" w:color="000000" w:sz="4" w:space="0"/>
            </w:tcBorders>
            <w:vAlign w:val="center"/>
          </w:tcPr>
          <w:p w14:paraId="3D8FE030">
            <w:pPr>
              <w:pStyle w:val="94"/>
              <w:spacing w:before="60" w:after="60" w:line="360" w:lineRule="auto"/>
              <w:rPr>
                <w:rStyle w:val="34"/>
                <w:rFonts w:hint="default" w:ascii="仿宋" w:hAnsi="仿宋" w:eastAsia="仿宋" w:cs="仿宋"/>
                <w:color w:val="auto"/>
                <w:sz w:val="21"/>
                <w:szCs w:val="21"/>
                <w:highlight w:val="none"/>
                <w:lang w:val="en-US"/>
              </w:rPr>
            </w:pPr>
            <w:r>
              <w:rPr>
                <w:rStyle w:val="34"/>
                <w:rFonts w:hint="eastAsia" w:ascii="仿宋" w:hAnsi="仿宋" w:eastAsia="仿宋" w:cs="仿宋"/>
                <w:color w:val="auto"/>
                <w:sz w:val="21"/>
                <w:szCs w:val="21"/>
                <w:highlight w:val="none"/>
                <w:lang w:val="en-US" w:eastAsia="zh-CN"/>
              </w:rPr>
              <w:t>本项目不收取招标代理服务费。</w:t>
            </w:r>
          </w:p>
        </w:tc>
      </w:tr>
      <w:tr w14:paraId="41A1F922">
        <w:tblPrEx>
          <w:tblCellMar>
            <w:top w:w="0" w:type="dxa"/>
            <w:left w:w="0" w:type="dxa"/>
            <w:bottom w:w="0" w:type="dxa"/>
            <w:right w:w="0" w:type="dxa"/>
          </w:tblCellMar>
        </w:tblPrEx>
        <w:trPr>
          <w:trHeight w:val="844" w:hRule="atLeast"/>
        </w:trPr>
        <w:tc>
          <w:tcPr>
            <w:tcW w:w="733" w:type="dxa"/>
            <w:tcBorders>
              <w:top w:val="single" w:color="000000" w:sz="4" w:space="0"/>
              <w:left w:val="single" w:color="000000" w:sz="4" w:space="0"/>
              <w:bottom w:val="single" w:color="000000" w:sz="4" w:space="0"/>
              <w:right w:val="single" w:color="000000" w:sz="4" w:space="0"/>
            </w:tcBorders>
            <w:vAlign w:val="center"/>
          </w:tcPr>
          <w:p w14:paraId="5CBD5990">
            <w:pPr>
              <w:spacing w:before="60" w:after="60" w:line="360" w:lineRule="auto"/>
              <w:jc w:val="center"/>
              <w:rPr>
                <w:rStyle w:val="34"/>
                <w:rFonts w:hint="default"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lang w:val="en-US" w:eastAsia="zh-CN"/>
              </w:rPr>
              <w:t>5.1</w:t>
            </w:r>
          </w:p>
        </w:tc>
        <w:tc>
          <w:tcPr>
            <w:tcW w:w="1642" w:type="dxa"/>
            <w:tcBorders>
              <w:top w:val="single" w:color="000000" w:sz="4" w:space="0"/>
              <w:left w:val="single" w:color="000000" w:sz="4" w:space="0"/>
              <w:bottom w:val="single" w:color="000000" w:sz="4" w:space="0"/>
              <w:right w:val="single" w:color="000000" w:sz="4" w:space="0"/>
            </w:tcBorders>
            <w:vAlign w:val="center"/>
          </w:tcPr>
          <w:p w14:paraId="6768D209">
            <w:pPr>
              <w:spacing w:before="60" w:after="60" w:line="360" w:lineRule="auto"/>
              <w:jc w:val="center"/>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供应商提出问题的截止时间</w:t>
            </w:r>
          </w:p>
        </w:tc>
        <w:tc>
          <w:tcPr>
            <w:tcW w:w="6988" w:type="dxa"/>
            <w:tcBorders>
              <w:top w:val="single" w:color="000000" w:sz="4" w:space="0"/>
              <w:left w:val="single" w:color="000000" w:sz="4" w:space="0"/>
              <w:bottom w:val="single" w:color="000000" w:sz="4" w:space="0"/>
              <w:right w:val="single" w:color="000000" w:sz="4" w:space="0"/>
            </w:tcBorders>
            <w:vAlign w:val="center"/>
          </w:tcPr>
          <w:p w14:paraId="385FC42D">
            <w:pPr>
              <w:spacing w:line="360" w:lineRule="auto"/>
              <w:rPr>
                <w:rStyle w:val="34"/>
                <w:rFonts w:hint="eastAsia" w:ascii="仿宋" w:hAnsi="仿宋" w:eastAsia="仿宋" w:cs="仿宋"/>
                <w:color w:val="auto"/>
                <w:szCs w:val="21"/>
                <w:highlight w:val="none"/>
              </w:rPr>
            </w:pPr>
            <w:r>
              <w:rPr>
                <w:rStyle w:val="34"/>
                <w:rFonts w:hint="eastAsia" w:ascii="仿宋" w:hAnsi="仿宋" w:eastAsia="仿宋" w:cs="仿宋"/>
                <w:bCs/>
                <w:color w:val="auto"/>
                <w:kern w:val="0"/>
                <w:szCs w:val="21"/>
                <w:highlight w:val="none"/>
              </w:rPr>
              <w:t>响应文件递交截止时间5日前。</w:t>
            </w:r>
          </w:p>
        </w:tc>
      </w:tr>
      <w:tr w14:paraId="75EC1EC8">
        <w:tblPrEx>
          <w:tblCellMar>
            <w:top w:w="0" w:type="dxa"/>
            <w:left w:w="0" w:type="dxa"/>
            <w:bottom w:w="0" w:type="dxa"/>
            <w:right w:w="0" w:type="dxa"/>
          </w:tblCellMar>
        </w:tblPrEx>
        <w:trPr>
          <w:trHeight w:val="844" w:hRule="atLeast"/>
        </w:trPr>
        <w:tc>
          <w:tcPr>
            <w:tcW w:w="733" w:type="dxa"/>
            <w:tcBorders>
              <w:top w:val="single" w:color="000000" w:sz="4" w:space="0"/>
              <w:left w:val="single" w:color="000000" w:sz="4" w:space="0"/>
              <w:bottom w:val="single" w:color="000000" w:sz="4" w:space="0"/>
              <w:right w:val="single" w:color="000000" w:sz="4" w:space="0"/>
            </w:tcBorders>
            <w:vAlign w:val="center"/>
          </w:tcPr>
          <w:p w14:paraId="1887D82B">
            <w:pPr>
              <w:spacing w:before="60" w:after="60" w:line="360" w:lineRule="auto"/>
              <w:jc w:val="center"/>
              <w:rPr>
                <w:rStyle w:val="34"/>
                <w:rFonts w:hint="default"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lang w:val="en-US" w:eastAsia="zh-CN"/>
              </w:rPr>
              <w:t>6.1</w:t>
            </w:r>
          </w:p>
        </w:tc>
        <w:tc>
          <w:tcPr>
            <w:tcW w:w="1642" w:type="dxa"/>
            <w:tcBorders>
              <w:top w:val="single" w:color="000000" w:sz="4" w:space="0"/>
              <w:left w:val="single" w:color="000000" w:sz="4" w:space="0"/>
              <w:bottom w:val="single" w:color="000000" w:sz="4" w:space="0"/>
              <w:right w:val="single" w:color="000000" w:sz="4" w:space="0"/>
            </w:tcBorders>
            <w:vAlign w:val="center"/>
          </w:tcPr>
          <w:p w14:paraId="08B5A344">
            <w:pPr>
              <w:spacing w:before="60" w:after="60" w:line="360" w:lineRule="auto"/>
              <w:jc w:val="center"/>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采购人澄清的时间和方法</w:t>
            </w:r>
          </w:p>
        </w:tc>
        <w:tc>
          <w:tcPr>
            <w:tcW w:w="6988" w:type="dxa"/>
            <w:tcBorders>
              <w:top w:val="single" w:color="000000" w:sz="4" w:space="0"/>
              <w:left w:val="single" w:color="000000" w:sz="4" w:space="0"/>
              <w:bottom w:val="single" w:color="000000" w:sz="4" w:space="0"/>
              <w:right w:val="single" w:color="000000" w:sz="4" w:space="0"/>
            </w:tcBorders>
            <w:vAlign w:val="center"/>
          </w:tcPr>
          <w:p w14:paraId="41106F07">
            <w:pPr>
              <w:spacing w:line="360" w:lineRule="auto"/>
              <w:rPr>
                <w:rStyle w:val="34"/>
                <w:rFonts w:hint="eastAsia" w:ascii="仿宋" w:hAnsi="仿宋" w:eastAsia="仿宋" w:cs="仿宋"/>
                <w:color w:val="auto"/>
                <w:szCs w:val="21"/>
                <w:highlight w:val="none"/>
              </w:rPr>
            </w:pPr>
            <w:r>
              <w:rPr>
                <w:rStyle w:val="34"/>
                <w:rFonts w:hint="eastAsia" w:ascii="仿宋" w:hAnsi="仿宋" w:eastAsia="仿宋" w:cs="仿宋"/>
                <w:bCs/>
                <w:color w:val="auto"/>
                <w:kern w:val="0"/>
                <w:szCs w:val="21"/>
                <w:highlight w:val="none"/>
              </w:rPr>
              <w:t>响应文件递交截止时间5日前。</w:t>
            </w:r>
          </w:p>
        </w:tc>
      </w:tr>
      <w:tr w14:paraId="49C7E790">
        <w:tblPrEx>
          <w:tblCellMar>
            <w:top w:w="0" w:type="dxa"/>
            <w:left w:w="0" w:type="dxa"/>
            <w:bottom w:w="0" w:type="dxa"/>
            <w:right w:w="0" w:type="dxa"/>
          </w:tblCellMar>
        </w:tblPrEx>
        <w:trPr>
          <w:trHeight w:val="558" w:hRule="atLeast"/>
        </w:trPr>
        <w:tc>
          <w:tcPr>
            <w:tcW w:w="733" w:type="dxa"/>
            <w:tcBorders>
              <w:top w:val="single" w:color="000000" w:sz="4" w:space="0"/>
              <w:left w:val="single" w:color="000000" w:sz="4" w:space="0"/>
              <w:bottom w:val="single" w:color="000000" w:sz="4" w:space="0"/>
              <w:right w:val="single" w:color="000000" w:sz="4" w:space="0"/>
            </w:tcBorders>
            <w:vAlign w:val="center"/>
          </w:tcPr>
          <w:p w14:paraId="24A7D710">
            <w:pPr>
              <w:spacing w:before="60" w:after="60" w:line="360" w:lineRule="auto"/>
              <w:jc w:val="center"/>
              <w:rPr>
                <w:rStyle w:val="34"/>
                <w:rFonts w:hint="default"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lang w:val="en-US" w:eastAsia="zh-CN"/>
              </w:rPr>
              <w:t>10.1</w:t>
            </w:r>
          </w:p>
        </w:tc>
        <w:tc>
          <w:tcPr>
            <w:tcW w:w="1642" w:type="dxa"/>
            <w:tcBorders>
              <w:top w:val="single" w:color="000000" w:sz="4" w:space="0"/>
              <w:left w:val="single" w:color="000000" w:sz="4" w:space="0"/>
              <w:bottom w:val="single" w:color="000000" w:sz="4" w:space="0"/>
              <w:right w:val="single" w:color="000000" w:sz="4" w:space="0"/>
            </w:tcBorders>
            <w:vAlign w:val="center"/>
          </w:tcPr>
          <w:p w14:paraId="6031BAC9">
            <w:pPr>
              <w:spacing w:before="60" w:after="60" w:line="360" w:lineRule="auto"/>
              <w:jc w:val="center"/>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磋商保证金</w:t>
            </w:r>
          </w:p>
        </w:tc>
        <w:tc>
          <w:tcPr>
            <w:tcW w:w="6988" w:type="dxa"/>
            <w:tcBorders>
              <w:top w:val="single" w:color="000000" w:sz="4" w:space="0"/>
              <w:left w:val="single" w:color="000000" w:sz="4" w:space="0"/>
              <w:bottom w:val="single" w:color="000000" w:sz="4" w:space="0"/>
              <w:right w:val="single" w:color="000000" w:sz="4" w:space="0"/>
            </w:tcBorders>
            <w:vAlign w:val="center"/>
          </w:tcPr>
          <w:p w14:paraId="7177B2E6">
            <w:pPr>
              <w:spacing w:line="360" w:lineRule="auto"/>
              <w:rPr>
                <w:rStyle w:val="34"/>
                <w:rFonts w:hint="default"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lang w:val="en-US" w:eastAsia="zh-CN"/>
              </w:rPr>
              <w:t>本项目不收取磋商保证金。</w:t>
            </w:r>
          </w:p>
        </w:tc>
      </w:tr>
      <w:tr w14:paraId="081F55CD">
        <w:tblPrEx>
          <w:tblCellMar>
            <w:top w:w="0" w:type="dxa"/>
            <w:left w:w="0" w:type="dxa"/>
            <w:bottom w:w="0" w:type="dxa"/>
            <w:right w:w="0" w:type="dxa"/>
          </w:tblCellMar>
        </w:tblPrEx>
        <w:trPr>
          <w:trHeight w:val="1061" w:hRule="atLeast"/>
        </w:trPr>
        <w:tc>
          <w:tcPr>
            <w:tcW w:w="733" w:type="dxa"/>
            <w:tcBorders>
              <w:top w:val="single" w:color="000000" w:sz="4" w:space="0"/>
              <w:left w:val="single" w:color="000000" w:sz="4" w:space="0"/>
              <w:bottom w:val="single" w:color="000000" w:sz="4" w:space="0"/>
              <w:right w:val="single" w:color="000000" w:sz="4" w:space="0"/>
            </w:tcBorders>
            <w:vAlign w:val="center"/>
          </w:tcPr>
          <w:p w14:paraId="552857D7">
            <w:pPr>
              <w:spacing w:line="360" w:lineRule="auto"/>
              <w:jc w:val="center"/>
              <w:rPr>
                <w:rStyle w:val="34"/>
                <w:rFonts w:hint="default"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lang w:val="en-US" w:eastAsia="zh-CN"/>
              </w:rPr>
              <w:t>11.1</w:t>
            </w:r>
          </w:p>
        </w:tc>
        <w:tc>
          <w:tcPr>
            <w:tcW w:w="1642" w:type="dxa"/>
            <w:tcBorders>
              <w:top w:val="single" w:color="000000" w:sz="4" w:space="0"/>
              <w:left w:val="single" w:color="000000" w:sz="4" w:space="0"/>
              <w:bottom w:val="single" w:color="000000" w:sz="4" w:space="0"/>
              <w:right w:val="single" w:color="000000" w:sz="4" w:space="0"/>
            </w:tcBorders>
            <w:vAlign w:val="center"/>
          </w:tcPr>
          <w:p w14:paraId="3215D18D">
            <w:pPr>
              <w:spacing w:before="60" w:after="60" w:line="360" w:lineRule="auto"/>
              <w:jc w:val="center"/>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磋商有效期</w:t>
            </w:r>
          </w:p>
        </w:tc>
        <w:tc>
          <w:tcPr>
            <w:tcW w:w="6988" w:type="dxa"/>
            <w:tcBorders>
              <w:top w:val="single" w:color="000000" w:sz="4" w:space="0"/>
              <w:left w:val="single" w:color="000000" w:sz="4" w:space="0"/>
              <w:bottom w:val="single" w:color="000000" w:sz="4" w:space="0"/>
              <w:right w:val="single" w:color="000000" w:sz="4" w:space="0"/>
            </w:tcBorders>
            <w:vAlign w:val="center"/>
          </w:tcPr>
          <w:p w14:paraId="443D02D3">
            <w:pPr>
              <w:spacing w:before="60" w:after="60" w:line="360" w:lineRule="auto"/>
              <w:ind w:left="4" w:leftChars="0" w:hanging="19" w:firstLineChars="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60日历天（提交响应文件截止之日起计算）</w:t>
            </w:r>
          </w:p>
        </w:tc>
      </w:tr>
      <w:tr w14:paraId="341A9D57">
        <w:tblPrEx>
          <w:tblCellMar>
            <w:top w:w="0" w:type="dxa"/>
            <w:left w:w="0" w:type="dxa"/>
            <w:bottom w:w="0" w:type="dxa"/>
            <w:right w:w="0" w:type="dxa"/>
          </w:tblCellMar>
        </w:tblPrEx>
        <w:trPr>
          <w:trHeight w:val="2186" w:hRule="exact"/>
        </w:trPr>
        <w:tc>
          <w:tcPr>
            <w:tcW w:w="733" w:type="dxa"/>
            <w:tcBorders>
              <w:top w:val="single" w:color="000000" w:sz="4" w:space="0"/>
              <w:left w:val="single" w:color="000000" w:sz="4" w:space="0"/>
              <w:bottom w:val="single" w:color="000000" w:sz="4" w:space="0"/>
              <w:right w:val="single" w:color="000000" w:sz="4" w:space="0"/>
            </w:tcBorders>
            <w:vAlign w:val="center"/>
          </w:tcPr>
          <w:p w14:paraId="27B0CEAE">
            <w:pPr>
              <w:spacing w:line="360" w:lineRule="auto"/>
              <w:jc w:val="center"/>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lang w:val="en-US" w:eastAsia="zh-CN"/>
              </w:rPr>
              <w:t>14.1</w:t>
            </w:r>
          </w:p>
        </w:tc>
        <w:tc>
          <w:tcPr>
            <w:tcW w:w="1642" w:type="dxa"/>
            <w:tcBorders>
              <w:top w:val="single" w:color="000000" w:sz="4" w:space="0"/>
              <w:left w:val="single" w:color="000000" w:sz="4" w:space="0"/>
              <w:bottom w:val="single" w:color="000000" w:sz="4" w:space="0"/>
              <w:right w:val="single" w:color="000000" w:sz="4" w:space="0"/>
            </w:tcBorders>
            <w:vAlign w:val="center"/>
          </w:tcPr>
          <w:p w14:paraId="6BD510A6">
            <w:pPr>
              <w:spacing w:line="360" w:lineRule="auto"/>
              <w:jc w:val="center"/>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响应文件递交截止时间、地点</w:t>
            </w:r>
          </w:p>
        </w:tc>
        <w:tc>
          <w:tcPr>
            <w:tcW w:w="6988" w:type="dxa"/>
            <w:tcBorders>
              <w:top w:val="single" w:color="000000" w:sz="4" w:space="0"/>
              <w:left w:val="single" w:color="000000" w:sz="4" w:space="0"/>
              <w:bottom w:val="single" w:color="000000" w:sz="4" w:space="0"/>
              <w:right w:val="single" w:color="000000" w:sz="4" w:space="0"/>
            </w:tcBorders>
            <w:vAlign w:val="center"/>
          </w:tcPr>
          <w:p w14:paraId="01CC65F8">
            <w:pPr>
              <w:spacing w:line="360" w:lineRule="auto"/>
              <w:ind w:left="4" w:hanging="19"/>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时间：2024年</w:t>
            </w:r>
            <w:r>
              <w:rPr>
                <w:rStyle w:val="34"/>
                <w:rFonts w:hint="eastAsia" w:ascii="仿宋" w:hAnsi="仿宋" w:eastAsia="仿宋" w:cs="仿宋"/>
                <w:color w:val="auto"/>
                <w:szCs w:val="21"/>
                <w:highlight w:val="none"/>
                <w:lang w:val="en-US" w:eastAsia="zh-CN"/>
              </w:rPr>
              <w:t>11</w:t>
            </w:r>
            <w:r>
              <w:rPr>
                <w:rStyle w:val="34"/>
                <w:rFonts w:hint="eastAsia" w:ascii="仿宋" w:hAnsi="仿宋" w:eastAsia="仿宋" w:cs="仿宋"/>
                <w:color w:val="auto"/>
                <w:szCs w:val="21"/>
                <w:highlight w:val="none"/>
              </w:rPr>
              <w:t>月</w:t>
            </w:r>
            <w:r>
              <w:rPr>
                <w:rStyle w:val="34"/>
                <w:rFonts w:hint="eastAsia" w:ascii="仿宋" w:hAnsi="仿宋" w:eastAsia="仿宋" w:cs="仿宋"/>
                <w:color w:val="auto"/>
                <w:szCs w:val="21"/>
                <w:highlight w:val="none"/>
                <w:lang w:val="en-US" w:eastAsia="zh-CN"/>
              </w:rPr>
              <w:t>22</w:t>
            </w:r>
            <w:r>
              <w:rPr>
                <w:rStyle w:val="34"/>
                <w:rFonts w:hint="eastAsia" w:ascii="仿宋" w:hAnsi="仿宋" w:eastAsia="仿宋" w:cs="仿宋"/>
                <w:color w:val="auto"/>
                <w:szCs w:val="21"/>
                <w:highlight w:val="none"/>
              </w:rPr>
              <w:t>日</w:t>
            </w:r>
            <w:r>
              <w:rPr>
                <w:rStyle w:val="34"/>
                <w:rFonts w:hint="eastAsia" w:ascii="仿宋" w:hAnsi="仿宋" w:eastAsia="仿宋" w:cs="仿宋"/>
                <w:color w:val="auto"/>
                <w:szCs w:val="21"/>
                <w:highlight w:val="none"/>
                <w:lang w:val="en-US" w:eastAsia="zh-CN"/>
              </w:rPr>
              <w:t>09</w:t>
            </w:r>
            <w:r>
              <w:rPr>
                <w:rStyle w:val="34"/>
                <w:rFonts w:hint="eastAsia" w:ascii="仿宋" w:hAnsi="仿宋" w:eastAsia="仿宋" w:cs="仿宋"/>
                <w:color w:val="auto"/>
                <w:szCs w:val="21"/>
                <w:highlight w:val="none"/>
              </w:rPr>
              <w:t>点</w:t>
            </w:r>
            <w:r>
              <w:rPr>
                <w:rStyle w:val="34"/>
                <w:rFonts w:hint="eastAsia" w:ascii="仿宋" w:hAnsi="仿宋" w:eastAsia="仿宋" w:cs="仿宋"/>
                <w:color w:val="auto"/>
                <w:szCs w:val="21"/>
                <w:highlight w:val="none"/>
                <w:lang w:val="en-US" w:eastAsia="zh-CN"/>
              </w:rPr>
              <w:t>30</w:t>
            </w:r>
            <w:r>
              <w:rPr>
                <w:rStyle w:val="34"/>
                <w:rFonts w:hint="eastAsia" w:ascii="仿宋" w:hAnsi="仿宋" w:eastAsia="仿宋" w:cs="仿宋"/>
                <w:color w:val="auto"/>
                <w:szCs w:val="21"/>
                <w:highlight w:val="none"/>
              </w:rPr>
              <w:t>分（北京时间）</w:t>
            </w:r>
          </w:p>
          <w:p w14:paraId="50BC8DC9">
            <w:pPr>
              <w:spacing w:line="360" w:lineRule="auto"/>
              <w:ind w:left="4" w:leftChars="0" w:hanging="19" w:firstLineChars="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地点：通过政府采购云平台（https://www.zcygov.cn/）在线递交，供应商须在投标截止时间前完成所有响应文件的签章、加密及上传，投标截止时间前未完成响应文件上传的，视为撤回响应文件</w:t>
            </w:r>
            <w:r>
              <w:rPr>
                <w:rStyle w:val="34"/>
                <w:rFonts w:hint="eastAsia" w:ascii="仿宋" w:hAnsi="仿宋" w:eastAsia="仿宋" w:cs="仿宋"/>
                <w:bCs/>
                <w:color w:val="auto"/>
                <w:szCs w:val="21"/>
                <w:highlight w:val="none"/>
              </w:rPr>
              <w:t>。</w:t>
            </w:r>
          </w:p>
        </w:tc>
      </w:tr>
      <w:tr w14:paraId="5B94DF72">
        <w:tblPrEx>
          <w:tblCellMar>
            <w:top w:w="0" w:type="dxa"/>
            <w:left w:w="0" w:type="dxa"/>
            <w:bottom w:w="0" w:type="dxa"/>
            <w:right w:w="0" w:type="dxa"/>
          </w:tblCellMar>
        </w:tblPrEx>
        <w:trPr>
          <w:trHeight w:val="4741" w:hRule="exact"/>
        </w:trPr>
        <w:tc>
          <w:tcPr>
            <w:tcW w:w="733" w:type="dxa"/>
            <w:tcBorders>
              <w:top w:val="single" w:color="000000" w:sz="4" w:space="0"/>
              <w:left w:val="single" w:color="000000" w:sz="4" w:space="0"/>
              <w:bottom w:val="single" w:color="000000" w:sz="4" w:space="0"/>
              <w:right w:val="single" w:color="000000" w:sz="4" w:space="0"/>
            </w:tcBorders>
            <w:vAlign w:val="center"/>
          </w:tcPr>
          <w:p w14:paraId="19F97F1A">
            <w:pPr>
              <w:spacing w:before="60" w:after="60" w:line="360" w:lineRule="auto"/>
              <w:jc w:val="center"/>
              <w:rPr>
                <w:rStyle w:val="34"/>
                <w:rFonts w:hint="default"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lang w:val="en-US" w:eastAsia="zh-CN"/>
              </w:rPr>
              <w:t>17.1</w:t>
            </w:r>
          </w:p>
        </w:tc>
        <w:tc>
          <w:tcPr>
            <w:tcW w:w="1642" w:type="dxa"/>
            <w:tcBorders>
              <w:top w:val="single" w:color="000000" w:sz="4" w:space="0"/>
              <w:left w:val="single" w:color="000000" w:sz="4" w:space="0"/>
              <w:bottom w:val="single" w:color="000000" w:sz="4" w:space="0"/>
              <w:right w:val="single" w:color="000000" w:sz="4" w:space="0"/>
            </w:tcBorders>
            <w:vAlign w:val="center"/>
          </w:tcPr>
          <w:p w14:paraId="01C42DDF">
            <w:pPr>
              <w:spacing w:before="60" w:after="60" w:line="360" w:lineRule="auto"/>
              <w:jc w:val="center"/>
              <w:rPr>
                <w:rStyle w:val="34"/>
                <w:rFonts w:hint="eastAsia" w:ascii="仿宋" w:hAnsi="仿宋" w:eastAsia="仿宋" w:cs="仿宋"/>
                <w:color w:val="auto"/>
                <w:szCs w:val="21"/>
                <w:highlight w:val="none"/>
              </w:rPr>
            </w:pPr>
            <w:r>
              <w:rPr>
                <w:rStyle w:val="34"/>
                <w:rFonts w:hint="eastAsia" w:ascii="仿宋" w:hAnsi="仿宋" w:eastAsia="仿宋" w:cs="仿宋"/>
                <w:bCs/>
                <w:color w:val="auto"/>
                <w:kern w:val="0"/>
                <w:szCs w:val="21"/>
                <w:highlight w:val="none"/>
              </w:rPr>
              <w:t>履约担保</w:t>
            </w:r>
          </w:p>
        </w:tc>
        <w:tc>
          <w:tcPr>
            <w:tcW w:w="6988" w:type="dxa"/>
            <w:tcBorders>
              <w:top w:val="single" w:color="000000" w:sz="4" w:space="0"/>
              <w:left w:val="single" w:color="000000" w:sz="4" w:space="0"/>
              <w:bottom w:val="single" w:color="000000" w:sz="4" w:space="0"/>
              <w:right w:val="single" w:color="000000" w:sz="4" w:space="0"/>
            </w:tcBorders>
            <w:vAlign w:val="center"/>
          </w:tcPr>
          <w:p w14:paraId="12E60AC9">
            <w:pPr>
              <w:spacing w:before="60" w:after="60" w:line="360" w:lineRule="auto"/>
              <w:rPr>
                <w:rStyle w:val="34"/>
                <w:rFonts w:hint="eastAsia" w:ascii="仿宋" w:hAnsi="仿宋" w:eastAsia="仿宋" w:cs="仿宋"/>
                <w:bCs/>
                <w:color w:val="auto"/>
                <w:szCs w:val="21"/>
                <w:highlight w:val="none"/>
                <w:lang w:val="en-US" w:eastAsia="zh-CN"/>
              </w:rPr>
            </w:pPr>
            <w:r>
              <w:rPr>
                <w:rStyle w:val="34"/>
                <w:rFonts w:hint="eastAsia" w:ascii="仿宋" w:hAnsi="仿宋" w:eastAsia="仿宋" w:cs="仿宋"/>
                <w:bCs/>
                <w:color w:val="auto"/>
                <w:szCs w:val="21"/>
                <w:highlight w:val="none"/>
                <w:lang w:val="en-US" w:eastAsia="zh-CN"/>
              </w:rPr>
              <w:t>履约担保的金额：合同总价款金额的 10％</w:t>
            </w:r>
          </w:p>
          <w:p w14:paraId="24BE0DA6">
            <w:pPr>
              <w:spacing w:before="60" w:after="60" w:line="360" w:lineRule="auto"/>
              <w:rPr>
                <w:rStyle w:val="34"/>
                <w:rFonts w:hint="eastAsia" w:ascii="仿宋" w:hAnsi="仿宋" w:eastAsia="仿宋" w:cs="仿宋"/>
                <w:bCs/>
                <w:color w:val="auto"/>
                <w:szCs w:val="21"/>
                <w:highlight w:val="none"/>
                <w:lang w:val="en-US" w:eastAsia="zh-CN"/>
              </w:rPr>
            </w:pPr>
            <w:r>
              <w:rPr>
                <w:rStyle w:val="34"/>
                <w:rFonts w:hint="eastAsia" w:ascii="仿宋" w:hAnsi="仿宋" w:eastAsia="仿宋" w:cs="仿宋"/>
                <w:bCs/>
                <w:color w:val="auto"/>
                <w:szCs w:val="21"/>
                <w:highlight w:val="none"/>
                <w:lang w:val="en-US" w:eastAsia="zh-CN"/>
              </w:rPr>
              <w:t>履约担保形式：银行保函、现金或支票</w:t>
            </w:r>
          </w:p>
          <w:p w14:paraId="2E483F1E">
            <w:pPr>
              <w:spacing w:before="60" w:after="60" w:line="360" w:lineRule="auto"/>
              <w:rPr>
                <w:rStyle w:val="34"/>
                <w:rFonts w:hint="eastAsia" w:ascii="仿宋" w:hAnsi="仿宋" w:eastAsia="仿宋" w:cs="仿宋"/>
                <w:bCs/>
                <w:color w:val="auto"/>
                <w:szCs w:val="21"/>
                <w:highlight w:val="none"/>
                <w:lang w:val="en-US" w:eastAsia="zh-CN"/>
              </w:rPr>
            </w:pPr>
            <w:r>
              <w:rPr>
                <w:rStyle w:val="34"/>
                <w:rFonts w:hint="eastAsia" w:ascii="仿宋" w:hAnsi="仿宋" w:eastAsia="仿宋" w:cs="仿宋"/>
                <w:bCs/>
                <w:color w:val="auto"/>
                <w:szCs w:val="21"/>
                <w:highlight w:val="none"/>
                <w:lang w:val="en-US" w:eastAsia="zh-CN"/>
              </w:rPr>
              <w:t>履约担保提交时间：合同签订前</w:t>
            </w:r>
          </w:p>
          <w:p w14:paraId="0FF10F04">
            <w:pPr>
              <w:spacing w:before="60" w:after="60" w:line="360" w:lineRule="auto"/>
              <w:rPr>
                <w:rStyle w:val="34"/>
                <w:rFonts w:hint="eastAsia" w:ascii="仿宋" w:hAnsi="仿宋" w:eastAsia="仿宋" w:cs="仿宋"/>
                <w:bCs/>
                <w:color w:val="auto"/>
                <w:szCs w:val="21"/>
                <w:highlight w:val="none"/>
                <w:lang w:val="en-US" w:eastAsia="zh-CN"/>
              </w:rPr>
            </w:pPr>
            <w:r>
              <w:rPr>
                <w:rStyle w:val="34"/>
                <w:rFonts w:hint="eastAsia" w:ascii="仿宋" w:hAnsi="仿宋" w:eastAsia="仿宋" w:cs="仿宋"/>
                <w:bCs/>
                <w:color w:val="auto"/>
                <w:szCs w:val="21"/>
                <w:highlight w:val="none"/>
                <w:lang w:val="en-US" w:eastAsia="zh-CN"/>
              </w:rPr>
              <w:t>成交人不按规定提交履约保证金的视为放弃中标。采购人根据《中华人民共和国政府采购法实施条例》第四十九条规定“可以按照评审报告推荐的中标或者成交候选人名单排序，确定下一候选人为中标或者成交人，也可以重新开展政府采购活动”。</w:t>
            </w:r>
          </w:p>
          <w:p w14:paraId="2B9C1DAE">
            <w:pPr>
              <w:spacing w:before="60" w:after="60" w:line="360" w:lineRule="auto"/>
              <w:rPr>
                <w:rStyle w:val="34"/>
                <w:rFonts w:hint="eastAsia" w:ascii="仿宋" w:hAnsi="仿宋" w:eastAsia="仿宋" w:cs="仿宋"/>
                <w:bCs/>
                <w:color w:val="auto"/>
                <w:szCs w:val="21"/>
                <w:highlight w:val="none"/>
                <w:lang w:val="en-US" w:eastAsia="zh-CN"/>
              </w:rPr>
            </w:pPr>
            <w:r>
              <w:rPr>
                <w:rStyle w:val="34"/>
                <w:rFonts w:hint="eastAsia" w:ascii="仿宋" w:hAnsi="仿宋" w:eastAsia="仿宋" w:cs="仿宋"/>
                <w:bCs/>
                <w:color w:val="auto"/>
                <w:szCs w:val="21"/>
                <w:highlight w:val="none"/>
                <w:lang w:val="en-US" w:eastAsia="zh-CN"/>
              </w:rPr>
              <w:t>合同签订后中标人无任何违反合同条款及服务质量问题的，在10个工作日内全额退还（不计利息）。</w:t>
            </w:r>
          </w:p>
        </w:tc>
      </w:tr>
      <w:tr w14:paraId="00A5F9E9">
        <w:tblPrEx>
          <w:tblCellMar>
            <w:top w:w="0" w:type="dxa"/>
            <w:left w:w="0" w:type="dxa"/>
            <w:bottom w:w="0" w:type="dxa"/>
            <w:right w:w="0"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vAlign w:val="center"/>
          </w:tcPr>
          <w:p w14:paraId="17611D8A">
            <w:pPr>
              <w:spacing w:before="60" w:after="60" w:line="360" w:lineRule="auto"/>
              <w:jc w:val="center"/>
              <w:rPr>
                <w:rStyle w:val="34"/>
                <w:rFonts w:hint="eastAsia" w:ascii="仿宋" w:hAnsi="仿宋" w:eastAsia="仿宋" w:cs="仿宋"/>
                <w:color w:val="auto"/>
                <w:szCs w:val="21"/>
                <w:highlight w:val="none"/>
              </w:rPr>
            </w:pPr>
          </w:p>
        </w:tc>
        <w:tc>
          <w:tcPr>
            <w:tcW w:w="8630" w:type="dxa"/>
            <w:gridSpan w:val="2"/>
            <w:tcBorders>
              <w:top w:val="single" w:color="000000" w:sz="4" w:space="0"/>
              <w:left w:val="single" w:color="000000" w:sz="4" w:space="0"/>
              <w:bottom w:val="single" w:color="000000" w:sz="4" w:space="0"/>
              <w:right w:val="single" w:color="000000" w:sz="4" w:space="0"/>
            </w:tcBorders>
            <w:vAlign w:val="center"/>
          </w:tcPr>
          <w:p w14:paraId="4CF8CD77">
            <w:pPr>
              <w:spacing w:before="60" w:after="60" w:line="360" w:lineRule="auto"/>
              <w:ind w:left="4" w:hanging="19"/>
              <w:jc w:val="center"/>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需要补充的其他内容</w:t>
            </w:r>
          </w:p>
        </w:tc>
      </w:tr>
      <w:tr w14:paraId="08AF8462">
        <w:tblPrEx>
          <w:tblCellMar>
            <w:top w:w="0" w:type="dxa"/>
            <w:left w:w="0" w:type="dxa"/>
            <w:bottom w:w="0" w:type="dxa"/>
            <w:right w:w="0"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vAlign w:val="center"/>
          </w:tcPr>
          <w:p w14:paraId="77511CBC">
            <w:pPr>
              <w:spacing w:before="60" w:after="60" w:line="360" w:lineRule="auto"/>
              <w:jc w:val="center"/>
              <w:rPr>
                <w:rStyle w:val="34"/>
                <w:rFonts w:hint="default"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lang w:val="en-US" w:eastAsia="zh-CN"/>
              </w:rPr>
              <w:t>20.1</w:t>
            </w:r>
          </w:p>
        </w:tc>
        <w:tc>
          <w:tcPr>
            <w:tcW w:w="8630" w:type="dxa"/>
            <w:gridSpan w:val="2"/>
            <w:tcBorders>
              <w:top w:val="single" w:color="000000" w:sz="4" w:space="0"/>
              <w:left w:val="single" w:color="000000" w:sz="4" w:space="0"/>
              <w:bottom w:val="single" w:color="000000" w:sz="4" w:space="0"/>
              <w:right w:val="single" w:color="000000" w:sz="4" w:space="0"/>
            </w:tcBorders>
            <w:vAlign w:val="center"/>
          </w:tcPr>
          <w:p w14:paraId="3A935F2D">
            <w:pPr>
              <w:spacing w:line="360" w:lineRule="auto"/>
              <w:ind w:left="4"/>
              <w:rPr>
                <w:rStyle w:val="34"/>
                <w:rFonts w:hint="eastAsia" w:ascii="仿宋" w:hAnsi="仿宋" w:eastAsia="仿宋" w:cs="仿宋"/>
                <w:bCs/>
                <w:color w:val="auto"/>
                <w:szCs w:val="21"/>
                <w:highlight w:val="none"/>
              </w:rPr>
            </w:pPr>
            <w:r>
              <w:rPr>
                <w:rStyle w:val="34"/>
                <w:rFonts w:hint="eastAsia" w:ascii="仿宋" w:hAnsi="仿宋" w:eastAsia="仿宋" w:cs="仿宋"/>
                <w:bCs/>
                <w:color w:val="auto"/>
                <w:szCs w:val="21"/>
                <w:highlight w:val="none"/>
              </w:rPr>
              <w:t>1.付款方式：具体付款方式以合同约定为准</w:t>
            </w:r>
          </w:p>
          <w:p w14:paraId="2614103F">
            <w:pPr>
              <w:spacing w:line="360" w:lineRule="auto"/>
              <w:ind w:left="4"/>
              <w:rPr>
                <w:rStyle w:val="34"/>
                <w:rFonts w:hint="eastAsia" w:ascii="仿宋" w:hAnsi="仿宋" w:eastAsia="仿宋" w:cs="仿宋"/>
                <w:bCs/>
                <w:color w:val="auto"/>
                <w:szCs w:val="21"/>
                <w:highlight w:val="none"/>
              </w:rPr>
            </w:pPr>
            <w:r>
              <w:rPr>
                <w:rStyle w:val="34"/>
                <w:rFonts w:hint="eastAsia" w:ascii="仿宋" w:hAnsi="仿宋" w:eastAsia="仿宋" w:cs="仿宋"/>
                <w:bCs/>
                <w:color w:val="auto"/>
                <w:szCs w:val="21"/>
                <w:highlight w:val="none"/>
              </w:rPr>
              <w:t>2.本项目实行全流程电子化采购，供应商需通过政府采购云平台（https://www.zcygov.cn/）实行在线电子响应。</w:t>
            </w:r>
          </w:p>
          <w:p w14:paraId="28C3597D">
            <w:pPr>
              <w:spacing w:line="360" w:lineRule="auto"/>
              <w:ind w:left="4"/>
              <w:rPr>
                <w:rStyle w:val="34"/>
                <w:rFonts w:hint="eastAsia" w:ascii="仿宋" w:hAnsi="仿宋" w:eastAsia="仿宋" w:cs="仿宋"/>
                <w:bCs/>
                <w:color w:val="auto"/>
                <w:szCs w:val="21"/>
                <w:highlight w:val="none"/>
              </w:rPr>
            </w:pPr>
            <w:r>
              <w:rPr>
                <w:rStyle w:val="34"/>
                <w:rFonts w:hint="eastAsia" w:ascii="仿宋" w:hAnsi="仿宋" w:eastAsia="仿宋" w:cs="仿宋"/>
                <w:bCs/>
                <w:color w:val="auto"/>
                <w:szCs w:val="21"/>
                <w:highlight w:val="none"/>
              </w:rPr>
              <w:t>3.供应商将政府采购云平台电子交易客户端下载、安装完成后，可通过账号密码或CA登录客户端进行响应文件的制作。在使用政府采购云平台投标客户端时，建议使用WIN7（64位）及以上操作系统。客户端请至政府采购云平台公司网站（https://edu.zcygov.cn/luban/yunnan-dzjy-gys）进行查看下载，如有问题请致电政采云：95763（客服热线）；云南CA操作问题：请致电云南CA：4006727666。如因供应商自身原因导致在规定时间内无法正常解密的（如：浏览器故障、未安装相关驱动、网络故障、加密CA与解密CA不一致等），采购代理机构不予异常处理，视为供应商自动弃标。</w:t>
            </w:r>
          </w:p>
          <w:p w14:paraId="0C58EE4B">
            <w:pPr>
              <w:spacing w:line="360" w:lineRule="auto"/>
              <w:ind w:left="4"/>
              <w:rPr>
                <w:rStyle w:val="34"/>
                <w:rFonts w:hint="eastAsia" w:ascii="仿宋" w:hAnsi="仿宋" w:eastAsia="仿宋" w:cs="仿宋"/>
                <w:bCs/>
                <w:color w:val="auto"/>
                <w:szCs w:val="21"/>
                <w:highlight w:val="none"/>
              </w:rPr>
            </w:pPr>
            <w:r>
              <w:rPr>
                <w:rStyle w:val="34"/>
                <w:rFonts w:hint="eastAsia" w:ascii="仿宋" w:hAnsi="仿宋" w:eastAsia="仿宋" w:cs="仿宋"/>
                <w:bCs/>
                <w:color w:val="auto"/>
                <w:szCs w:val="21"/>
                <w:highlight w:val="none"/>
              </w:rPr>
              <w:t>4.供应商在截标时间前须提前进入到“政府采购云平台”开标大厅，采购代理机构将依托电子交易平台发起开始解密指令，供应商的法定代表人或其委托代理人须携带加密时所用的CA锁按平台提示和竞争性磋商文件的规定登录到政府采购云平台电子开标大厅签到并在发起解密指令后在规定的时间内完成对电子响应文件在线解密。响应文件未按时解密的，视为撤销其响应文件，不再进入评标阶段。</w:t>
            </w:r>
          </w:p>
          <w:p w14:paraId="7085E7AE">
            <w:pPr>
              <w:spacing w:line="360" w:lineRule="auto"/>
              <w:ind w:left="4"/>
              <w:rPr>
                <w:rStyle w:val="34"/>
                <w:rFonts w:hint="eastAsia" w:ascii="仿宋" w:hAnsi="仿宋" w:eastAsia="仿宋" w:cs="仿宋"/>
                <w:bCs/>
                <w:color w:val="auto"/>
                <w:szCs w:val="21"/>
                <w:highlight w:val="none"/>
              </w:rPr>
            </w:pPr>
            <w:r>
              <w:rPr>
                <w:rStyle w:val="34"/>
                <w:rFonts w:hint="eastAsia" w:ascii="仿宋" w:hAnsi="仿宋" w:eastAsia="仿宋" w:cs="仿宋"/>
                <w:bCs/>
                <w:color w:val="auto"/>
                <w:szCs w:val="21"/>
                <w:highlight w:val="none"/>
              </w:rPr>
              <w:t>5.开标完成后，投标供应商还须在政采云平台（网址：https://www.zcygov.cn/)等待二次报价，报价时间于开标当日由代理机构人员电话通知，请各投标供应商保</w:t>
            </w:r>
            <w:r>
              <w:rPr>
                <w:rStyle w:val="34"/>
                <w:rFonts w:hint="eastAsia" w:ascii="仿宋" w:hAnsi="仿宋" w:eastAsia="仿宋" w:cs="仿宋"/>
                <w:bCs/>
                <w:color w:val="auto"/>
                <w:szCs w:val="21"/>
                <w:highlight w:val="none"/>
                <w:lang w:val="en-US" w:eastAsia="zh-CN"/>
              </w:rPr>
              <w:t>持</w:t>
            </w:r>
            <w:r>
              <w:rPr>
                <w:rStyle w:val="34"/>
                <w:rFonts w:hint="eastAsia" w:ascii="仿宋" w:hAnsi="仿宋" w:eastAsia="仿宋" w:cs="仿宋"/>
                <w:bCs/>
                <w:color w:val="auto"/>
                <w:szCs w:val="21"/>
                <w:highlight w:val="none"/>
              </w:rPr>
              <w:t>通讯畅通，政采云平台规定二次报价时间为30分钟，若在此时间段内未进行二次报价的投标供应商，商务部分以响应文件首次报价价格为准。</w:t>
            </w:r>
          </w:p>
        </w:tc>
      </w:tr>
    </w:tbl>
    <w:p w14:paraId="3F8CD45F">
      <w:pPr>
        <w:pStyle w:val="30"/>
        <w:spacing w:line="360" w:lineRule="auto"/>
        <w:ind w:firstLine="0"/>
        <w:jc w:val="center"/>
        <w:rPr>
          <w:rStyle w:val="34"/>
          <w:rFonts w:hint="eastAsia" w:ascii="仿宋" w:hAnsi="仿宋" w:eastAsia="仿宋" w:cs="仿宋"/>
          <w:b/>
          <w:color w:val="auto"/>
          <w:sz w:val="32"/>
          <w:szCs w:val="32"/>
          <w:highlight w:val="none"/>
        </w:rPr>
      </w:pPr>
      <w:r>
        <w:rPr>
          <w:rStyle w:val="34"/>
          <w:rFonts w:hint="eastAsia" w:ascii="仿宋" w:hAnsi="仿宋" w:eastAsia="仿宋" w:cs="仿宋"/>
          <w:b/>
          <w:color w:val="auto"/>
          <w:sz w:val="32"/>
          <w:szCs w:val="32"/>
          <w:highlight w:val="none"/>
        </w:rPr>
        <w:br w:type="page"/>
      </w:r>
      <w:r>
        <w:rPr>
          <w:rStyle w:val="34"/>
          <w:rFonts w:hint="eastAsia" w:ascii="仿宋" w:hAnsi="仿宋" w:eastAsia="仿宋" w:cs="仿宋"/>
          <w:b/>
          <w:color w:val="auto"/>
          <w:sz w:val="32"/>
          <w:szCs w:val="32"/>
          <w:highlight w:val="none"/>
        </w:rPr>
        <w:t>总     则</w:t>
      </w:r>
    </w:p>
    <w:p w14:paraId="36C3AFD1">
      <w:pPr>
        <w:pStyle w:val="29"/>
        <w:spacing w:line="360" w:lineRule="auto"/>
        <w:ind w:firstLine="0"/>
        <w:rPr>
          <w:rStyle w:val="34"/>
          <w:rFonts w:hint="eastAsia" w:ascii="仿宋" w:hAnsi="仿宋" w:eastAsia="仿宋" w:cs="仿宋"/>
          <w:color w:val="auto"/>
          <w:sz w:val="21"/>
          <w:szCs w:val="21"/>
          <w:highlight w:val="none"/>
        </w:rPr>
      </w:pPr>
      <w:r>
        <w:rPr>
          <w:rStyle w:val="34"/>
          <w:rFonts w:hint="eastAsia" w:ascii="仿宋" w:hAnsi="仿宋" w:eastAsia="仿宋" w:cs="仿宋"/>
          <w:color w:val="auto"/>
          <w:sz w:val="21"/>
          <w:szCs w:val="21"/>
          <w:highlight w:val="none"/>
        </w:rPr>
        <w:t>1、项目概况</w:t>
      </w:r>
    </w:p>
    <w:p w14:paraId="21FB8D8C">
      <w:pPr>
        <w:spacing w:line="324" w:lineRule="auto"/>
        <w:ind w:firstLine="420" w:firstLineChars="200"/>
        <w:rPr>
          <w:rStyle w:val="34"/>
          <w:rFonts w:hint="eastAsia" w:ascii="仿宋" w:hAnsi="仿宋" w:eastAsia="仿宋" w:cs="仿宋"/>
          <w:color w:val="auto"/>
          <w:szCs w:val="21"/>
          <w:highlight w:val="none"/>
          <w:lang w:eastAsia="zh-CN"/>
        </w:rPr>
      </w:pPr>
      <w:r>
        <w:rPr>
          <w:rStyle w:val="34"/>
          <w:rFonts w:hint="eastAsia" w:ascii="仿宋" w:hAnsi="仿宋" w:eastAsia="仿宋" w:cs="仿宋"/>
          <w:color w:val="auto"/>
          <w:szCs w:val="21"/>
          <w:highlight w:val="none"/>
        </w:rPr>
        <w:t>1.</w:t>
      </w:r>
      <w:r>
        <w:rPr>
          <w:rStyle w:val="34"/>
          <w:rFonts w:hint="eastAsia" w:ascii="仿宋" w:hAnsi="仿宋" w:eastAsia="仿宋" w:cs="仿宋"/>
          <w:color w:val="auto"/>
          <w:szCs w:val="21"/>
          <w:highlight w:val="none"/>
          <w:lang w:val="en-US" w:eastAsia="zh-CN"/>
        </w:rPr>
        <w:t>1</w:t>
      </w:r>
      <w:r>
        <w:rPr>
          <w:rStyle w:val="34"/>
          <w:rFonts w:hint="eastAsia" w:ascii="仿宋" w:hAnsi="仿宋" w:eastAsia="仿宋" w:cs="仿宋"/>
          <w:color w:val="auto"/>
          <w:szCs w:val="21"/>
          <w:highlight w:val="none"/>
        </w:rPr>
        <w:t>项目名称：</w:t>
      </w:r>
      <w:r>
        <w:rPr>
          <w:rStyle w:val="34"/>
          <w:rFonts w:hint="eastAsia" w:ascii="仿宋" w:hAnsi="仿宋" w:eastAsia="仿宋" w:cs="仿宋"/>
          <w:color w:val="auto"/>
          <w:szCs w:val="21"/>
          <w:highlight w:val="none"/>
          <w:lang w:eastAsia="zh-CN"/>
        </w:rPr>
        <w:t>云南昆明石林台湾农民创业园管理委员会2024年物业管理服务外包</w:t>
      </w:r>
    </w:p>
    <w:p w14:paraId="0A835606">
      <w:pPr>
        <w:spacing w:line="324" w:lineRule="auto"/>
        <w:ind w:firstLine="420" w:firstLineChars="200"/>
        <w:rPr>
          <w:rStyle w:val="34"/>
          <w:rFonts w:hint="eastAsia" w:ascii="仿宋" w:hAnsi="仿宋" w:eastAsia="仿宋" w:cs="仿宋"/>
          <w:color w:val="auto"/>
          <w:szCs w:val="21"/>
          <w:highlight w:val="none"/>
          <w:lang w:eastAsia="zh-CN"/>
        </w:rPr>
      </w:pPr>
      <w:r>
        <w:rPr>
          <w:rStyle w:val="34"/>
          <w:rFonts w:hint="eastAsia" w:ascii="仿宋" w:hAnsi="仿宋" w:eastAsia="仿宋" w:cs="仿宋"/>
          <w:color w:val="auto"/>
          <w:szCs w:val="21"/>
          <w:highlight w:val="none"/>
          <w:lang w:eastAsia="zh-CN"/>
        </w:rPr>
        <w:t>项目编号：SLJC2024-001</w:t>
      </w:r>
    </w:p>
    <w:p w14:paraId="4508C46A">
      <w:pPr>
        <w:spacing w:line="324" w:lineRule="auto"/>
        <w:ind w:firstLine="420" w:firstLineChars="200"/>
        <w:rPr>
          <w:rStyle w:val="34"/>
          <w:rFonts w:hint="eastAsia" w:ascii="仿宋" w:hAnsi="仿宋" w:eastAsia="仿宋" w:cs="仿宋"/>
          <w:color w:val="auto"/>
          <w:szCs w:val="21"/>
          <w:highlight w:val="none"/>
          <w:lang w:eastAsia="zh-CN"/>
        </w:rPr>
      </w:pPr>
      <w:r>
        <w:rPr>
          <w:rStyle w:val="34"/>
          <w:rFonts w:hint="eastAsia" w:ascii="仿宋" w:hAnsi="仿宋" w:eastAsia="仿宋" w:cs="仿宋"/>
          <w:color w:val="auto"/>
          <w:szCs w:val="21"/>
          <w:highlight w:val="none"/>
          <w:lang w:eastAsia="zh-CN"/>
        </w:rPr>
        <w:t>政府采购计划编号：4530126JH202400362</w:t>
      </w:r>
    </w:p>
    <w:p w14:paraId="0948F8E8">
      <w:pPr>
        <w:spacing w:line="324" w:lineRule="auto"/>
        <w:ind w:firstLine="420" w:firstLineChars="200"/>
        <w:rPr>
          <w:rStyle w:val="34"/>
          <w:rFonts w:hint="eastAsia" w:ascii="仿宋" w:hAnsi="仿宋" w:eastAsia="仿宋" w:cs="仿宋"/>
          <w:color w:val="auto"/>
          <w:szCs w:val="21"/>
          <w:highlight w:val="none"/>
          <w:lang w:eastAsia="zh-CN"/>
        </w:rPr>
      </w:pPr>
      <w:r>
        <w:rPr>
          <w:rStyle w:val="34"/>
          <w:rFonts w:hint="eastAsia" w:ascii="仿宋" w:hAnsi="仿宋" w:eastAsia="仿宋" w:cs="仿宋"/>
          <w:color w:val="auto"/>
          <w:szCs w:val="21"/>
          <w:highlight w:val="none"/>
          <w:lang w:eastAsia="zh-CN"/>
        </w:rPr>
        <w:t>政采云项目编号：KMZC2024-C3-02745-SLYZ-0002</w:t>
      </w:r>
    </w:p>
    <w:p w14:paraId="375D761D">
      <w:pPr>
        <w:spacing w:line="324"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1.</w:t>
      </w:r>
      <w:r>
        <w:rPr>
          <w:rStyle w:val="34"/>
          <w:rFonts w:hint="eastAsia" w:ascii="仿宋" w:hAnsi="仿宋" w:eastAsia="仿宋" w:cs="仿宋"/>
          <w:color w:val="auto"/>
          <w:szCs w:val="21"/>
          <w:highlight w:val="none"/>
          <w:lang w:val="en-US" w:eastAsia="zh-CN"/>
        </w:rPr>
        <w:t>2</w:t>
      </w:r>
      <w:r>
        <w:rPr>
          <w:rStyle w:val="34"/>
          <w:rFonts w:hint="eastAsia" w:ascii="仿宋" w:hAnsi="仿宋" w:eastAsia="仿宋" w:cs="仿宋"/>
          <w:color w:val="auto"/>
          <w:szCs w:val="21"/>
          <w:highlight w:val="none"/>
        </w:rPr>
        <w:t>采购方式：竞争性磋商</w:t>
      </w:r>
    </w:p>
    <w:p w14:paraId="4C5E927E">
      <w:pPr>
        <w:spacing w:line="324" w:lineRule="auto"/>
        <w:ind w:firstLine="420" w:firstLineChars="200"/>
        <w:rPr>
          <w:rStyle w:val="34"/>
          <w:rFonts w:hint="eastAsia" w:ascii="仿宋" w:hAnsi="仿宋" w:eastAsia="仿宋" w:cs="仿宋"/>
          <w:color w:val="auto"/>
          <w:szCs w:val="21"/>
          <w:highlight w:val="none"/>
          <w:lang w:eastAsia="zh-CN"/>
        </w:rPr>
      </w:pPr>
      <w:r>
        <w:rPr>
          <w:rStyle w:val="34"/>
          <w:rFonts w:hint="eastAsia" w:ascii="仿宋" w:hAnsi="仿宋" w:eastAsia="仿宋" w:cs="仿宋"/>
          <w:color w:val="auto"/>
          <w:szCs w:val="21"/>
          <w:highlight w:val="none"/>
        </w:rPr>
        <w:t>1.</w:t>
      </w:r>
      <w:r>
        <w:rPr>
          <w:rStyle w:val="34"/>
          <w:rFonts w:hint="eastAsia" w:ascii="仿宋" w:hAnsi="仿宋" w:eastAsia="仿宋" w:cs="仿宋"/>
          <w:color w:val="auto"/>
          <w:szCs w:val="21"/>
          <w:highlight w:val="none"/>
          <w:lang w:val="en-US" w:eastAsia="zh-CN"/>
        </w:rPr>
        <w:t>3</w:t>
      </w:r>
      <w:r>
        <w:rPr>
          <w:rStyle w:val="34"/>
          <w:rFonts w:hint="eastAsia" w:ascii="仿宋" w:hAnsi="仿宋" w:eastAsia="仿宋" w:cs="仿宋"/>
          <w:color w:val="auto"/>
          <w:szCs w:val="21"/>
          <w:highlight w:val="none"/>
        </w:rPr>
        <w:t xml:space="preserve"> 预算金额：</w:t>
      </w:r>
      <w:r>
        <w:rPr>
          <w:rStyle w:val="34"/>
          <w:rFonts w:hint="eastAsia" w:ascii="仿宋" w:hAnsi="仿宋" w:eastAsia="仿宋" w:cs="仿宋"/>
          <w:color w:val="auto"/>
          <w:szCs w:val="21"/>
          <w:highlight w:val="none"/>
          <w:lang w:eastAsia="zh-CN"/>
        </w:rPr>
        <w:t>人民币333953.80元</w:t>
      </w:r>
    </w:p>
    <w:p w14:paraId="6CCDD286">
      <w:pPr>
        <w:spacing w:line="324" w:lineRule="auto"/>
        <w:ind w:firstLine="420" w:firstLineChars="200"/>
        <w:rPr>
          <w:rStyle w:val="34"/>
          <w:rFonts w:hint="eastAsia" w:ascii="仿宋" w:hAnsi="仿宋" w:eastAsia="仿宋" w:cs="仿宋"/>
          <w:color w:val="auto"/>
          <w:szCs w:val="21"/>
          <w:highlight w:val="none"/>
          <w:lang w:eastAsia="zh-CN"/>
        </w:rPr>
      </w:pPr>
      <w:r>
        <w:rPr>
          <w:rStyle w:val="34"/>
          <w:rFonts w:hint="eastAsia" w:ascii="仿宋" w:hAnsi="仿宋" w:eastAsia="仿宋" w:cs="仿宋"/>
          <w:color w:val="auto"/>
          <w:szCs w:val="21"/>
          <w:highlight w:val="none"/>
        </w:rPr>
        <w:t>1.</w:t>
      </w:r>
      <w:r>
        <w:rPr>
          <w:rStyle w:val="34"/>
          <w:rFonts w:hint="eastAsia" w:ascii="仿宋" w:hAnsi="仿宋" w:eastAsia="仿宋" w:cs="仿宋"/>
          <w:color w:val="auto"/>
          <w:szCs w:val="21"/>
          <w:highlight w:val="none"/>
          <w:lang w:val="en-US" w:eastAsia="zh-CN"/>
        </w:rPr>
        <w:t>4</w:t>
      </w:r>
      <w:r>
        <w:rPr>
          <w:rStyle w:val="34"/>
          <w:rFonts w:hint="eastAsia" w:ascii="仿宋" w:hAnsi="仿宋" w:eastAsia="仿宋" w:cs="仿宋"/>
          <w:color w:val="auto"/>
          <w:szCs w:val="21"/>
          <w:highlight w:val="none"/>
        </w:rPr>
        <w:t xml:space="preserve"> </w:t>
      </w:r>
      <w:r>
        <w:rPr>
          <w:rStyle w:val="34"/>
          <w:rFonts w:hint="eastAsia" w:ascii="仿宋" w:hAnsi="仿宋" w:eastAsia="仿宋" w:cs="仿宋"/>
          <w:color w:val="auto"/>
          <w:szCs w:val="21"/>
          <w:highlight w:val="none"/>
          <w:lang w:val="en-US" w:eastAsia="zh-CN"/>
        </w:rPr>
        <w:t>最高限价</w:t>
      </w:r>
      <w:r>
        <w:rPr>
          <w:rStyle w:val="34"/>
          <w:rFonts w:hint="eastAsia" w:ascii="仿宋" w:hAnsi="仿宋" w:eastAsia="仿宋" w:cs="仿宋"/>
          <w:color w:val="auto"/>
          <w:szCs w:val="21"/>
          <w:highlight w:val="none"/>
        </w:rPr>
        <w:t>：</w:t>
      </w:r>
      <w:r>
        <w:rPr>
          <w:rStyle w:val="34"/>
          <w:rFonts w:hint="eastAsia" w:ascii="仿宋" w:hAnsi="仿宋" w:eastAsia="仿宋" w:cs="仿宋"/>
          <w:color w:val="auto"/>
          <w:szCs w:val="21"/>
          <w:highlight w:val="none"/>
          <w:lang w:eastAsia="zh-CN"/>
        </w:rPr>
        <w:t>人民币333953</w:t>
      </w:r>
      <w:r>
        <w:rPr>
          <w:rStyle w:val="34"/>
          <w:rFonts w:hint="eastAsia" w:ascii="仿宋" w:hAnsi="仿宋" w:eastAsia="仿宋" w:cs="仿宋"/>
          <w:color w:val="auto"/>
          <w:szCs w:val="21"/>
          <w:highlight w:val="none"/>
          <w:lang w:val="en-US" w:eastAsia="zh-CN"/>
        </w:rPr>
        <w:t>.</w:t>
      </w:r>
      <w:r>
        <w:rPr>
          <w:rStyle w:val="34"/>
          <w:rFonts w:hint="eastAsia" w:ascii="仿宋" w:hAnsi="仿宋" w:eastAsia="仿宋" w:cs="仿宋"/>
          <w:color w:val="auto"/>
          <w:szCs w:val="21"/>
          <w:highlight w:val="none"/>
          <w:lang w:eastAsia="zh-CN"/>
        </w:rPr>
        <w:t>8</w:t>
      </w:r>
      <w:r>
        <w:rPr>
          <w:rStyle w:val="34"/>
          <w:rFonts w:hint="eastAsia" w:ascii="仿宋" w:hAnsi="仿宋" w:eastAsia="仿宋" w:cs="仿宋"/>
          <w:color w:val="auto"/>
          <w:szCs w:val="21"/>
          <w:highlight w:val="none"/>
          <w:lang w:val="en-US" w:eastAsia="zh-CN"/>
        </w:rPr>
        <w:t>0</w:t>
      </w:r>
      <w:r>
        <w:rPr>
          <w:rStyle w:val="34"/>
          <w:rFonts w:hint="eastAsia" w:ascii="仿宋" w:hAnsi="仿宋" w:eastAsia="仿宋" w:cs="仿宋"/>
          <w:color w:val="auto"/>
          <w:szCs w:val="21"/>
          <w:highlight w:val="none"/>
          <w:lang w:eastAsia="zh-CN"/>
        </w:rPr>
        <w:t>元</w:t>
      </w:r>
    </w:p>
    <w:p w14:paraId="32AE7F6B">
      <w:pPr>
        <w:spacing w:line="324" w:lineRule="auto"/>
        <w:ind w:firstLine="420" w:firstLineChars="200"/>
        <w:rPr>
          <w:rStyle w:val="34"/>
          <w:rFonts w:hint="eastAsia" w:ascii="仿宋" w:hAnsi="仿宋" w:eastAsia="仿宋" w:cs="仿宋"/>
          <w:color w:val="auto"/>
          <w:szCs w:val="21"/>
          <w:highlight w:val="none"/>
          <w:lang w:eastAsia="zh-CN"/>
        </w:rPr>
      </w:pPr>
      <w:r>
        <w:rPr>
          <w:rStyle w:val="34"/>
          <w:rFonts w:hint="eastAsia" w:ascii="仿宋" w:hAnsi="仿宋" w:eastAsia="仿宋" w:cs="仿宋"/>
          <w:color w:val="auto"/>
          <w:szCs w:val="21"/>
          <w:highlight w:val="none"/>
        </w:rPr>
        <w:t>1.</w:t>
      </w:r>
      <w:r>
        <w:rPr>
          <w:rStyle w:val="34"/>
          <w:rFonts w:hint="eastAsia" w:ascii="仿宋" w:hAnsi="仿宋" w:eastAsia="仿宋" w:cs="仿宋"/>
          <w:color w:val="auto"/>
          <w:szCs w:val="21"/>
          <w:highlight w:val="none"/>
          <w:lang w:val="en-US" w:eastAsia="zh-CN"/>
        </w:rPr>
        <w:t>5</w:t>
      </w:r>
      <w:r>
        <w:rPr>
          <w:rStyle w:val="34"/>
          <w:rFonts w:hint="eastAsia" w:ascii="仿宋" w:hAnsi="仿宋" w:eastAsia="仿宋" w:cs="仿宋"/>
          <w:color w:val="auto"/>
          <w:szCs w:val="21"/>
          <w:highlight w:val="none"/>
        </w:rPr>
        <w:t>采购需求：云南昆明石林台湾农民创业园管理委员会2024年物业管理服务外包项目包括物业管理、环境卫生清扫、道路管护与绿化管养等。</w:t>
      </w:r>
    </w:p>
    <w:p w14:paraId="779423D9">
      <w:pPr>
        <w:spacing w:line="324" w:lineRule="auto"/>
        <w:ind w:firstLine="420" w:firstLineChars="200"/>
        <w:rPr>
          <w:rStyle w:val="34"/>
          <w:rFonts w:hint="eastAsia" w:ascii="仿宋" w:hAnsi="仿宋" w:eastAsia="仿宋" w:cs="仿宋"/>
          <w:color w:val="auto"/>
          <w:szCs w:val="21"/>
          <w:highlight w:val="none"/>
          <w:lang w:eastAsia="zh-CN"/>
        </w:rPr>
      </w:pPr>
      <w:r>
        <w:rPr>
          <w:rStyle w:val="34"/>
          <w:rFonts w:hint="eastAsia" w:ascii="仿宋" w:hAnsi="仿宋" w:eastAsia="仿宋" w:cs="仿宋"/>
          <w:color w:val="auto"/>
          <w:szCs w:val="21"/>
          <w:highlight w:val="none"/>
        </w:rPr>
        <w:t>1.</w:t>
      </w:r>
      <w:r>
        <w:rPr>
          <w:rStyle w:val="34"/>
          <w:rFonts w:hint="eastAsia" w:ascii="仿宋" w:hAnsi="仿宋" w:eastAsia="仿宋" w:cs="仿宋"/>
          <w:color w:val="auto"/>
          <w:szCs w:val="21"/>
          <w:highlight w:val="none"/>
          <w:lang w:val="en-US" w:eastAsia="zh-CN"/>
        </w:rPr>
        <w:t>6合同履约期限</w:t>
      </w:r>
      <w:r>
        <w:rPr>
          <w:rStyle w:val="34"/>
          <w:rFonts w:hint="eastAsia" w:ascii="仿宋" w:hAnsi="仿宋" w:eastAsia="仿宋" w:cs="仿宋"/>
          <w:color w:val="auto"/>
          <w:szCs w:val="21"/>
          <w:highlight w:val="none"/>
        </w:rPr>
        <w:t>：</w:t>
      </w:r>
      <w:r>
        <w:rPr>
          <w:rStyle w:val="34"/>
          <w:rFonts w:hint="eastAsia" w:ascii="仿宋" w:hAnsi="仿宋" w:eastAsia="仿宋" w:cs="仿宋"/>
          <w:color w:val="auto"/>
          <w:szCs w:val="21"/>
          <w:highlight w:val="none"/>
          <w:lang w:val="en-US" w:eastAsia="zh-CN"/>
        </w:rPr>
        <w:t>合同签订之日起一年</w:t>
      </w:r>
      <w:r>
        <w:rPr>
          <w:rStyle w:val="34"/>
          <w:rFonts w:hint="eastAsia" w:ascii="仿宋" w:hAnsi="仿宋" w:eastAsia="仿宋" w:cs="仿宋"/>
          <w:color w:val="auto"/>
          <w:szCs w:val="21"/>
          <w:highlight w:val="none"/>
        </w:rPr>
        <w:t>。</w:t>
      </w:r>
    </w:p>
    <w:p w14:paraId="71E42796">
      <w:pPr>
        <w:spacing w:line="324"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1.</w:t>
      </w:r>
      <w:r>
        <w:rPr>
          <w:rStyle w:val="34"/>
          <w:rFonts w:hint="eastAsia" w:ascii="仿宋" w:hAnsi="仿宋" w:eastAsia="仿宋" w:cs="仿宋"/>
          <w:color w:val="auto"/>
          <w:szCs w:val="21"/>
          <w:highlight w:val="none"/>
          <w:lang w:val="en-US" w:eastAsia="zh-CN"/>
        </w:rPr>
        <w:t>7</w:t>
      </w:r>
      <w:r>
        <w:rPr>
          <w:rStyle w:val="34"/>
          <w:rFonts w:hint="eastAsia" w:ascii="仿宋" w:hAnsi="仿宋" w:eastAsia="仿宋" w:cs="仿宋"/>
          <w:color w:val="auto"/>
          <w:szCs w:val="21"/>
          <w:highlight w:val="none"/>
        </w:rPr>
        <w:t>服务承诺：达到国家该行业相关服务标准及与采购人约定的其他相关要求，接受委托方监督，并主动接受采购人质量检查和考核要求，保证承担范围内的全部工作内容、确保服务质量令采购人满意。</w:t>
      </w:r>
    </w:p>
    <w:p w14:paraId="2AD621F6">
      <w:pPr>
        <w:spacing w:line="324"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1.</w:t>
      </w:r>
      <w:r>
        <w:rPr>
          <w:rStyle w:val="34"/>
          <w:rFonts w:hint="eastAsia" w:ascii="仿宋" w:hAnsi="仿宋" w:eastAsia="仿宋" w:cs="仿宋"/>
          <w:color w:val="auto"/>
          <w:szCs w:val="21"/>
          <w:highlight w:val="none"/>
          <w:lang w:val="en-US" w:eastAsia="zh-CN"/>
        </w:rPr>
        <w:t>8</w:t>
      </w:r>
      <w:r>
        <w:rPr>
          <w:rStyle w:val="34"/>
          <w:rFonts w:hint="eastAsia" w:ascii="仿宋" w:hAnsi="仿宋" w:eastAsia="仿宋" w:cs="仿宋"/>
          <w:color w:val="auto"/>
          <w:szCs w:val="21"/>
          <w:highlight w:val="none"/>
        </w:rPr>
        <w:t>本项目（否）接受联合体投标</w:t>
      </w:r>
    </w:p>
    <w:p w14:paraId="010103A2">
      <w:pPr>
        <w:spacing w:line="324"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1.</w:t>
      </w:r>
      <w:r>
        <w:rPr>
          <w:rStyle w:val="34"/>
          <w:rFonts w:hint="eastAsia" w:ascii="仿宋" w:hAnsi="仿宋" w:eastAsia="仿宋" w:cs="仿宋"/>
          <w:color w:val="auto"/>
          <w:szCs w:val="21"/>
          <w:highlight w:val="none"/>
          <w:lang w:val="en-US" w:eastAsia="zh-CN"/>
        </w:rPr>
        <w:t>9</w:t>
      </w:r>
      <w:r>
        <w:rPr>
          <w:rStyle w:val="34"/>
          <w:rFonts w:hint="eastAsia" w:ascii="仿宋" w:hAnsi="仿宋" w:eastAsia="仿宋" w:cs="仿宋"/>
          <w:color w:val="auto"/>
          <w:szCs w:val="21"/>
          <w:highlight w:val="none"/>
        </w:rPr>
        <w:t>服务地点：</w:t>
      </w:r>
      <w:r>
        <w:rPr>
          <w:rStyle w:val="34"/>
          <w:rFonts w:hint="eastAsia" w:ascii="仿宋" w:hAnsi="仿宋" w:eastAsia="仿宋" w:cs="仿宋"/>
          <w:color w:val="auto"/>
          <w:szCs w:val="21"/>
          <w:highlight w:val="none"/>
          <w:lang w:eastAsia="zh-CN"/>
        </w:rPr>
        <w:t>云南昆明石林台湾农民创业园管理委员会</w:t>
      </w:r>
      <w:r>
        <w:rPr>
          <w:rStyle w:val="34"/>
          <w:rFonts w:hint="eastAsia" w:ascii="仿宋" w:hAnsi="仿宋" w:eastAsia="仿宋" w:cs="仿宋"/>
          <w:color w:val="auto"/>
          <w:szCs w:val="21"/>
          <w:highlight w:val="none"/>
        </w:rPr>
        <w:t>指定地点</w:t>
      </w:r>
    </w:p>
    <w:p w14:paraId="40B7A0C5">
      <w:pPr>
        <w:spacing w:line="360" w:lineRule="auto"/>
        <w:rPr>
          <w:rStyle w:val="34"/>
          <w:rFonts w:hint="eastAsia" w:ascii="仿宋" w:hAnsi="仿宋" w:eastAsia="仿宋" w:cs="仿宋"/>
          <w:b/>
          <w:color w:val="auto"/>
          <w:szCs w:val="21"/>
          <w:highlight w:val="none"/>
        </w:rPr>
      </w:pPr>
      <w:r>
        <w:rPr>
          <w:rStyle w:val="34"/>
          <w:rFonts w:hint="eastAsia" w:ascii="仿宋" w:hAnsi="仿宋" w:eastAsia="仿宋" w:cs="仿宋"/>
          <w:b/>
          <w:color w:val="auto"/>
          <w:szCs w:val="21"/>
          <w:highlight w:val="none"/>
        </w:rPr>
        <w:t>2、合格的供应商</w:t>
      </w:r>
    </w:p>
    <w:p w14:paraId="5E5990B7">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2.1 供应商应符合竞争性磋商文件“</w:t>
      </w:r>
      <w:r>
        <w:rPr>
          <w:rStyle w:val="34"/>
          <w:rFonts w:hint="eastAsia" w:ascii="仿宋" w:hAnsi="仿宋" w:eastAsia="仿宋" w:cs="仿宋"/>
          <w:b/>
          <w:color w:val="auto"/>
          <w:szCs w:val="21"/>
          <w:highlight w:val="none"/>
        </w:rPr>
        <w:t>供应商须知前附表</w:t>
      </w:r>
      <w:r>
        <w:rPr>
          <w:rStyle w:val="34"/>
          <w:rFonts w:hint="eastAsia" w:ascii="仿宋" w:hAnsi="仿宋" w:eastAsia="仿宋" w:cs="仿宋"/>
          <w:color w:val="auto"/>
          <w:szCs w:val="21"/>
          <w:highlight w:val="none"/>
        </w:rPr>
        <w:t>”第</w:t>
      </w:r>
      <w:r>
        <w:rPr>
          <w:rStyle w:val="34"/>
          <w:rFonts w:hint="eastAsia" w:ascii="仿宋" w:hAnsi="仿宋" w:eastAsia="仿宋" w:cs="仿宋"/>
          <w:color w:val="auto"/>
          <w:szCs w:val="21"/>
          <w:highlight w:val="none"/>
          <w:lang w:val="en-US" w:eastAsia="zh-CN"/>
        </w:rPr>
        <w:t>2.1</w:t>
      </w:r>
      <w:r>
        <w:rPr>
          <w:rStyle w:val="34"/>
          <w:rFonts w:hint="eastAsia" w:ascii="仿宋" w:hAnsi="仿宋" w:eastAsia="仿宋" w:cs="仿宋"/>
          <w:color w:val="auto"/>
          <w:szCs w:val="21"/>
          <w:highlight w:val="none"/>
        </w:rPr>
        <w:t>项中规定的条件。</w:t>
      </w:r>
    </w:p>
    <w:p w14:paraId="797828FC">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2.2 供应商应具备《中华人民共和国政府采购法》第二十二条规定的条件，并根据本章第8条款的内容出具证明材料。</w:t>
      </w:r>
    </w:p>
    <w:p w14:paraId="0CBC77DE">
      <w:pPr>
        <w:tabs>
          <w:tab w:val="left" w:pos="900"/>
        </w:tabs>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2.3 供应商应遵守有关的国家法律、法令、条例和政府采购有关制度。一旦参加投标，则应承担相关法律责任。</w:t>
      </w:r>
    </w:p>
    <w:p w14:paraId="394A2112">
      <w:pPr>
        <w:tabs>
          <w:tab w:val="left" w:pos="900"/>
        </w:tabs>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b/>
          <w:bCs/>
          <w:color w:val="auto"/>
          <w:szCs w:val="21"/>
          <w:highlight w:val="none"/>
        </w:rPr>
        <w:t>注：不符合以上要求的供应商，视为不通过资格审查，按废标处理。</w:t>
      </w:r>
    </w:p>
    <w:p w14:paraId="26859D52">
      <w:pPr>
        <w:tabs>
          <w:tab w:val="left" w:pos="900"/>
        </w:tabs>
        <w:spacing w:line="360" w:lineRule="auto"/>
        <w:rPr>
          <w:rStyle w:val="34"/>
          <w:rFonts w:hint="eastAsia" w:ascii="仿宋" w:hAnsi="仿宋" w:eastAsia="仿宋" w:cs="仿宋"/>
          <w:b/>
          <w:bCs/>
          <w:color w:val="auto"/>
          <w:szCs w:val="21"/>
          <w:highlight w:val="none"/>
        </w:rPr>
      </w:pPr>
      <w:r>
        <w:rPr>
          <w:rStyle w:val="34"/>
          <w:rFonts w:hint="eastAsia" w:ascii="仿宋" w:hAnsi="仿宋" w:eastAsia="仿宋" w:cs="仿宋"/>
          <w:b/>
          <w:bCs/>
          <w:color w:val="auto"/>
          <w:szCs w:val="21"/>
          <w:highlight w:val="none"/>
        </w:rPr>
        <w:t>3、磋商费用</w:t>
      </w:r>
    </w:p>
    <w:p w14:paraId="4DA5D35A">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3.1 供应商应承担所有与编写和提交响应文件有关的费用，不论结果如何，供应商均应自行承担所有参与本招标活动有关的全部费用。</w:t>
      </w:r>
    </w:p>
    <w:p w14:paraId="08F2D491">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3.2 成交单位应按“</w:t>
      </w:r>
      <w:r>
        <w:rPr>
          <w:rStyle w:val="34"/>
          <w:rFonts w:hint="eastAsia" w:ascii="仿宋" w:hAnsi="仿宋" w:eastAsia="仿宋" w:cs="仿宋"/>
          <w:b/>
          <w:bCs/>
          <w:color w:val="auto"/>
          <w:szCs w:val="21"/>
          <w:highlight w:val="none"/>
        </w:rPr>
        <w:t>供应商须知前附表</w:t>
      </w:r>
      <w:r>
        <w:rPr>
          <w:rStyle w:val="34"/>
          <w:rFonts w:hint="eastAsia" w:ascii="仿宋" w:hAnsi="仿宋" w:eastAsia="仿宋" w:cs="仿宋"/>
          <w:color w:val="auto"/>
          <w:szCs w:val="21"/>
          <w:highlight w:val="none"/>
        </w:rPr>
        <w:t>”第</w:t>
      </w:r>
      <w:r>
        <w:rPr>
          <w:rStyle w:val="34"/>
          <w:rFonts w:hint="eastAsia" w:ascii="仿宋" w:hAnsi="仿宋" w:eastAsia="仿宋" w:cs="仿宋"/>
          <w:color w:val="auto"/>
          <w:szCs w:val="21"/>
          <w:highlight w:val="none"/>
          <w:lang w:val="en-US" w:eastAsia="zh-CN"/>
        </w:rPr>
        <w:t>3.2</w:t>
      </w:r>
      <w:r>
        <w:rPr>
          <w:rStyle w:val="34"/>
          <w:rFonts w:hint="eastAsia" w:ascii="仿宋" w:hAnsi="仿宋" w:eastAsia="仿宋" w:cs="仿宋"/>
          <w:color w:val="auto"/>
          <w:szCs w:val="21"/>
          <w:highlight w:val="none"/>
        </w:rPr>
        <w:t>项的规定承担招标代理服务费，招标代理服务费在成交单位领取成交通知书后交付采购代理机构。</w:t>
      </w:r>
    </w:p>
    <w:p w14:paraId="42D2AB1B">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3.</w:t>
      </w:r>
      <w:r>
        <w:rPr>
          <w:rStyle w:val="34"/>
          <w:rFonts w:hint="eastAsia" w:ascii="仿宋" w:hAnsi="仿宋" w:eastAsia="仿宋" w:cs="仿宋"/>
          <w:color w:val="auto"/>
          <w:szCs w:val="21"/>
          <w:highlight w:val="none"/>
          <w:lang w:val="en-US" w:eastAsia="zh-CN"/>
        </w:rPr>
        <w:t>3</w:t>
      </w:r>
      <w:r>
        <w:rPr>
          <w:rStyle w:val="34"/>
          <w:rFonts w:hint="eastAsia" w:ascii="仿宋" w:hAnsi="仿宋" w:eastAsia="仿宋" w:cs="仿宋"/>
          <w:color w:val="auto"/>
          <w:szCs w:val="21"/>
          <w:highlight w:val="none"/>
        </w:rPr>
        <w:t>供应商在报价时应考虑到以上费用的承担。</w:t>
      </w:r>
    </w:p>
    <w:p w14:paraId="643F7CD4">
      <w:pPr>
        <w:pStyle w:val="29"/>
        <w:spacing w:line="360" w:lineRule="auto"/>
        <w:ind w:firstLine="0"/>
        <w:rPr>
          <w:rStyle w:val="34"/>
          <w:rFonts w:hint="eastAsia" w:ascii="仿宋" w:hAnsi="仿宋" w:eastAsia="仿宋" w:cs="仿宋"/>
          <w:color w:val="auto"/>
          <w:sz w:val="21"/>
          <w:szCs w:val="21"/>
          <w:highlight w:val="none"/>
        </w:rPr>
      </w:pPr>
      <w:r>
        <w:rPr>
          <w:rStyle w:val="34"/>
          <w:rFonts w:hint="eastAsia" w:ascii="仿宋" w:hAnsi="仿宋" w:eastAsia="仿宋" w:cs="仿宋"/>
          <w:color w:val="auto"/>
          <w:sz w:val="21"/>
          <w:szCs w:val="21"/>
          <w:highlight w:val="none"/>
        </w:rPr>
        <w:t>4、竞争性磋商文件的构成</w:t>
      </w:r>
    </w:p>
    <w:p w14:paraId="2492B4CE">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4.1 竞争性磋商文件包括:</w:t>
      </w:r>
    </w:p>
    <w:p w14:paraId="64CBEC4C">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第一章 竞争性磋商公告</w:t>
      </w:r>
    </w:p>
    <w:p w14:paraId="04D165BB">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第二章 供应商须知及前附表</w:t>
      </w:r>
    </w:p>
    <w:p w14:paraId="77D38721">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第三章 服务要求</w:t>
      </w:r>
    </w:p>
    <w:p w14:paraId="1F418E47">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第四章 合同格式</w:t>
      </w:r>
    </w:p>
    <w:p w14:paraId="691C360F">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第五章 响应文件格式</w:t>
      </w:r>
    </w:p>
    <w:p w14:paraId="794A47BB">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第六章 评审标准</w:t>
      </w:r>
    </w:p>
    <w:p w14:paraId="40229D76">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4.2 供应商应认真阅读竞争性磋商文件中所有的事项、格式、条款和规范等要求。如果供应商没有按照竞争性磋商文件要求提交全部资料或者响应文件没有对竞争性磋商文件在各方面都做出实质性响应，则其投标将被拒绝。</w:t>
      </w:r>
    </w:p>
    <w:p w14:paraId="554961C6">
      <w:pPr>
        <w:pStyle w:val="29"/>
        <w:spacing w:line="360" w:lineRule="auto"/>
        <w:ind w:firstLine="0"/>
        <w:rPr>
          <w:rStyle w:val="34"/>
          <w:rFonts w:hint="eastAsia" w:ascii="仿宋" w:hAnsi="仿宋" w:eastAsia="仿宋" w:cs="仿宋"/>
          <w:color w:val="auto"/>
          <w:sz w:val="21"/>
          <w:szCs w:val="21"/>
          <w:highlight w:val="none"/>
        </w:rPr>
      </w:pPr>
      <w:r>
        <w:rPr>
          <w:rStyle w:val="34"/>
          <w:rFonts w:hint="eastAsia" w:ascii="仿宋" w:hAnsi="仿宋" w:eastAsia="仿宋" w:cs="仿宋"/>
          <w:color w:val="auto"/>
          <w:sz w:val="21"/>
          <w:szCs w:val="21"/>
          <w:highlight w:val="none"/>
        </w:rPr>
        <w:t>5、竞争性磋商文件的澄清</w:t>
      </w:r>
    </w:p>
    <w:p w14:paraId="297D96E8">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5.1 任何已领取了竞争性磋商文件的潜在供应商，均可要求对竞争性磋商文件进行澄清，按“</w:t>
      </w:r>
      <w:r>
        <w:rPr>
          <w:rStyle w:val="34"/>
          <w:rFonts w:hint="eastAsia" w:ascii="仿宋" w:hAnsi="仿宋" w:eastAsia="仿宋" w:cs="仿宋"/>
          <w:b/>
          <w:bCs/>
          <w:color w:val="auto"/>
          <w:szCs w:val="21"/>
          <w:highlight w:val="none"/>
        </w:rPr>
        <w:t>供应商须知前附表</w:t>
      </w:r>
      <w:r>
        <w:rPr>
          <w:rStyle w:val="34"/>
          <w:rFonts w:hint="eastAsia" w:ascii="仿宋" w:hAnsi="仿宋" w:eastAsia="仿宋" w:cs="仿宋"/>
          <w:color w:val="auto"/>
          <w:szCs w:val="21"/>
          <w:highlight w:val="none"/>
        </w:rPr>
        <w:t>”第</w:t>
      </w:r>
      <w:r>
        <w:rPr>
          <w:rStyle w:val="34"/>
          <w:rFonts w:hint="eastAsia" w:ascii="仿宋" w:hAnsi="仿宋" w:eastAsia="仿宋" w:cs="仿宋"/>
          <w:color w:val="auto"/>
          <w:szCs w:val="21"/>
          <w:highlight w:val="none"/>
          <w:lang w:val="en-US" w:eastAsia="zh-CN"/>
        </w:rPr>
        <w:t>5.1</w:t>
      </w:r>
      <w:r>
        <w:rPr>
          <w:rStyle w:val="34"/>
          <w:rFonts w:hint="eastAsia" w:ascii="仿宋" w:hAnsi="仿宋" w:eastAsia="仿宋" w:cs="仿宋"/>
          <w:color w:val="auto"/>
          <w:szCs w:val="21"/>
          <w:highlight w:val="none"/>
        </w:rPr>
        <w:t>项中规定以书面形式提交。</w:t>
      </w:r>
    </w:p>
    <w:p w14:paraId="171DC52F">
      <w:pPr>
        <w:pStyle w:val="29"/>
        <w:spacing w:line="360" w:lineRule="auto"/>
        <w:ind w:firstLine="0"/>
        <w:rPr>
          <w:rStyle w:val="34"/>
          <w:rFonts w:hint="eastAsia" w:ascii="仿宋" w:hAnsi="仿宋" w:eastAsia="仿宋" w:cs="仿宋"/>
          <w:color w:val="auto"/>
          <w:sz w:val="21"/>
          <w:szCs w:val="21"/>
          <w:highlight w:val="none"/>
        </w:rPr>
      </w:pPr>
      <w:r>
        <w:rPr>
          <w:rStyle w:val="34"/>
          <w:rFonts w:hint="eastAsia" w:ascii="仿宋" w:hAnsi="仿宋" w:eastAsia="仿宋" w:cs="仿宋"/>
          <w:color w:val="auto"/>
          <w:sz w:val="21"/>
          <w:szCs w:val="21"/>
          <w:highlight w:val="none"/>
        </w:rPr>
        <w:t>6、竞争性磋商文件的修改</w:t>
      </w:r>
    </w:p>
    <w:p w14:paraId="698D0C13">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6.1采购人对其认为需要给予澄清、修改及/或进行其它答复的，将以补充文件的方式进行，并且按“</w:t>
      </w:r>
      <w:r>
        <w:rPr>
          <w:rStyle w:val="34"/>
          <w:rFonts w:hint="eastAsia" w:ascii="仿宋" w:hAnsi="仿宋" w:eastAsia="仿宋" w:cs="仿宋"/>
          <w:b/>
          <w:bCs/>
          <w:color w:val="auto"/>
          <w:szCs w:val="21"/>
          <w:highlight w:val="none"/>
        </w:rPr>
        <w:t>供应商须知前附表</w:t>
      </w:r>
      <w:r>
        <w:rPr>
          <w:rStyle w:val="34"/>
          <w:rFonts w:hint="eastAsia" w:ascii="仿宋" w:hAnsi="仿宋" w:eastAsia="仿宋" w:cs="仿宋"/>
          <w:color w:val="auto"/>
          <w:szCs w:val="21"/>
          <w:highlight w:val="none"/>
        </w:rPr>
        <w:t>”第</w:t>
      </w:r>
      <w:r>
        <w:rPr>
          <w:rStyle w:val="34"/>
          <w:rFonts w:hint="eastAsia" w:ascii="仿宋" w:hAnsi="仿宋" w:eastAsia="仿宋" w:cs="仿宋"/>
          <w:color w:val="auto"/>
          <w:szCs w:val="21"/>
          <w:highlight w:val="none"/>
          <w:lang w:val="en-US" w:eastAsia="zh-CN"/>
        </w:rPr>
        <w:t>6.1</w:t>
      </w:r>
      <w:r>
        <w:rPr>
          <w:rStyle w:val="34"/>
          <w:rFonts w:hint="eastAsia" w:ascii="仿宋" w:hAnsi="仿宋" w:eastAsia="仿宋" w:cs="仿宋"/>
          <w:color w:val="auto"/>
          <w:szCs w:val="21"/>
          <w:highlight w:val="none"/>
        </w:rPr>
        <w:t>项中规定以书面形式发布。补充文件中包括原提出的问题及问题的说明意见，但不包括问题的来源。</w:t>
      </w:r>
    </w:p>
    <w:p w14:paraId="122A727B">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6.2 无论是否根据供应商的澄清、修改或进行其它答复的要求，采购人一旦对竞争性磋商文件做出澄清、修改或进行其它答复，即刻发生效力，采购人有关的补充文件，应当作为竞争性磋商文件的组成部分，对所有供应商均具有约束力。</w:t>
      </w:r>
    </w:p>
    <w:p w14:paraId="3D79BAC6">
      <w:pPr>
        <w:pStyle w:val="29"/>
        <w:spacing w:line="360" w:lineRule="auto"/>
        <w:ind w:firstLine="0"/>
        <w:rPr>
          <w:rStyle w:val="34"/>
          <w:rFonts w:hint="eastAsia" w:ascii="仿宋" w:hAnsi="仿宋" w:eastAsia="仿宋" w:cs="仿宋"/>
          <w:color w:val="auto"/>
          <w:sz w:val="21"/>
          <w:szCs w:val="21"/>
          <w:highlight w:val="none"/>
        </w:rPr>
      </w:pPr>
      <w:r>
        <w:rPr>
          <w:rStyle w:val="34"/>
          <w:rFonts w:hint="eastAsia" w:ascii="仿宋" w:hAnsi="仿宋" w:eastAsia="仿宋" w:cs="仿宋"/>
          <w:color w:val="auto"/>
          <w:sz w:val="21"/>
          <w:szCs w:val="21"/>
          <w:highlight w:val="none"/>
        </w:rPr>
        <w:t>7、磋商申请的语言及度量衡单位</w:t>
      </w:r>
    </w:p>
    <w:p w14:paraId="56071860">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7.1 供应商提交的响应文件以及供应商与</w:t>
      </w:r>
      <w:r>
        <w:rPr>
          <w:rStyle w:val="34"/>
          <w:rFonts w:hint="eastAsia" w:ascii="仿宋" w:hAnsi="仿宋" w:eastAsia="仿宋" w:cs="仿宋"/>
          <w:color w:val="auto"/>
          <w:szCs w:val="21"/>
          <w:highlight w:val="none"/>
          <w:lang w:eastAsia="zh-CN"/>
        </w:rPr>
        <w:t>石林彝族自治县政府采购和出让中心</w:t>
      </w:r>
      <w:r>
        <w:rPr>
          <w:rStyle w:val="34"/>
          <w:rFonts w:hint="eastAsia" w:ascii="仿宋" w:hAnsi="仿宋" w:eastAsia="仿宋" w:cs="仿宋"/>
          <w:color w:val="auto"/>
          <w:szCs w:val="21"/>
          <w:highlight w:val="none"/>
        </w:rPr>
        <w:t>就有关的所有来往函电均应使用中文。供应商可以提交用其他语言打印的资料，但有关的段落必须翻译成中文，在有差异和矛盾时以中文为准。字体要便于辨识，以正楷、宋体为好。</w:t>
      </w:r>
    </w:p>
    <w:p w14:paraId="0ADEA1BC">
      <w:pPr>
        <w:spacing w:line="360" w:lineRule="auto"/>
        <w:ind w:firstLine="5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7.2 用非中文版印刷的技术资料、资格资质证书等，供应商应提供符合中国有关法律、法规的中文译本，并以中文译本为准。</w:t>
      </w:r>
    </w:p>
    <w:p w14:paraId="47443BA1">
      <w:pPr>
        <w:spacing w:line="360" w:lineRule="auto"/>
        <w:ind w:firstLine="5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7.3 响应文件中所使用的度量衡单位，除竞争性磋商文件中有特殊要求外，一律用法定计量单位。</w:t>
      </w:r>
    </w:p>
    <w:p w14:paraId="6A0DBA13">
      <w:pPr>
        <w:pStyle w:val="29"/>
        <w:spacing w:line="360" w:lineRule="auto"/>
        <w:ind w:firstLine="0"/>
        <w:rPr>
          <w:rStyle w:val="34"/>
          <w:rFonts w:hint="eastAsia" w:ascii="仿宋" w:hAnsi="仿宋" w:eastAsia="仿宋" w:cs="仿宋"/>
          <w:color w:val="auto"/>
          <w:sz w:val="21"/>
          <w:szCs w:val="21"/>
          <w:highlight w:val="none"/>
        </w:rPr>
      </w:pPr>
      <w:r>
        <w:rPr>
          <w:rStyle w:val="34"/>
          <w:rFonts w:hint="eastAsia" w:ascii="仿宋" w:hAnsi="仿宋" w:eastAsia="仿宋" w:cs="仿宋"/>
          <w:color w:val="auto"/>
          <w:sz w:val="21"/>
          <w:szCs w:val="21"/>
          <w:highlight w:val="none"/>
        </w:rPr>
        <w:t>8、响应文件的构成</w:t>
      </w:r>
    </w:p>
    <w:p w14:paraId="43A50A7F">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（1）竞争性磋商报价一览表；</w:t>
      </w:r>
    </w:p>
    <w:p w14:paraId="27E45C37">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（2）法定代表人身份证明书（附法定代表人身份证）；</w:t>
      </w:r>
    </w:p>
    <w:p w14:paraId="15A90937">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（3）授权委托书（附授权委托人身份证）；</w:t>
      </w:r>
    </w:p>
    <w:p w14:paraId="199B6FA1">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（4）磋商申请函；</w:t>
      </w:r>
    </w:p>
    <w:p w14:paraId="626A173F">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（5）供应商一般情况表；</w:t>
      </w:r>
    </w:p>
    <w:p w14:paraId="43419D48">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（6）资格证明文件：</w:t>
      </w:r>
    </w:p>
    <w:p w14:paraId="770F3768">
      <w:pPr>
        <w:spacing w:line="360" w:lineRule="auto"/>
        <w:ind w:firstLine="630" w:firstLineChars="3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①具有独立承担民事责任的能力：提供有效的法人或者其他组织的营业执照等证明文件；</w:t>
      </w:r>
    </w:p>
    <w:p w14:paraId="1EB72C5C">
      <w:pPr>
        <w:spacing w:line="360" w:lineRule="auto"/>
        <w:ind w:firstLine="630" w:firstLineChars="3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②具有良好的商业信誉和健全的财务会计制度：提供良好的商业信誉承诺书或声明函，提供近三年（2021年-2023年）任意一年经非本单位专业审计机构审计的财务报表及审计报告；成立不满一年的，无需提供上述证明材料；事业单位提供会计报表；</w:t>
      </w:r>
    </w:p>
    <w:p w14:paraId="535CA9C8">
      <w:pPr>
        <w:spacing w:line="360" w:lineRule="auto"/>
        <w:ind w:firstLine="630" w:firstLineChars="3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③具有履行合同所必需的设备和专业技术能力：提供证明材料（声明函或承诺书或相关证明材料）；</w:t>
      </w:r>
    </w:p>
    <w:p w14:paraId="748ADDC4">
      <w:pPr>
        <w:spacing w:line="360" w:lineRule="auto"/>
        <w:ind w:firstLine="630" w:firstLineChars="3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④有依法缴纳税收和社会保障资金的良好记录：提供2024年至今任意一个月已缴纳税收和缴纳社会保障资金的证明材料（成立不足一个月的供应商无需提供上述材料。依法免税或不需要缴纳社会保障资金的供应商应提供依法免税或免缴的相关证明文件）；</w:t>
      </w:r>
    </w:p>
    <w:p w14:paraId="36537616">
      <w:pPr>
        <w:spacing w:line="360" w:lineRule="auto"/>
        <w:ind w:firstLine="630" w:firstLineChars="3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⑤参加政府采购活动前三年内，在经营活动中没有重大违法记录：提供证明材料（声明函或承诺书或相关证明材料）；</w:t>
      </w:r>
    </w:p>
    <w:p w14:paraId="1B901448">
      <w:pPr>
        <w:spacing w:line="360" w:lineRule="auto"/>
        <w:ind w:firstLine="630" w:firstLineChars="3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⑥廉政承诺、公共资源招标投标事前信用承诺书、供应商承诺书；</w:t>
      </w:r>
    </w:p>
    <w:p w14:paraId="27E8FDA3">
      <w:pPr>
        <w:spacing w:line="360" w:lineRule="auto"/>
        <w:ind w:firstLine="630" w:firstLineChars="300"/>
        <w:rPr>
          <w:rStyle w:val="34"/>
          <w:rFonts w:hint="default"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lang w:val="en-US" w:eastAsia="zh-CN"/>
        </w:rPr>
        <w:t>⑦信誉承诺；</w:t>
      </w:r>
    </w:p>
    <w:p w14:paraId="66974DB0">
      <w:pPr>
        <w:spacing w:line="360" w:lineRule="auto"/>
        <w:ind w:firstLine="630" w:firstLineChars="3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lang w:val="en-US" w:eastAsia="zh-CN"/>
        </w:rPr>
        <w:t>⑧</w:t>
      </w:r>
      <w:r>
        <w:rPr>
          <w:rStyle w:val="34"/>
          <w:rFonts w:hint="eastAsia" w:ascii="仿宋" w:hAnsi="仿宋" w:eastAsia="仿宋" w:cs="仿宋"/>
          <w:color w:val="auto"/>
          <w:szCs w:val="21"/>
          <w:highlight w:val="none"/>
        </w:rPr>
        <w:t>磋商保证金缴纳凭证；</w:t>
      </w:r>
    </w:p>
    <w:p w14:paraId="74708CA2">
      <w:pPr>
        <w:spacing w:line="360" w:lineRule="auto"/>
        <w:ind w:firstLine="630" w:firstLineChars="3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lang w:val="en-US" w:eastAsia="zh-CN"/>
        </w:rPr>
        <w:t>⑨</w:t>
      </w:r>
      <w:r>
        <w:rPr>
          <w:rStyle w:val="34"/>
          <w:rFonts w:hint="eastAsia" w:ascii="仿宋" w:hAnsi="仿宋" w:eastAsia="仿宋" w:cs="仿宋"/>
          <w:color w:val="auto"/>
          <w:szCs w:val="21"/>
          <w:highlight w:val="none"/>
        </w:rPr>
        <w:t>竞争性磋商文件要求供应商提交的其他资格证明文件。</w:t>
      </w:r>
    </w:p>
    <w:p w14:paraId="66DF84C2">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（7）</w:t>
      </w:r>
      <w:r>
        <w:rPr>
          <w:rStyle w:val="34"/>
          <w:rFonts w:hint="eastAsia" w:ascii="仿宋" w:hAnsi="仿宋" w:eastAsia="仿宋" w:cs="仿宋"/>
          <w:color w:val="auto"/>
          <w:szCs w:val="21"/>
          <w:highlight w:val="none"/>
          <w:lang w:val="en-US" w:eastAsia="zh-CN"/>
        </w:rPr>
        <w:t>报价说明</w:t>
      </w:r>
      <w:r>
        <w:rPr>
          <w:rStyle w:val="34"/>
          <w:rFonts w:hint="eastAsia" w:ascii="仿宋" w:hAnsi="仿宋" w:eastAsia="仿宋" w:cs="仿宋"/>
          <w:color w:val="auto"/>
          <w:szCs w:val="21"/>
          <w:highlight w:val="none"/>
        </w:rPr>
        <w:t>；</w:t>
      </w:r>
    </w:p>
    <w:p w14:paraId="7D584434">
      <w:pPr>
        <w:spacing w:line="360" w:lineRule="auto"/>
        <w:ind w:firstLine="420" w:firstLineChars="200"/>
        <w:rPr>
          <w:rStyle w:val="34"/>
          <w:rFonts w:hint="eastAsia"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lang w:val="en-US" w:eastAsia="zh-CN"/>
        </w:rPr>
        <w:t>（8）项目服务方案；</w:t>
      </w:r>
    </w:p>
    <w:p w14:paraId="35E3D337">
      <w:pPr>
        <w:spacing w:line="360" w:lineRule="auto"/>
        <w:ind w:firstLine="420" w:firstLineChars="200"/>
        <w:rPr>
          <w:rStyle w:val="34"/>
          <w:rFonts w:hint="eastAsia" w:ascii="仿宋" w:hAnsi="仿宋" w:eastAsia="仿宋" w:cs="仿宋"/>
          <w:color w:val="auto"/>
          <w:szCs w:val="21"/>
          <w:highlight w:val="none"/>
          <w:lang w:eastAsia="zh-CN"/>
        </w:rPr>
      </w:pPr>
      <w:r>
        <w:rPr>
          <w:rStyle w:val="34"/>
          <w:rFonts w:hint="eastAsia" w:ascii="仿宋" w:hAnsi="仿宋" w:eastAsia="仿宋" w:cs="仿宋"/>
          <w:color w:val="auto"/>
          <w:szCs w:val="21"/>
          <w:highlight w:val="none"/>
        </w:rPr>
        <w:t>（</w:t>
      </w:r>
      <w:r>
        <w:rPr>
          <w:rStyle w:val="34"/>
          <w:rFonts w:hint="eastAsia" w:ascii="仿宋" w:hAnsi="仿宋" w:eastAsia="仿宋" w:cs="仿宋"/>
          <w:color w:val="auto"/>
          <w:szCs w:val="21"/>
          <w:highlight w:val="none"/>
          <w:lang w:val="en-US" w:eastAsia="zh-CN"/>
        </w:rPr>
        <w:t>9</w:t>
      </w:r>
      <w:r>
        <w:rPr>
          <w:rStyle w:val="34"/>
          <w:rFonts w:hint="eastAsia" w:ascii="仿宋" w:hAnsi="仿宋" w:eastAsia="仿宋" w:cs="仿宋"/>
          <w:color w:val="auto"/>
          <w:szCs w:val="21"/>
          <w:highlight w:val="none"/>
        </w:rPr>
        <w:t>）应急预案</w:t>
      </w:r>
      <w:r>
        <w:rPr>
          <w:rStyle w:val="34"/>
          <w:rFonts w:hint="eastAsia" w:ascii="仿宋" w:hAnsi="仿宋" w:eastAsia="仿宋" w:cs="仿宋"/>
          <w:color w:val="auto"/>
          <w:szCs w:val="21"/>
          <w:highlight w:val="none"/>
          <w:lang w:eastAsia="zh-CN"/>
        </w:rPr>
        <w:t>；</w:t>
      </w:r>
    </w:p>
    <w:p w14:paraId="37924E98">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lang w:eastAsia="zh-CN"/>
        </w:rPr>
        <w:t>（</w:t>
      </w:r>
      <w:r>
        <w:rPr>
          <w:rStyle w:val="34"/>
          <w:rFonts w:hint="eastAsia" w:ascii="仿宋" w:hAnsi="仿宋" w:eastAsia="仿宋" w:cs="仿宋"/>
          <w:color w:val="auto"/>
          <w:szCs w:val="21"/>
          <w:highlight w:val="none"/>
          <w:lang w:val="en-US" w:eastAsia="zh-CN"/>
        </w:rPr>
        <w:t>10</w:t>
      </w:r>
      <w:r>
        <w:rPr>
          <w:rStyle w:val="34"/>
          <w:rFonts w:hint="eastAsia" w:ascii="仿宋" w:hAnsi="仿宋" w:eastAsia="仿宋" w:cs="仿宋"/>
          <w:color w:val="auto"/>
          <w:szCs w:val="21"/>
          <w:highlight w:val="none"/>
          <w:lang w:eastAsia="zh-CN"/>
        </w:rPr>
        <w:t>）内部管理制度；</w:t>
      </w:r>
    </w:p>
    <w:p w14:paraId="58A1AC74">
      <w:pPr>
        <w:spacing w:line="360" w:lineRule="auto"/>
        <w:ind w:firstLine="420" w:firstLineChars="200"/>
        <w:rPr>
          <w:rStyle w:val="34"/>
          <w:rFonts w:hint="eastAsia" w:ascii="仿宋" w:hAnsi="仿宋" w:eastAsia="仿宋" w:cs="仿宋"/>
          <w:color w:val="auto"/>
          <w:szCs w:val="21"/>
          <w:highlight w:val="none"/>
          <w:lang w:eastAsia="zh-CN"/>
        </w:rPr>
      </w:pPr>
      <w:r>
        <w:rPr>
          <w:rStyle w:val="34"/>
          <w:rFonts w:hint="eastAsia" w:ascii="仿宋" w:hAnsi="仿宋" w:eastAsia="仿宋" w:cs="仿宋"/>
          <w:color w:val="auto"/>
          <w:szCs w:val="21"/>
          <w:highlight w:val="none"/>
          <w:lang w:eastAsia="zh-CN"/>
        </w:rPr>
        <w:t>（</w:t>
      </w:r>
      <w:r>
        <w:rPr>
          <w:rStyle w:val="34"/>
          <w:rFonts w:hint="eastAsia" w:ascii="仿宋" w:hAnsi="仿宋" w:eastAsia="仿宋" w:cs="仿宋"/>
          <w:color w:val="auto"/>
          <w:szCs w:val="21"/>
          <w:highlight w:val="none"/>
          <w:lang w:val="en-US" w:eastAsia="zh-CN"/>
        </w:rPr>
        <w:t>11</w:t>
      </w:r>
      <w:r>
        <w:rPr>
          <w:rStyle w:val="34"/>
          <w:rFonts w:hint="eastAsia" w:ascii="仿宋" w:hAnsi="仿宋" w:eastAsia="仿宋" w:cs="仿宋"/>
          <w:color w:val="auto"/>
          <w:szCs w:val="21"/>
          <w:highlight w:val="none"/>
          <w:lang w:eastAsia="zh-CN"/>
        </w:rPr>
        <w:t>）</w:t>
      </w:r>
      <w:r>
        <w:rPr>
          <w:rStyle w:val="34"/>
          <w:rFonts w:hint="eastAsia" w:ascii="仿宋" w:hAnsi="仿宋" w:eastAsia="仿宋" w:cs="仿宋"/>
          <w:color w:val="auto"/>
          <w:szCs w:val="21"/>
          <w:highlight w:val="none"/>
        </w:rPr>
        <w:t>服务质量承诺及保证措施</w:t>
      </w:r>
      <w:r>
        <w:rPr>
          <w:rStyle w:val="34"/>
          <w:rFonts w:hint="eastAsia" w:ascii="仿宋" w:hAnsi="仿宋" w:eastAsia="仿宋" w:cs="仿宋"/>
          <w:color w:val="auto"/>
          <w:szCs w:val="21"/>
          <w:highlight w:val="none"/>
          <w:lang w:eastAsia="zh-CN"/>
        </w:rPr>
        <w:t>；</w:t>
      </w:r>
    </w:p>
    <w:p w14:paraId="3AFBC9AE">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lang w:eastAsia="zh-CN"/>
        </w:rPr>
        <w:t>（</w:t>
      </w:r>
      <w:r>
        <w:rPr>
          <w:rStyle w:val="34"/>
          <w:rFonts w:hint="eastAsia" w:ascii="仿宋" w:hAnsi="仿宋" w:eastAsia="仿宋" w:cs="仿宋"/>
          <w:color w:val="auto"/>
          <w:szCs w:val="21"/>
          <w:highlight w:val="none"/>
          <w:lang w:val="en-US" w:eastAsia="zh-CN"/>
        </w:rPr>
        <w:t>12</w:t>
      </w:r>
      <w:r>
        <w:rPr>
          <w:rStyle w:val="34"/>
          <w:rFonts w:hint="eastAsia" w:ascii="仿宋" w:hAnsi="仿宋" w:eastAsia="仿宋" w:cs="仿宋"/>
          <w:color w:val="auto"/>
          <w:szCs w:val="21"/>
          <w:highlight w:val="none"/>
          <w:lang w:eastAsia="zh-CN"/>
        </w:rPr>
        <w:t>）拟投入项目组人员配备</w:t>
      </w:r>
      <w:r>
        <w:rPr>
          <w:rStyle w:val="34"/>
          <w:rFonts w:hint="eastAsia" w:ascii="仿宋" w:hAnsi="仿宋" w:eastAsia="仿宋" w:cs="仿宋"/>
          <w:color w:val="auto"/>
          <w:szCs w:val="21"/>
          <w:highlight w:val="none"/>
        </w:rPr>
        <w:t>；</w:t>
      </w:r>
    </w:p>
    <w:p w14:paraId="361BC2A5">
      <w:pPr>
        <w:spacing w:line="360" w:lineRule="auto"/>
        <w:ind w:firstLine="420" w:firstLineChars="200"/>
        <w:rPr>
          <w:rStyle w:val="34"/>
          <w:rFonts w:hint="eastAsia"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lang w:eastAsia="zh-CN"/>
        </w:rPr>
        <w:t>（</w:t>
      </w:r>
      <w:r>
        <w:rPr>
          <w:rStyle w:val="34"/>
          <w:rFonts w:hint="eastAsia" w:ascii="仿宋" w:hAnsi="仿宋" w:eastAsia="仿宋" w:cs="仿宋"/>
          <w:color w:val="auto"/>
          <w:szCs w:val="21"/>
          <w:highlight w:val="none"/>
          <w:lang w:val="en-US" w:eastAsia="zh-CN"/>
        </w:rPr>
        <w:t>13</w:t>
      </w:r>
      <w:r>
        <w:rPr>
          <w:rStyle w:val="34"/>
          <w:rFonts w:hint="eastAsia" w:ascii="仿宋" w:hAnsi="仿宋" w:eastAsia="仿宋" w:cs="仿宋"/>
          <w:color w:val="auto"/>
          <w:szCs w:val="21"/>
          <w:highlight w:val="none"/>
          <w:lang w:eastAsia="zh-CN"/>
        </w:rPr>
        <w:t>）</w:t>
      </w:r>
      <w:r>
        <w:rPr>
          <w:rStyle w:val="34"/>
          <w:rFonts w:hint="eastAsia" w:ascii="仿宋" w:hAnsi="仿宋" w:eastAsia="仿宋" w:cs="仿宋"/>
          <w:color w:val="auto"/>
          <w:szCs w:val="21"/>
          <w:highlight w:val="none"/>
          <w:lang w:val="en-US" w:eastAsia="zh-CN"/>
        </w:rPr>
        <w:t>类似项目业绩；</w:t>
      </w:r>
    </w:p>
    <w:p w14:paraId="35E3CA90">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w:t>
      </w:r>
      <w:r>
        <w:rPr>
          <w:rStyle w:val="34"/>
          <w:rFonts w:hint="eastAsia" w:ascii="仿宋" w:hAnsi="仿宋" w:eastAsia="仿宋" w:cs="仿宋"/>
          <w:color w:val="auto"/>
          <w:szCs w:val="21"/>
          <w:highlight w:val="none"/>
          <w:lang w:val="en-US" w:eastAsia="zh-CN"/>
        </w:rPr>
        <w:t>14</w:t>
      </w:r>
      <w:r>
        <w:rPr>
          <w:rStyle w:val="34"/>
          <w:rFonts w:hint="eastAsia" w:ascii="仿宋" w:hAnsi="仿宋" w:eastAsia="仿宋" w:cs="仿宋"/>
          <w:color w:val="auto"/>
          <w:szCs w:val="21"/>
          <w:highlight w:val="none"/>
        </w:rPr>
        <w:t>）竞争性磋商文件要求供应商提交的其他资料。</w:t>
      </w:r>
    </w:p>
    <w:p w14:paraId="5FB57CFB">
      <w:pPr>
        <w:spacing w:line="360" w:lineRule="auto"/>
        <w:ind w:firstLine="422" w:firstLineChars="200"/>
        <w:rPr>
          <w:rStyle w:val="34"/>
          <w:rFonts w:hint="eastAsia" w:ascii="仿宋" w:hAnsi="仿宋" w:eastAsia="仿宋" w:cs="仿宋"/>
          <w:color w:val="auto"/>
          <w:kern w:val="0"/>
          <w:szCs w:val="21"/>
          <w:highlight w:val="none"/>
        </w:rPr>
      </w:pPr>
      <w:r>
        <w:rPr>
          <w:rStyle w:val="34"/>
          <w:rFonts w:hint="eastAsia" w:ascii="仿宋" w:hAnsi="仿宋" w:eastAsia="仿宋" w:cs="仿宋"/>
          <w:b/>
          <w:color w:val="auto"/>
          <w:kern w:val="0"/>
          <w:szCs w:val="21"/>
          <w:highlight w:val="none"/>
        </w:rPr>
        <w:t>注：响应文件中提供的所有证明材料均为复印件，且清晰可辨。</w:t>
      </w:r>
    </w:p>
    <w:p w14:paraId="353362EE">
      <w:pPr>
        <w:pStyle w:val="29"/>
        <w:spacing w:line="360" w:lineRule="auto"/>
        <w:ind w:firstLine="0"/>
        <w:rPr>
          <w:rStyle w:val="34"/>
          <w:rFonts w:hint="eastAsia" w:ascii="仿宋" w:hAnsi="仿宋" w:eastAsia="仿宋" w:cs="仿宋"/>
          <w:color w:val="auto"/>
          <w:sz w:val="21"/>
          <w:szCs w:val="21"/>
          <w:highlight w:val="none"/>
        </w:rPr>
      </w:pPr>
      <w:r>
        <w:rPr>
          <w:rStyle w:val="34"/>
          <w:rFonts w:hint="eastAsia" w:ascii="仿宋" w:hAnsi="仿宋" w:eastAsia="仿宋" w:cs="仿宋"/>
          <w:color w:val="auto"/>
          <w:sz w:val="21"/>
          <w:szCs w:val="21"/>
          <w:highlight w:val="none"/>
        </w:rPr>
        <w:t>9 、竞争性磋商报价</w:t>
      </w:r>
    </w:p>
    <w:p w14:paraId="07A5A9F2">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9.1 供应商的报价及合同所有款项的支付均以人民币计算。</w:t>
      </w:r>
    </w:p>
    <w:p w14:paraId="5608BFDB">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9.2 供应商应在“分项报价一览表”中标明各项价格，</w:t>
      </w:r>
      <w:r>
        <w:rPr>
          <w:rFonts w:hint="eastAsia" w:ascii="仿宋" w:hAnsi="仿宋" w:eastAsia="仿宋" w:cs="仿宋"/>
          <w:color w:val="auto"/>
          <w:szCs w:val="21"/>
          <w:highlight w:val="none"/>
        </w:rPr>
        <w:t>应考虑人员工资、</w:t>
      </w:r>
      <w:r>
        <w:rPr>
          <w:rFonts w:hint="eastAsia" w:ascii="仿宋" w:hAnsi="仿宋" w:eastAsia="仿宋" w:cs="仿宋"/>
          <w:color w:val="auto"/>
          <w:szCs w:val="21"/>
          <w:highlight w:val="none"/>
          <w:lang w:val="en-US" w:eastAsia="zh-CN"/>
        </w:rPr>
        <w:t>社保</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服装费、</w:t>
      </w:r>
      <w:r>
        <w:rPr>
          <w:rFonts w:hint="eastAsia" w:ascii="仿宋" w:hAnsi="仿宋" w:eastAsia="仿宋" w:cs="仿宋"/>
          <w:color w:val="auto"/>
          <w:szCs w:val="21"/>
          <w:highlight w:val="none"/>
        </w:rPr>
        <w:t>装备费、管理费、税费等全部费用及合理利润</w:t>
      </w:r>
      <w:r>
        <w:rPr>
          <w:rFonts w:hint="eastAsia" w:ascii="仿宋" w:hAnsi="仿宋" w:eastAsia="仿宋" w:cs="仿宋"/>
          <w:color w:val="auto"/>
          <w:szCs w:val="21"/>
          <w:highlight w:val="none"/>
          <w:lang w:val="en-US" w:eastAsia="zh-CN"/>
        </w:rPr>
        <w:t>的总和</w:t>
      </w:r>
      <w:r>
        <w:rPr>
          <w:rFonts w:hint="eastAsia" w:ascii="仿宋" w:hAnsi="仿宋" w:eastAsia="仿宋" w:cs="仿宋"/>
          <w:color w:val="auto"/>
          <w:szCs w:val="21"/>
          <w:highlight w:val="none"/>
        </w:rPr>
        <w:t xml:space="preserve">，采购人不再支付与本项目有关的其他任何服务工作费用（包括附加工作、额外工作、工作延期等）。 </w:t>
      </w:r>
    </w:p>
    <w:p w14:paraId="1CF2D34F">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9.3无报价或报价无法折算成人民币的属于无效报价。</w:t>
      </w:r>
    </w:p>
    <w:p w14:paraId="4EE834CC">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9.4本项目磋商时允许进行二次报价，二次报价即最终报价，并且此最终报价为</w:t>
      </w:r>
      <w:r>
        <w:rPr>
          <w:rStyle w:val="34"/>
          <w:rFonts w:hint="eastAsia" w:ascii="仿宋" w:hAnsi="仿宋" w:eastAsia="仿宋" w:cs="仿宋"/>
          <w:color w:val="auto"/>
          <w:szCs w:val="21"/>
          <w:highlight w:val="none"/>
          <w:lang w:val="en-US" w:eastAsia="zh-CN"/>
        </w:rPr>
        <w:t>最终支付金额</w:t>
      </w:r>
      <w:r>
        <w:rPr>
          <w:rStyle w:val="34"/>
          <w:rFonts w:hint="eastAsia" w:ascii="仿宋" w:hAnsi="仿宋" w:eastAsia="仿宋" w:cs="仿宋"/>
          <w:color w:val="auto"/>
          <w:szCs w:val="21"/>
          <w:highlight w:val="none"/>
        </w:rPr>
        <w:t>。</w:t>
      </w:r>
    </w:p>
    <w:p w14:paraId="1564C539">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9.5最终报价中标明的价格在合同执行过程中是固定不变的，应是完成本项目采购内容、采购需求和技术要求、合同条款上所列工作范围及服务周期的全部，不得以任何理由予以变更。以可调整的价格提交的投标将作为非响应</w:t>
      </w:r>
      <w:r>
        <w:rPr>
          <w:rStyle w:val="34"/>
          <w:rFonts w:hint="eastAsia" w:ascii="仿宋" w:hAnsi="仿宋" w:eastAsia="仿宋" w:cs="仿宋"/>
          <w:color w:val="auto"/>
          <w:szCs w:val="21"/>
          <w:highlight w:val="none"/>
          <w:lang w:val="en-US" w:eastAsia="zh-CN"/>
        </w:rPr>
        <w:t>磋商文件</w:t>
      </w:r>
      <w:r>
        <w:rPr>
          <w:rStyle w:val="34"/>
          <w:rFonts w:hint="eastAsia" w:ascii="仿宋" w:hAnsi="仿宋" w:eastAsia="仿宋" w:cs="仿宋"/>
          <w:color w:val="auto"/>
          <w:szCs w:val="21"/>
          <w:highlight w:val="none"/>
        </w:rPr>
        <w:t>而予以拒绝。</w:t>
      </w:r>
    </w:p>
    <w:p w14:paraId="59498A88">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9.6</w:t>
      </w:r>
      <w:r>
        <w:rPr>
          <w:rStyle w:val="34"/>
          <w:rFonts w:hint="eastAsia" w:ascii="仿宋" w:hAnsi="仿宋" w:eastAsia="仿宋" w:cs="仿宋"/>
          <w:b/>
          <w:color w:val="auto"/>
          <w:szCs w:val="21"/>
          <w:highlight w:val="none"/>
        </w:rPr>
        <w:t>依据《政府采购货物和服务招标投标管理办法》（财政部令第87号）第六十条款的规定：</w:t>
      </w:r>
      <w:r>
        <w:rPr>
          <w:rStyle w:val="34"/>
          <w:rFonts w:hint="eastAsia" w:ascii="仿宋" w:hAnsi="仿宋" w:eastAsia="仿宋" w:cs="仿宋"/>
          <w:b/>
          <w:bCs/>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4415CA2">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9.7</w:t>
      </w:r>
      <w:r>
        <w:rPr>
          <w:rStyle w:val="34"/>
          <w:rFonts w:hint="eastAsia" w:ascii="仿宋" w:hAnsi="仿宋" w:eastAsia="仿宋" w:cs="仿宋"/>
          <w:b/>
          <w:bCs/>
          <w:color w:val="auto"/>
          <w:szCs w:val="21"/>
          <w:highlight w:val="none"/>
        </w:rPr>
        <w:t>本次招标项目</w:t>
      </w:r>
      <w:r>
        <w:rPr>
          <w:rStyle w:val="34"/>
          <w:rFonts w:hint="eastAsia" w:ascii="仿宋" w:hAnsi="仿宋" w:eastAsia="仿宋" w:cs="仿宋"/>
          <w:b/>
          <w:color w:val="auto"/>
          <w:szCs w:val="21"/>
          <w:highlight w:val="none"/>
        </w:rPr>
        <w:t>要求按文件第三章服务技术要求投标。</w:t>
      </w:r>
    </w:p>
    <w:p w14:paraId="74A99737">
      <w:pPr>
        <w:pStyle w:val="29"/>
        <w:spacing w:line="360" w:lineRule="auto"/>
        <w:ind w:firstLine="0"/>
        <w:rPr>
          <w:rStyle w:val="34"/>
          <w:rFonts w:hint="eastAsia" w:ascii="仿宋" w:hAnsi="仿宋" w:eastAsia="仿宋" w:cs="仿宋"/>
          <w:color w:val="auto"/>
          <w:sz w:val="21"/>
          <w:szCs w:val="21"/>
          <w:highlight w:val="none"/>
        </w:rPr>
      </w:pPr>
      <w:r>
        <w:rPr>
          <w:rStyle w:val="34"/>
          <w:rFonts w:hint="eastAsia" w:ascii="仿宋" w:hAnsi="仿宋" w:eastAsia="仿宋" w:cs="仿宋"/>
          <w:color w:val="auto"/>
          <w:sz w:val="21"/>
          <w:szCs w:val="21"/>
          <w:highlight w:val="none"/>
        </w:rPr>
        <w:t>10、磋商保证金</w:t>
      </w:r>
    </w:p>
    <w:p w14:paraId="1826B445">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10.1供应商应按竞争性磋商文件 “供应商须知前附表”第</w:t>
      </w:r>
      <w:r>
        <w:rPr>
          <w:rStyle w:val="34"/>
          <w:rFonts w:hint="eastAsia" w:ascii="仿宋" w:hAnsi="仿宋" w:eastAsia="仿宋" w:cs="仿宋"/>
          <w:color w:val="auto"/>
          <w:szCs w:val="21"/>
          <w:highlight w:val="none"/>
          <w:lang w:val="en-US" w:eastAsia="zh-CN"/>
        </w:rPr>
        <w:t>10.1</w:t>
      </w:r>
      <w:r>
        <w:rPr>
          <w:rStyle w:val="34"/>
          <w:rFonts w:hint="eastAsia" w:ascii="仿宋" w:hAnsi="仿宋" w:eastAsia="仿宋" w:cs="仿宋"/>
          <w:color w:val="auto"/>
          <w:szCs w:val="21"/>
          <w:highlight w:val="none"/>
        </w:rPr>
        <w:t>项所规定数额、时限提交磋商保证金，并作为其响应文件的组成部分。</w:t>
      </w:r>
    </w:p>
    <w:p w14:paraId="5738809F">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10.2供应商不按本章第10.1 项要求提交磋商保证金的，采购人将视为不响应竞争性磋商文件要求而予以拒绝。</w:t>
      </w:r>
    </w:p>
    <w:p w14:paraId="3826BD82">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10.3有下列情形之一的，磋商保证金将不予退还：</w:t>
      </w:r>
    </w:p>
    <w:p w14:paraId="1397E763">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①.供应商在提交响应文件截止时间后撤回响应文件的；</w:t>
      </w:r>
    </w:p>
    <w:p w14:paraId="37C9B041">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 xml:space="preserve">②.供应商在响应文件中提供虚假材料的； </w:t>
      </w:r>
    </w:p>
    <w:p w14:paraId="2819FDAB">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③.除因不可抗力或磋商文件认可的情形以外，成交供应商不与采购人签订合同的；</w:t>
      </w:r>
    </w:p>
    <w:p w14:paraId="6C1C2F48">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④.供应商与采购人、其他供应商或者采购代理机构恶意串通的；</w:t>
      </w:r>
    </w:p>
    <w:p w14:paraId="45CC7986">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⑤.磋商文件规定的其他情形。</w:t>
      </w:r>
    </w:p>
    <w:p w14:paraId="4376475B">
      <w:pPr>
        <w:spacing w:line="360" w:lineRule="auto"/>
        <w:jc w:val="left"/>
        <w:rPr>
          <w:rStyle w:val="34"/>
          <w:rFonts w:hint="eastAsia" w:ascii="仿宋" w:hAnsi="仿宋" w:eastAsia="仿宋" w:cs="仿宋"/>
          <w:b/>
          <w:color w:val="auto"/>
          <w:szCs w:val="21"/>
          <w:highlight w:val="none"/>
        </w:rPr>
      </w:pPr>
      <w:r>
        <w:rPr>
          <w:rStyle w:val="34"/>
          <w:rFonts w:hint="eastAsia" w:ascii="仿宋" w:hAnsi="仿宋" w:eastAsia="仿宋" w:cs="仿宋"/>
          <w:b/>
          <w:color w:val="auto"/>
          <w:szCs w:val="21"/>
          <w:highlight w:val="none"/>
        </w:rPr>
        <w:t>11、投标有效期</w:t>
      </w:r>
    </w:p>
    <w:p w14:paraId="1D552E57">
      <w:pPr>
        <w:spacing w:line="360" w:lineRule="auto"/>
        <w:ind w:firstLine="480"/>
        <w:rPr>
          <w:rStyle w:val="34"/>
          <w:rFonts w:hint="eastAsia" w:ascii="仿宋" w:hAnsi="仿宋" w:eastAsia="仿宋" w:cs="仿宋"/>
          <w:bCs/>
          <w:color w:val="auto"/>
          <w:szCs w:val="21"/>
          <w:highlight w:val="none"/>
        </w:rPr>
      </w:pPr>
      <w:r>
        <w:rPr>
          <w:rStyle w:val="34"/>
          <w:rFonts w:hint="eastAsia" w:ascii="仿宋" w:hAnsi="仿宋" w:eastAsia="仿宋" w:cs="仿宋"/>
          <w:bCs/>
          <w:color w:val="auto"/>
          <w:szCs w:val="21"/>
          <w:highlight w:val="none"/>
        </w:rPr>
        <w:t>11.1 所投的标书应从“</w:t>
      </w:r>
      <w:r>
        <w:rPr>
          <w:rStyle w:val="34"/>
          <w:rFonts w:hint="eastAsia" w:ascii="仿宋" w:hAnsi="仿宋" w:eastAsia="仿宋" w:cs="仿宋"/>
          <w:b/>
          <w:bCs w:val="0"/>
          <w:color w:val="auto"/>
          <w:szCs w:val="21"/>
          <w:highlight w:val="none"/>
        </w:rPr>
        <w:t>供应商须知前附表</w:t>
      </w:r>
      <w:r>
        <w:rPr>
          <w:rStyle w:val="34"/>
          <w:rFonts w:hint="eastAsia" w:ascii="仿宋" w:hAnsi="仿宋" w:eastAsia="仿宋" w:cs="仿宋"/>
          <w:bCs/>
          <w:color w:val="auto"/>
          <w:szCs w:val="21"/>
          <w:highlight w:val="none"/>
        </w:rPr>
        <w:t>”第</w:t>
      </w:r>
      <w:r>
        <w:rPr>
          <w:rStyle w:val="34"/>
          <w:rFonts w:hint="eastAsia" w:ascii="仿宋" w:hAnsi="仿宋" w:eastAsia="仿宋" w:cs="仿宋"/>
          <w:bCs/>
          <w:color w:val="auto"/>
          <w:szCs w:val="21"/>
          <w:highlight w:val="none"/>
          <w:lang w:val="en-US" w:eastAsia="zh-CN"/>
        </w:rPr>
        <w:t>14.1</w:t>
      </w:r>
      <w:r>
        <w:rPr>
          <w:rStyle w:val="34"/>
          <w:rFonts w:hint="eastAsia" w:ascii="仿宋" w:hAnsi="仿宋" w:eastAsia="仿宋" w:cs="仿宋"/>
          <w:bCs/>
          <w:color w:val="auto"/>
          <w:szCs w:val="21"/>
          <w:highlight w:val="none"/>
        </w:rPr>
        <w:t>项规定的开标之日起，在“</w:t>
      </w:r>
      <w:r>
        <w:rPr>
          <w:rStyle w:val="34"/>
          <w:rFonts w:hint="eastAsia" w:ascii="仿宋" w:hAnsi="仿宋" w:eastAsia="仿宋" w:cs="仿宋"/>
          <w:b/>
          <w:bCs w:val="0"/>
          <w:color w:val="auto"/>
          <w:szCs w:val="21"/>
          <w:highlight w:val="none"/>
        </w:rPr>
        <w:t>供应商须知前附表</w:t>
      </w:r>
      <w:r>
        <w:rPr>
          <w:rStyle w:val="34"/>
          <w:rFonts w:hint="eastAsia" w:ascii="仿宋" w:hAnsi="仿宋" w:eastAsia="仿宋" w:cs="仿宋"/>
          <w:bCs/>
          <w:color w:val="auto"/>
          <w:szCs w:val="21"/>
          <w:highlight w:val="none"/>
        </w:rPr>
        <w:t>”第</w:t>
      </w:r>
      <w:r>
        <w:rPr>
          <w:rStyle w:val="34"/>
          <w:rFonts w:hint="eastAsia" w:ascii="仿宋" w:hAnsi="仿宋" w:eastAsia="仿宋" w:cs="仿宋"/>
          <w:bCs/>
          <w:color w:val="auto"/>
          <w:szCs w:val="21"/>
          <w:highlight w:val="none"/>
          <w:lang w:val="en-US" w:eastAsia="zh-CN"/>
        </w:rPr>
        <w:t>11.1</w:t>
      </w:r>
      <w:r>
        <w:rPr>
          <w:rStyle w:val="34"/>
          <w:rFonts w:hint="eastAsia" w:ascii="仿宋" w:hAnsi="仿宋" w:eastAsia="仿宋" w:cs="仿宋"/>
          <w:bCs/>
          <w:color w:val="auto"/>
          <w:szCs w:val="21"/>
          <w:highlight w:val="none"/>
        </w:rPr>
        <w:t>项所规定的投标有效期内有效。投标有效期比规定的时间短的可以视为非响应标予以拒绝。</w:t>
      </w:r>
    </w:p>
    <w:p w14:paraId="7D4FEF14">
      <w:pPr>
        <w:spacing w:line="360" w:lineRule="auto"/>
        <w:ind w:firstLine="480"/>
        <w:rPr>
          <w:rStyle w:val="34"/>
          <w:rFonts w:hint="default" w:ascii="仿宋" w:hAnsi="仿宋" w:eastAsia="仿宋" w:cs="仿宋"/>
          <w:b/>
          <w:color w:val="auto"/>
          <w:szCs w:val="21"/>
          <w:highlight w:val="none"/>
          <w:lang w:val="en-US" w:eastAsia="zh-CN"/>
        </w:rPr>
      </w:pPr>
      <w:r>
        <w:rPr>
          <w:rStyle w:val="34"/>
          <w:rFonts w:hint="eastAsia" w:ascii="仿宋" w:hAnsi="仿宋" w:eastAsia="仿宋" w:cs="仿宋"/>
          <w:bCs/>
          <w:color w:val="auto"/>
          <w:szCs w:val="21"/>
          <w:highlight w:val="none"/>
        </w:rPr>
        <w:t>11.2特殊情况下，在原投标有效期期满之前，采购人可征得供应商同意延长投标有效期，这种要求与答复均应以书面形式如电传、传真等。供应商可以拒绝采购人的这种要求但不被没收磋商保证金，同意延长的供应商既不能被要求也不允许修改其响应文件，但要相应延长其磋商保证金的有效期。</w:t>
      </w:r>
    </w:p>
    <w:p w14:paraId="75DA341C">
      <w:pPr>
        <w:spacing w:line="360" w:lineRule="auto"/>
        <w:rPr>
          <w:rStyle w:val="34"/>
          <w:rFonts w:hint="eastAsia" w:ascii="仿宋" w:hAnsi="仿宋" w:eastAsia="仿宋" w:cs="仿宋"/>
          <w:b/>
          <w:color w:val="auto"/>
          <w:szCs w:val="21"/>
          <w:highlight w:val="none"/>
        </w:rPr>
      </w:pPr>
      <w:r>
        <w:rPr>
          <w:rStyle w:val="34"/>
          <w:rFonts w:hint="eastAsia" w:ascii="仿宋" w:hAnsi="仿宋" w:eastAsia="仿宋" w:cs="仿宋"/>
          <w:b/>
          <w:color w:val="auto"/>
          <w:szCs w:val="21"/>
          <w:highlight w:val="none"/>
        </w:rPr>
        <w:t>12、响应文件的式样和签署</w:t>
      </w:r>
    </w:p>
    <w:p w14:paraId="50D18B65">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12.1 供应商应按照“供应商须知”第</w:t>
      </w:r>
      <w:r>
        <w:rPr>
          <w:rStyle w:val="34"/>
          <w:rFonts w:hint="eastAsia" w:ascii="仿宋" w:hAnsi="仿宋" w:eastAsia="仿宋" w:cs="仿宋"/>
          <w:color w:val="auto"/>
          <w:szCs w:val="21"/>
          <w:highlight w:val="none"/>
          <w:lang w:val="en-US" w:eastAsia="zh-CN"/>
        </w:rPr>
        <w:t>8</w:t>
      </w:r>
      <w:r>
        <w:rPr>
          <w:rStyle w:val="34"/>
          <w:rFonts w:hint="eastAsia" w:ascii="仿宋" w:hAnsi="仿宋" w:eastAsia="仿宋" w:cs="仿宋"/>
          <w:color w:val="auto"/>
          <w:szCs w:val="21"/>
          <w:highlight w:val="none"/>
        </w:rPr>
        <w:t>项规定</w:t>
      </w:r>
      <w:r>
        <w:rPr>
          <w:rStyle w:val="34"/>
          <w:rFonts w:hint="eastAsia" w:ascii="仿宋" w:hAnsi="仿宋" w:eastAsia="仿宋" w:cs="仿宋"/>
          <w:color w:val="auto"/>
          <w:szCs w:val="21"/>
          <w:highlight w:val="none"/>
          <w:lang w:val="en-US" w:eastAsia="zh-CN"/>
        </w:rPr>
        <w:t>的要求</w:t>
      </w:r>
      <w:r>
        <w:rPr>
          <w:rStyle w:val="34"/>
          <w:rFonts w:hint="eastAsia" w:ascii="仿宋" w:hAnsi="仿宋" w:eastAsia="仿宋" w:cs="仿宋"/>
          <w:color w:val="auto"/>
          <w:szCs w:val="21"/>
          <w:highlight w:val="none"/>
        </w:rPr>
        <w:t>准备响应文件。</w:t>
      </w:r>
    </w:p>
    <w:p w14:paraId="298FBD4C">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12.2 响应文件应由供应商法定代表人签章或其授权人代表签字，并加盖单位公章</w:t>
      </w:r>
      <w:r>
        <w:rPr>
          <w:rStyle w:val="34"/>
          <w:rFonts w:hint="eastAsia" w:ascii="仿宋" w:hAnsi="仿宋" w:eastAsia="仿宋" w:cs="仿宋"/>
          <w:b/>
          <w:bCs/>
          <w:color w:val="auto"/>
          <w:szCs w:val="21"/>
          <w:highlight w:val="none"/>
        </w:rPr>
        <w:t>（除已要求签章的内容和封面外，还应对要求供应商法定代表人或其授权人代表签字的地方签字或盖公章予以确认）</w:t>
      </w:r>
      <w:r>
        <w:rPr>
          <w:rStyle w:val="34"/>
          <w:rFonts w:hint="eastAsia" w:ascii="仿宋" w:hAnsi="仿宋" w:eastAsia="仿宋" w:cs="仿宋"/>
          <w:color w:val="auto"/>
          <w:szCs w:val="21"/>
          <w:highlight w:val="none"/>
        </w:rPr>
        <w:t>。授权代表须将以书面形式出具的“法定代表人委托授权书”附在响应文件中。</w:t>
      </w:r>
    </w:p>
    <w:p w14:paraId="023F51B0">
      <w:pPr>
        <w:spacing w:line="360" w:lineRule="auto"/>
        <w:ind w:firstLine="422" w:firstLineChars="200"/>
        <w:rPr>
          <w:rStyle w:val="34"/>
          <w:rFonts w:hint="eastAsia" w:ascii="仿宋" w:hAnsi="仿宋" w:eastAsia="仿宋" w:cs="仿宋"/>
          <w:b/>
          <w:bCs/>
          <w:color w:val="auto"/>
          <w:szCs w:val="21"/>
          <w:highlight w:val="none"/>
          <w:lang w:val="en-US" w:eastAsia="zh-CN"/>
        </w:rPr>
      </w:pPr>
      <w:r>
        <w:rPr>
          <w:rStyle w:val="34"/>
          <w:rFonts w:hint="eastAsia" w:ascii="仿宋" w:hAnsi="仿宋" w:eastAsia="仿宋" w:cs="仿宋"/>
          <w:b/>
          <w:bCs/>
          <w:color w:val="auto"/>
          <w:kern w:val="2"/>
          <w:sz w:val="21"/>
          <w:szCs w:val="21"/>
          <w:highlight w:val="none"/>
          <w:lang w:val="en-US" w:eastAsia="zh-CN" w:bidi="ar-SA"/>
        </w:rPr>
        <w:t>注：响应文件中涉及“供应商公章”均为“单位公章或电子公章”；“签字”均为法定代表人电子签章或签字，或其授权人代表签字</w:t>
      </w:r>
      <w:r>
        <w:rPr>
          <w:rStyle w:val="34"/>
          <w:rFonts w:hint="eastAsia" w:ascii="仿宋" w:hAnsi="仿宋" w:eastAsia="仿宋" w:cs="仿宋"/>
          <w:b/>
          <w:bCs/>
          <w:color w:val="auto"/>
          <w:szCs w:val="21"/>
          <w:highlight w:val="none"/>
          <w:lang w:val="en-US" w:eastAsia="zh-CN"/>
        </w:rPr>
        <w:t>。</w:t>
      </w:r>
    </w:p>
    <w:p w14:paraId="393B712F">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12.3响应文件不得行间插字、涂改和增删。</w:t>
      </w:r>
    </w:p>
    <w:p w14:paraId="47BD870E">
      <w:pPr>
        <w:spacing w:line="360" w:lineRule="auto"/>
        <w:rPr>
          <w:rStyle w:val="34"/>
          <w:rFonts w:hint="eastAsia" w:ascii="仿宋" w:hAnsi="仿宋" w:eastAsia="仿宋" w:cs="仿宋"/>
          <w:b/>
          <w:bCs/>
          <w:color w:val="auto"/>
          <w:szCs w:val="21"/>
          <w:highlight w:val="none"/>
        </w:rPr>
      </w:pPr>
      <w:r>
        <w:rPr>
          <w:rStyle w:val="34"/>
          <w:rFonts w:hint="eastAsia" w:ascii="仿宋" w:hAnsi="仿宋" w:eastAsia="仿宋" w:cs="仿宋"/>
          <w:b/>
          <w:bCs/>
          <w:color w:val="auto"/>
          <w:szCs w:val="21"/>
          <w:highlight w:val="none"/>
        </w:rPr>
        <w:t>13、响应文件的密封和标记</w:t>
      </w:r>
    </w:p>
    <w:p w14:paraId="3C7E1B3A">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13.1</w:t>
      </w:r>
      <w:r>
        <w:rPr>
          <w:rStyle w:val="34"/>
          <w:rFonts w:hint="eastAsia" w:ascii="仿宋" w:hAnsi="仿宋" w:eastAsia="仿宋" w:cs="仿宋"/>
          <w:color w:val="auto"/>
          <w:szCs w:val="21"/>
          <w:highlight w:val="none"/>
          <w:lang w:val="en-US" w:eastAsia="zh-CN"/>
        </w:rPr>
        <w:t>供应商需对</w:t>
      </w:r>
      <w:r>
        <w:rPr>
          <w:rStyle w:val="34"/>
          <w:rFonts w:hint="eastAsia" w:ascii="仿宋" w:hAnsi="仿宋" w:eastAsia="仿宋" w:cs="仿宋"/>
          <w:color w:val="auto"/>
          <w:szCs w:val="21"/>
          <w:highlight w:val="none"/>
        </w:rPr>
        <w:t>网上递交的</w:t>
      </w:r>
      <w:r>
        <w:rPr>
          <w:rStyle w:val="34"/>
          <w:rFonts w:hint="eastAsia" w:ascii="仿宋" w:hAnsi="仿宋" w:eastAsia="仿宋" w:cs="仿宋"/>
          <w:color w:val="auto"/>
          <w:szCs w:val="21"/>
          <w:highlight w:val="none"/>
          <w:lang w:val="en-US" w:eastAsia="zh-CN"/>
        </w:rPr>
        <w:t>响应文件</w:t>
      </w:r>
      <w:r>
        <w:rPr>
          <w:rStyle w:val="34"/>
          <w:rFonts w:hint="eastAsia" w:ascii="仿宋" w:hAnsi="仿宋" w:eastAsia="仿宋" w:cs="仿宋"/>
          <w:color w:val="auto"/>
          <w:szCs w:val="21"/>
          <w:highlight w:val="none"/>
        </w:rPr>
        <w:t>文件需要对投标文件进行加密。</w:t>
      </w:r>
    </w:p>
    <w:p w14:paraId="1C19807A">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13.2如果</w:t>
      </w:r>
      <w:r>
        <w:rPr>
          <w:rStyle w:val="34"/>
          <w:rFonts w:hint="eastAsia" w:ascii="仿宋" w:hAnsi="仿宋" w:eastAsia="仿宋" w:cs="仿宋"/>
          <w:color w:val="auto"/>
          <w:szCs w:val="21"/>
          <w:highlight w:val="none"/>
          <w:lang w:val="en-US" w:eastAsia="zh-CN"/>
        </w:rPr>
        <w:t>供应商</w:t>
      </w:r>
      <w:r>
        <w:rPr>
          <w:rStyle w:val="34"/>
          <w:rFonts w:hint="eastAsia" w:ascii="仿宋" w:hAnsi="仿宋" w:eastAsia="仿宋" w:cs="仿宋"/>
          <w:color w:val="auto"/>
          <w:szCs w:val="21"/>
          <w:highlight w:val="none"/>
        </w:rPr>
        <w:t>使用某个数字证书（CA）对</w:t>
      </w:r>
      <w:r>
        <w:rPr>
          <w:rStyle w:val="34"/>
          <w:rFonts w:hint="eastAsia" w:ascii="仿宋" w:hAnsi="仿宋" w:eastAsia="仿宋" w:cs="仿宋"/>
          <w:color w:val="auto"/>
          <w:szCs w:val="21"/>
          <w:highlight w:val="none"/>
          <w:lang w:val="en-US" w:eastAsia="zh-CN"/>
        </w:rPr>
        <w:t>响应</w:t>
      </w:r>
      <w:r>
        <w:rPr>
          <w:rStyle w:val="34"/>
          <w:rFonts w:hint="eastAsia" w:ascii="仿宋" w:hAnsi="仿宋" w:eastAsia="仿宋" w:cs="仿宋"/>
          <w:color w:val="auto"/>
          <w:szCs w:val="21"/>
          <w:highlight w:val="none"/>
        </w:rPr>
        <w:t>文件进行了数字证书（CA）加密，需要在开标会上使用该数字证书（CA）进行解密，才能读取或导入</w:t>
      </w:r>
      <w:r>
        <w:rPr>
          <w:rStyle w:val="34"/>
          <w:rFonts w:hint="eastAsia" w:ascii="仿宋" w:hAnsi="仿宋" w:eastAsia="仿宋" w:cs="仿宋"/>
          <w:color w:val="auto"/>
          <w:szCs w:val="21"/>
          <w:highlight w:val="none"/>
          <w:lang w:val="en-US" w:eastAsia="zh-CN"/>
        </w:rPr>
        <w:t>响应</w:t>
      </w:r>
      <w:r>
        <w:rPr>
          <w:rStyle w:val="34"/>
          <w:rFonts w:hint="eastAsia" w:ascii="仿宋" w:hAnsi="仿宋" w:eastAsia="仿宋" w:cs="仿宋"/>
          <w:color w:val="auto"/>
          <w:szCs w:val="21"/>
          <w:highlight w:val="none"/>
        </w:rPr>
        <w:t>文件。因</w:t>
      </w:r>
      <w:r>
        <w:rPr>
          <w:rStyle w:val="34"/>
          <w:rFonts w:hint="eastAsia" w:ascii="仿宋" w:hAnsi="仿宋" w:eastAsia="仿宋" w:cs="仿宋"/>
          <w:color w:val="auto"/>
          <w:szCs w:val="21"/>
          <w:highlight w:val="none"/>
          <w:lang w:val="en-US" w:eastAsia="zh-CN"/>
        </w:rPr>
        <w:t>供应商</w:t>
      </w:r>
      <w:r>
        <w:rPr>
          <w:rStyle w:val="34"/>
          <w:rFonts w:hint="eastAsia" w:ascii="仿宋" w:hAnsi="仿宋" w:eastAsia="仿宋" w:cs="仿宋"/>
          <w:color w:val="auto"/>
          <w:szCs w:val="21"/>
          <w:highlight w:val="none"/>
        </w:rPr>
        <w:t>原因造成</w:t>
      </w:r>
      <w:r>
        <w:rPr>
          <w:rStyle w:val="34"/>
          <w:rFonts w:hint="eastAsia" w:ascii="仿宋" w:hAnsi="仿宋" w:eastAsia="仿宋" w:cs="仿宋"/>
          <w:color w:val="auto"/>
          <w:szCs w:val="21"/>
          <w:highlight w:val="none"/>
          <w:lang w:val="en-US" w:eastAsia="zh-CN"/>
        </w:rPr>
        <w:t>响应</w:t>
      </w:r>
      <w:r>
        <w:rPr>
          <w:rStyle w:val="34"/>
          <w:rFonts w:hint="eastAsia" w:ascii="仿宋" w:hAnsi="仿宋" w:eastAsia="仿宋" w:cs="仿宋"/>
          <w:color w:val="auto"/>
          <w:szCs w:val="21"/>
          <w:highlight w:val="none"/>
        </w:rPr>
        <w:t>文件未解密的，视为撤回其</w:t>
      </w:r>
      <w:r>
        <w:rPr>
          <w:rStyle w:val="34"/>
          <w:rFonts w:hint="eastAsia" w:ascii="仿宋" w:hAnsi="仿宋" w:eastAsia="仿宋" w:cs="仿宋"/>
          <w:color w:val="auto"/>
          <w:szCs w:val="21"/>
          <w:highlight w:val="none"/>
          <w:lang w:val="en-US" w:eastAsia="zh-CN"/>
        </w:rPr>
        <w:t>响应</w:t>
      </w:r>
      <w:r>
        <w:rPr>
          <w:rStyle w:val="34"/>
          <w:rFonts w:hint="eastAsia" w:ascii="仿宋" w:hAnsi="仿宋" w:eastAsia="仿宋" w:cs="仿宋"/>
          <w:color w:val="auto"/>
          <w:szCs w:val="21"/>
          <w:highlight w:val="none"/>
        </w:rPr>
        <w:t>文件。</w:t>
      </w:r>
    </w:p>
    <w:p w14:paraId="217C0B0C">
      <w:pPr>
        <w:spacing w:line="360" w:lineRule="auto"/>
        <w:ind w:firstLine="420" w:firstLineChars="200"/>
        <w:rPr>
          <w:rStyle w:val="34"/>
          <w:rFonts w:hint="default"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rPr>
        <w:t>13.4如果响应文件没有按本须知第13.1</w:t>
      </w:r>
      <w:r>
        <w:rPr>
          <w:rStyle w:val="34"/>
          <w:rFonts w:hint="eastAsia" w:ascii="仿宋" w:hAnsi="仿宋" w:eastAsia="仿宋" w:cs="仿宋"/>
          <w:color w:val="auto"/>
          <w:szCs w:val="21"/>
          <w:highlight w:val="none"/>
          <w:lang w:val="en-US" w:eastAsia="zh-CN"/>
        </w:rPr>
        <w:t>条、13.2条要求进行加密的，采购人不予受理。</w:t>
      </w:r>
    </w:p>
    <w:p w14:paraId="01CFBA20">
      <w:pPr>
        <w:pStyle w:val="29"/>
        <w:spacing w:line="360" w:lineRule="auto"/>
        <w:ind w:firstLine="0"/>
        <w:rPr>
          <w:rStyle w:val="34"/>
          <w:rFonts w:hint="default" w:ascii="仿宋" w:hAnsi="仿宋" w:eastAsia="仿宋" w:cs="仿宋"/>
          <w:color w:val="auto"/>
          <w:sz w:val="21"/>
          <w:szCs w:val="21"/>
          <w:highlight w:val="none"/>
          <w:lang w:val="en-US" w:eastAsia="zh-CN"/>
        </w:rPr>
      </w:pPr>
      <w:r>
        <w:rPr>
          <w:rStyle w:val="34"/>
          <w:rFonts w:hint="eastAsia" w:ascii="仿宋" w:hAnsi="仿宋" w:eastAsia="仿宋" w:cs="仿宋"/>
          <w:color w:val="auto"/>
          <w:sz w:val="21"/>
          <w:szCs w:val="21"/>
          <w:highlight w:val="none"/>
          <w:lang w:val="en-US" w:eastAsia="zh-CN"/>
        </w:rPr>
        <w:t>14、响应文件的递交</w:t>
      </w:r>
    </w:p>
    <w:p w14:paraId="403938B7">
      <w:pPr>
        <w:pStyle w:val="29"/>
        <w:spacing w:line="360" w:lineRule="auto"/>
        <w:ind w:firstLine="420" w:firstLineChars="200"/>
        <w:rPr>
          <w:rStyle w:val="34"/>
          <w:rFonts w:hint="eastAsia" w:ascii="仿宋" w:hAnsi="仿宋" w:eastAsia="仿宋" w:cs="仿宋"/>
          <w:b w:val="0"/>
          <w:color w:val="auto"/>
          <w:kern w:val="2"/>
          <w:sz w:val="21"/>
          <w:szCs w:val="21"/>
          <w:highlight w:val="none"/>
          <w:lang w:val="en-US" w:eastAsia="zh-CN" w:bidi="ar-SA"/>
        </w:rPr>
      </w:pPr>
      <w:r>
        <w:rPr>
          <w:rStyle w:val="34"/>
          <w:rFonts w:hint="eastAsia" w:ascii="仿宋" w:hAnsi="仿宋" w:eastAsia="仿宋" w:cs="仿宋"/>
          <w:b w:val="0"/>
          <w:color w:val="auto"/>
          <w:kern w:val="2"/>
          <w:sz w:val="21"/>
          <w:szCs w:val="21"/>
          <w:highlight w:val="none"/>
          <w:lang w:val="en-US" w:eastAsia="zh-CN" w:bidi="ar-SA"/>
        </w:rPr>
        <w:t>14.1供应商应按本章第8项要求编制响应文件，并在“供应商须知前附表”第14.1项要求的时间地点递交响应文件。</w:t>
      </w:r>
    </w:p>
    <w:p w14:paraId="287C1D95">
      <w:pPr>
        <w:pStyle w:val="30"/>
        <w:rPr>
          <w:rFonts w:hint="default"/>
          <w:color w:val="auto"/>
          <w:highlight w:val="none"/>
          <w:lang w:val="en-US" w:eastAsia="zh-CN"/>
        </w:rPr>
      </w:pPr>
      <w:r>
        <w:rPr>
          <w:rStyle w:val="34"/>
          <w:rFonts w:hint="eastAsia" w:ascii="仿宋" w:hAnsi="仿宋" w:eastAsia="仿宋" w:cs="仿宋"/>
          <w:b w:val="0"/>
          <w:color w:val="auto"/>
          <w:kern w:val="2"/>
          <w:sz w:val="21"/>
          <w:szCs w:val="21"/>
          <w:highlight w:val="none"/>
          <w:lang w:val="en-US" w:eastAsia="zh-CN" w:bidi="ar-SA"/>
        </w:rPr>
        <w:t>14.2逾期递交的响应文件采购人不予受理。</w:t>
      </w:r>
    </w:p>
    <w:p w14:paraId="7F9C5AB5">
      <w:pPr>
        <w:pStyle w:val="29"/>
        <w:spacing w:line="360" w:lineRule="auto"/>
        <w:ind w:firstLine="0"/>
        <w:rPr>
          <w:rStyle w:val="34"/>
          <w:rFonts w:hint="eastAsia" w:ascii="仿宋" w:hAnsi="仿宋" w:eastAsia="仿宋" w:cs="仿宋"/>
          <w:color w:val="auto"/>
          <w:sz w:val="21"/>
          <w:szCs w:val="21"/>
          <w:highlight w:val="none"/>
        </w:rPr>
      </w:pPr>
      <w:r>
        <w:rPr>
          <w:rStyle w:val="34"/>
          <w:rFonts w:hint="eastAsia" w:ascii="仿宋" w:hAnsi="仿宋" w:eastAsia="仿宋" w:cs="仿宋"/>
          <w:color w:val="auto"/>
          <w:sz w:val="21"/>
          <w:szCs w:val="21"/>
          <w:highlight w:val="none"/>
          <w:lang w:val="en-US" w:eastAsia="zh-CN"/>
        </w:rPr>
        <w:t>15</w:t>
      </w:r>
      <w:r>
        <w:rPr>
          <w:rStyle w:val="34"/>
          <w:rFonts w:hint="eastAsia" w:ascii="仿宋" w:hAnsi="仿宋" w:eastAsia="仿宋" w:cs="仿宋"/>
          <w:color w:val="auto"/>
          <w:sz w:val="21"/>
          <w:szCs w:val="21"/>
          <w:highlight w:val="none"/>
        </w:rPr>
        <w:t>、竞争性磋商</w:t>
      </w:r>
    </w:p>
    <w:p w14:paraId="66BF1453">
      <w:pPr>
        <w:spacing w:line="360" w:lineRule="auto"/>
        <w:ind w:firstLine="480"/>
        <w:rPr>
          <w:rStyle w:val="34"/>
          <w:rFonts w:hint="eastAsia" w:ascii="仿宋" w:hAnsi="仿宋" w:eastAsia="仿宋" w:cs="仿宋"/>
          <w:bCs/>
          <w:color w:val="auto"/>
          <w:szCs w:val="21"/>
          <w:highlight w:val="none"/>
        </w:rPr>
      </w:pPr>
      <w:r>
        <w:rPr>
          <w:rStyle w:val="34"/>
          <w:rFonts w:hint="eastAsia" w:ascii="仿宋" w:hAnsi="仿宋" w:eastAsia="仿宋" w:cs="仿宋"/>
          <w:color w:val="auto"/>
          <w:szCs w:val="21"/>
          <w:highlight w:val="none"/>
          <w:lang w:val="en-US" w:eastAsia="zh-CN"/>
        </w:rPr>
        <w:t>15</w:t>
      </w:r>
      <w:r>
        <w:rPr>
          <w:rStyle w:val="34"/>
          <w:rFonts w:hint="eastAsia" w:ascii="仿宋" w:hAnsi="仿宋" w:eastAsia="仿宋" w:cs="仿宋"/>
          <w:color w:val="auto"/>
          <w:szCs w:val="21"/>
          <w:highlight w:val="none"/>
        </w:rPr>
        <w:t>.1供应商发生以下条款</w:t>
      </w:r>
      <w:r>
        <w:rPr>
          <w:rStyle w:val="34"/>
          <w:rFonts w:hint="eastAsia" w:ascii="仿宋" w:hAnsi="仿宋" w:eastAsia="仿宋" w:cs="仿宋"/>
          <w:bCs/>
          <w:color w:val="auto"/>
          <w:szCs w:val="21"/>
          <w:highlight w:val="none"/>
        </w:rPr>
        <w:t>情况之一者，视为无效磋商，其竞争性磋商文件将被拒绝：</w:t>
      </w:r>
    </w:p>
    <w:p w14:paraId="18F97CBA">
      <w:pPr>
        <w:spacing w:line="360" w:lineRule="auto"/>
        <w:ind w:firstLine="480"/>
        <w:rPr>
          <w:rStyle w:val="34"/>
          <w:rFonts w:hint="eastAsia" w:ascii="仿宋" w:hAnsi="仿宋" w:eastAsia="仿宋" w:cs="仿宋"/>
          <w:bCs/>
          <w:color w:val="auto"/>
          <w:szCs w:val="21"/>
          <w:highlight w:val="none"/>
        </w:rPr>
      </w:pPr>
      <w:r>
        <w:rPr>
          <w:rStyle w:val="34"/>
          <w:rFonts w:hint="eastAsia" w:ascii="仿宋" w:hAnsi="仿宋" w:eastAsia="仿宋" w:cs="仿宋"/>
          <w:bCs/>
          <w:color w:val="auto"/>
          <w:szCs w:val="21"/>
          <w:highlight w:val="none"/>
        </w:rPr>
        <w:t>（1）逾期</w:t>
      </w:r>
      <w:r>
        <w:rPr>
          <w:rStyle w:val="34"/>
          <w:rFonts w:hint="eastAsia" w:ascii="仿宋" w:hAnsi="仿宋" w:eastAsia="仿宋" w:cs="仿宋"/>
          <w:bCs/>
          <w:color w:val="auto"/>
          <w:szCs w:val="21"/>
          <w:highlight w:val="none"/>
          <w:lang w:val="en-US" w:eastAsia="zh-CN"/>
        </w:rPr>
        <w:t>递交</w:t>
      </w:r>
      <w:r>
        <w:rPr>
          <w:rStyle w:val="34"/>
          <w:rFonts w:hint="eastAsia" w:ascii="仿宋" w:hAnsi="仿宋" w:eastAsia="仿宋" w:cs="仿宋"/>
          <w:bCs/>
          <w:color w:val="auto"/>
          <w:szCs w:val="21"/>
          <w:highlight w:val="none"/>
        </w:rPr>
        <w:t>的；</w:t>
      </w:r>
    </w:p>
    <w:p w14:paraId="23CD422D">
      <w:pPr>
        <w:spacing w:line="360" w:lineRule="auto"/>
        <w:ind w:firstLine="480"/>
        <w:rPr>
          <w:rStyle w:val="34"/>
          <w:rFonts w:hint="eastAsia" w:ascii="仿宋" w:hAnsi="仿宋" w:eastAsia="仿宋" w:cs="仿宋"/>
          <w:bCs/>
          <w:color w:val="auto"/>
          <w:szCs w:val="21"/>
          <w:highlight w:val="none"/>
        </w:rPr>
      </w:pPr>
      <w:r>
        <w:rPr>
          <w:rStyle w:val="34"/>
          <w:rFonts w:hint="eastAsia" w:ascii="仿宋" w:hAnsi="仿宋" w:eastAsia="仿宋" w:cs="仿宋"/>
          <w:bCs/>
          <w:color w:val="auto"/>
          <w:szCs w:val="21"/>
          <w:highlight w:val="none"/>
        </w:rPr>
        <w:t>（2）响应文件未按要求</w:t>
      </w:r>
      <w:r>
        <w:rPr>
          <w:rStyle w:val="34"/>
          <w:rFonts w:hint="eastAsia" w:ascii="仿宋" w:hAnsi="仿宋" w:eastAsia="仿宋" w:cs="仿宋"/>
          <w:bCs/>
          <w:color w:val="auto"/>
          <w:szCs w:val="21"/>
          <w:highlight w:val="none"/>
          <w:lang w:val="en-US" w:eastAsia="zh-CN"/>
        </w:rPr>
        <w:t>加密</w:t>
      </w:r>
      <w:r>
        <w:rPr>
          <w:rStyle w:val="34"/>
          <w:rFonts w:hint="eastAsia" w:ascii="仿宋" w:hAnsi="仿宋" w:eastAsia="仿宋" w:cs="仿宋"/>
          <w:bCs/>
          <w:color w:val="auto"/>
          <w:szCs w:val="21"/>
          <w:highlight w:val="none"/>
        </w:rPr>
        <w:t>的。</w:t>
      </w:r>
    </w:p>
    <w:p w14:paraId="7D39876F">
      <w:pPr>
        <w:spacing w:line="360" w:lineRule="auto"/>
        <w:ind w:firstLine="480"/>
        <w:rPr>
          <w:rStyle w:val="34"/>
          <w:rFonts w:hint="eastAsia" w:ascii="仿宋" w:hAnsi="仿宋" w:eastAsia="仿宋" w:cs="仿宋"/>
          <w:bCs/>
          <w:color w:val="auto"/>
          <w:szCs w:val="21"/>
          <w:highlight w:val="none"/>
        </w:rPr>
      </w:pPr>
      <w:r>
        <w:rPr>
          <w:rStyle w:val="34"/>
          <w:rFonts w:hint="eastAsia" w:ascii="仿宋" w:hAnsi="仿宋" w:eastAsia="仿宋" w:cs="仿宋"/>
          <w:bCs/>
          <w:color w:val="auto"/>
          <w:szCs w:val="21"/>
          <w:highlight w:val="none"/>
          <w:lang w:val="en-US" w:eastAsia="zh-CN"/>
        </w:rPr>
        <w:t>15</w:t>
      </w:r>
      <w:r>
        <w:rPr>
          <w:rStyle w:val="34"/>
          <w:rFonts w:hint="eastAsia" w:ascii="仿宋" w:hAnsi="仿宋" w:eastAsia="仿宋" w:cs="仿宋"/>
          <w:bCs/>
          <w:color w:val="auto"/>
          <w:szCs w:val="21"/>
          <w:highlight w:val="none"/>
        </w:rPr>
        <w:t>.2 磋商小组的组成</w:t>
      </w:r>
    </w:p>
    <w:p w14:paraId="54EA4FA3">
      <w:pPr>
        <w:spacing w:line="360" w:lineRule="auto"/>
        <w:ind w:firstLine="480"/>
        <w:rPr>
          <w:rStyle w:val="34"/>
          <w:rFonts w:hint="eastAsia" w:ascii="仿宋" w:hAnsi="仿宋" w:eastAsia="仿宋" w:cs="仿宋"/>
          <w:bCs/>
          <w:color w:val="auto"/>
          <w:szCs w:val="21"/>
          <w:highlight w:val="none"/>
        </w:rPr>
      </w:pPr>
      <w:r>
        <w:rPr>
          <w:rStyle w:val="34"/>
          <w:rFonts w:hint="eastAsia" w:ascii="仿宋" w:hAnsi="仿宋" w:eastAsia="仿宋" w:cs="仿宋"/>
          <w:bCs/>
          <w:color w:val="auto"/>
          <w:szCs w:val="21"/>
          <w:highlight w:val="none"/>
        </w:rPr>
        <w:t>评审</w:t>
      </w:r>
      <w:r>
        <w:rPr>
          <w:rStyle w:val="34"/>
          <w:rFonts w:hint="eastAsia" w:ascii="仿宋" w:hAnsi="仿宋" w:eastAsia="仿宋" w:cs="仿宋"/>
          <w:color w:val="auto"/>
          <w:szCs w:val="21"/>
          <w:highlight w:val="none"/>
        </w:rPr>
        <w:t>由采购人依法组建的磋商小组负责。磋商小组由采购人熟悉相关业务的代表，以及评标专家库中随机抽取的有关技术、经济方面的专家组成。其中，技术、经济等方面的专家不得少于成员总数的三分之二</w:t>
      </w:r>
      <w:r>
        <w:rPr>
          <w:rStyle w:val="34"/>
          <w:rFonts w:hint="eastAsia" w:ascii="仿宋" w:hAnsi="仿宋" w:eastAsia="仿宋" w:cs="仿宋"/>
          <w:bCs/>
          <w:color w:val="auto"/>
          <w:szCs w:val="21"/>
          <w:highlight w:val="none"/>
        </w:rPr>
        <w:t>。</w:t>
      </w:r>
    </w:p>
    <w:p w14:paraId="47896463">
      <w:pPr>
        <w:spacing w:line="360" w:lineRule="auto"/>
        <w:ind w:firstLine="480"/>
        <w:rPr>
          <w:rStyle w:val="34"/>
          <w:rFonts w:hint="eastAsia" w:ascii="仿宋" w:hAnsi="仿宋" w:eastAsia="仿宋" w:cs="仿宋"/>
          <w:bCs/>
          <w:color w:val="auto"/>
          <w:szCs w:val="21"/>
          <w:highlight w:val="none"/>
        </w:rPr>
      </w:pPr>
      <w:r>
        <w:rPr>
          <w:rStyle w:val="34"/>
          <w:rFonts w:hint="eastAsia" w:ascii="仿宋" w:hAnsi="仿宋" w:eastAsia="仿宋" w:cs="仿宋"/>
          <w:bCs/>
          <w:color w:val="auto"/>
          <w:szCs w:val="21"/>
          <w:highlight w:val="none"/>
          <w:lang w:val="en-US" w:eastAsia="zh-CN"/>
        </w:rPr>
        <w:t>15</w:t>
      </w:r>
      <w:r>
        <w:rPr>
          <w:rStyle w:val="34"/>
          <w:rFonts w:hint="eastAsia" w:ascii="仿宋" w:hAnsi="仿宋" w:eastAsia="仿宋" w:cs="仿宋"/>
          <w:bCs/>
          <w:color w:val="auto"/>
          <w:szCs w:val="21"/>
          <w:highlight w:val="none"/>
        </w:rPr>
        <w:t>.3 磋商</w:t>
      </w:r>
    </w:p>
    <w:p w14:paraId="1421B01E">
      <w:pPr>
        <w:spacing w:line="360" w:lineRule="auto"/>
        <w:ind w:firstLine="480"/>
        <w:rPr>
          <w:rStyle w:val="34"/>
          <w:rFonts w:hint="eastAsia" w:ascii="仿宋" w:hAnsi="仿宋" w:eastAsia="仿宋" w:cs="仿宋"/>
          <w:bCs/>
          <w:color w:val="auto"/>
          <w:szCs w:val="21"/>
          <w:highlight w:val="none"/>
        </w:rPr>
      </w:pPr>
      <w:r>
        <w:rPr>
          <w:rStyle w:val="34"/>
          <w:rFonts w:hint="eastAsia" w:ascii="仿宋" w:hAnsi="仿宋" w:eastAsia="仿宋" w:cs="仿宋"/>
          <w:bCs/>
          <w:color w:val="auto"/>
          <w:szCs w:val="21"/>
          <w:highlight w:val="none"/>
        </w:rPr>
        <w:t>详见第六章评审标准。在磋商过程中，磋商的任何一方不得透露与磋商有关的所有技术资料、报价和其他信息。</w:t>
      </w:r>
    </w:p>
    <w:p w14:paraId="6EDA9807">
      <w:pPr>
        <w:spacing w:line="360" w:lineRule="auto"/>
        <w:ind w:firstLine="480"/>
        <w:rPr>
          <w:rStyle w:val="34"/>
          <w:rFonts w:hint="eastAsia" w:ascii="仿宋" w:hAnsi="仿宋" w:eastAsia="仿宋" w:cs="仿宋"/>
          <w:b/>
          <w:color w:val="auto"/>
          <w:szCs w:val="21"/>
          <w:highlight w:val="none"/>
        </w:rPr>
      </w:pPr>
      <w:r>
        <w:rPr>
          <w:rStyle w:val="34"/>
          <w:rFonts w:hint="eastAsia" w:ascii="仿宋" w:hAnsi="仿宋" w:eastAsia="仿宋" w:cs="仿宋"/>
          <w:b/>
          <w:color w:val="auto"/>
          <w:szCs w:val="21"/>
          <w:highlight w:val="none"/>
          <w:lang w:val="en-US" w:eastAsia="zh-CN"/>
        </w:rPr>
        <w:t>16</w:t>
      </w:r>
      <w:r>
        <w:rPr>
          <w:rStyle w:val="34"/>
          <w:rFonts w:hint="eastAsia" w:ascii="仿宋" w:hAnsi="仿宋" w:eastAsia="仿宋" w:cs="仿宋"/>
          <w:b/>
          <w:color w:val="auto"/>
          <w:szCs w:val="21"/>
          <w:highlight w:val="none"/>
        </w:rPr>
        <w:t>、成交通知书</w:t>
      </w:r>
    </w:p>
    <w:p w14:paraId="793B62EA">
      <w:pPr>
        <w:spacing w:line="360" w:lineRule="auto"/>
        <w:ind w:firstLine="480"/>
        <w:rPr>
          <w:rStyle w:val="34"/>
          <w:rFonts w:hint="eastAsia" w:ascii="仿宋" w:hAnsi="仿宋" w:eastAsia="仿宋" w:cs="仿宋"/>
          <w:bCs/>
          <w:color w:val="auto"/>
          <w:szCs w:val="21"/>
          <w:highlight w:val="none"/>
        </w:rPr>
      </w:pPr>
      <w:r>
        <w:rPr>
          <w:rStyle w:val="34"/>
          <w:rFonts w:hint="eastAsia" w:ascii="仿宋" w:hAnsi="仿宋" w:eastAsia="仿宋" w:cs="仿宋"/>
          <w:color w:val="auto"/>
          <w:szCs w:val="21"/>
          <w:highlight w:val="none"/>
          <w:lang w:val="en-US" w:eastAsia="zh-CN"/>
        </w:rPr>
        <w:t>16</w:t>
      </w:r>
      <w:r>
        <w:rPr>
          <w:rStyle w:val="34"/>
          <w:rFonts w:hint="eastAsia" w:ascii="仿宋" w:hAnsi="仿宋" w:eastAsia="仿宋" w:cs="仿宋"/>
          <w:color w:val="auto"/>
          <w:szCs w:val="21"/>
          <w:highlight w:val="none"/>
        </w:rPr>
        <w:t>.1</w:t>
      </w:r>
      <w:r>
        <w:rPr>
          <w:rStyle w:val="34"/>
          <w:rFonts w:hint="eastAsia" w:ascii="仿宋" w:hAnsi="仿宋" w:eastAsia="仿宋" w:cs="仿宋"/>
          <w:color w:val="auto"/>
          <w:szCs w:val="21"/>
          <w:highlight w:val="none"/>
          <w:lang w:eastAsia="zh-CN"/>
        </w:rPr>
        <w:t>石林彝族自治县政府采购和出让中心</w:t>
      </w:r>
      <w:r>
        <w:rPr>
          <w:rStyle w:val="34"/>
          <w:rFonts w:hint="eastAsia" w:ascii="仿宋" w:hAnsi="仿宋" w:eastAsia="仿宋" w:cs="仿宋"/>
          <w:color w:val="auto"/>
          <w:szCs w:val="21"/>
          <w:highlight w:val="none"/>
        </w:rPr>
        <w:t>根据磋商结果和采购人定标确认后，在</w:t>
      </w:r>
      <w:r>
        <w:rPr>
          <w:rStyle w:val="34"/>
          <w:rFonts w:hint="eastAsia" w:ascii="仿宋" w:hAnsi="仿宋" w:eastAsia="仿宋" w:cs="仿宋"/>
          <w:color w:val="auto"/>
          <w:szCs w:val="21"/>
          <w:highlight w:val="none"/>
          <w:lang w:val="en-US" w:eastAsia="zh-CN"/>
        </w:rPr>
        <w:t>云南省政府采购网、政采云平台</w:t>
      </w:r>
      <w:r>
        <w:rPr>
          <w:rStyle w:val="34"/>
          <w:rFonts w:hint="eastAsia" w:ascii="仿宋" w:hAnsi="仿宋" w:eastAsia="仿宋" w:cs="仿宋"/>
          <w:color w:val="auto"/>
          <w:szCs w:val="21"/>
          <w:highlight w:val="none"/>
        </w:rPr>
        <w:t>发布成交公告，同时在成交供应商缴纳相关费用后以书面形式向其发出《成交通知书》，《成交通知书》一经发出即发生法律效力；</w:t>
      </w:r>
    </w:p>
    <w:p w14:paraId="0092ADA3">
      <w:pPr>
        <w:spacing w:line="360" w:lineRule="auto"/>
        <w:ind w:firstLine="480"/>
        <w:rPr>
          <w:rStyle w:val="34"/>
          <w:rFonts w:hint="eastAsia" w:ascii="仿宋" w:hAnsi="仿宋" w:eastAsia="仿宋" w:cs="仿宋"/>
          <w:bCs/>
          <w:color w:val="auto"/>
          <w:szCs w:val="21"/>
          <w:highlight w:val="none"/>
        </w:rPr>
      </w:pPr>
      <w:r>
        <w:rPr>
          <w:rStyle w:val="34"/>
          <w:rFonts w:hint="eastAsia" w:ascii="仿宋" w:hAnsi="仿宋" w:eastAsia="仿宋" w:cs="仿宋"/>
          <w:bCs/>
          <w:color w:val="auto"/>
          <w:szCs w:val="21"/>
          <w:highlight w:val="none"/>
          <w:lang w:val="en-US" w:eastAsia="zh-CN"/>
        </w:rPr>
        <w:t>16</w:t>
      </w:r>
      <w:r>
        <w:rPr>
          <w:rStyle w:val="34"/>
          <w:rFonts w:hint="eastAsia" w:ascii="仿宋" w:hAnsi="仿宋" w:eastAsia="仿宋" w:cs="仿宋"/>
          <w:bCs/>
          <w:color w:val="auto"/>
          <w:szCs w:val="21"/>
          <w:highlight w:val="none"/>
        </w:rPr>
        <w:t>.2 《成交通知书》将作为签订合同的重要依据之一；</w:t>
      </w:r>
    </w:p>
    <w:p w14:paraId="59467312">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bCs/>
          <w:color w:val="auto"/>
          <w:szCs w:val="21"/>
          <w:highlight w:val="none"/>
          <w:lang w:val="en-US" w:eastAsia="zh-CN"/>
        </w:rPr>
        <w:t>16</w:t>
      </w:r>
      <w:r>
        <w:rPr>
          <w:rStyle w:val="34"/>
          <w:rFonts w:hint="eastAsia" w:ascii="仿宋" w:hAnsi="仿宋" w:eastAsia="仿宋" w:cs="仿宋"/>
          <w:bCs/>
          <w:color w:val="auto"/>
          <w:szCs w:val="21"/>
          <w:highlight w:val="none"/>
        </w:rPr>
        <w:t>.3 对未成交</w:t>
      </w:r>
      <w:r>
        <w:rPr>
          <w:rStyle w:val="34"/>
          <w:rFonts w:hint="eastAsia" w:ascii="仿宋" w:hAnsi="仿宋" w:eastAsia="仿宋" w:cs="仿宋"/>
          <w:color w:val="auto"/>
          <w:szCs w:val="21"/>
          <w:highlight w:val="none"/>
        </w:rPr>
        <w:t>者，采购人不对未成交原因做出解释。</w:t>
      </w:r>
    </w:p>
    <w:p w14:paraId="17E3ED1D">
      <w:pPr>
        <w:spacing w:line="360" w:lineRule="auto"/>
        <w:rPr>
          <w:rStyle w:val="34"/>
          <w:rFonts w:hint="eastAsia" w:ascii="仿宋" w:hAnsi="仿宋" w:eastAsia="仿宋" w:cs="仿宋"/>
          <w:b/>
          <w:color w:val="auto"/>
          <w:szCs w:val="21"/>
          <w:highlight w:val="none"/>
        </w:rPr>
      </w:pPr>
      <w:r>
        <w:rPr>
          <w:rStyle w:val="34"/>
          <w:rFonts w:hint="eastAsia" w:ascii="仿宋" w:hAnsi="仿宋" w:eastAsia="仿宋" w:cs="仿宋"/>
          <w:b/>
          <w:color w:val="auto"/>
          <w:szCs w:val="21"/>
          <w:highlight w:val="none"/>
          <w:lang w:val="en-US" w:eastAsia="zh-CN"/>
        </w:rPr>
        <w:t>17</w:t>
      </w:r>
      <w:r>
        <w:rPr>
          <w:rStyle w:val="34"/>
          <w:rFonts w:hint="eastAsia" w:ascii="仿宋" w:hAnsi="仿宋" w:eastAsia="仿宋" w:cs="仿宋"/>
          <w:b/>
          <w:color w:val="auto"/>
          <w:szCs w:val="21"/>
          <w:highlight w:val="none"/>
        </w:rPr>
        <w:t>、履约保证金</w:t>
      </w:r>
    </w:p>
    <w:p w14:paraId="7720EC42">
      <w:pPr>
        <w:pStyle w:val="5"/>
        <w:spacing w:line="360" w:lineRule="auto"/>
        <w:contextualSpacing/>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lang w:val="en-US" w:eastAsia="zh-CN"/>
        </w:rPr>
        <w:t>17</w:t>
      </w:r>
      <w:r>
        <w:rPr>
          <w:rFonts w:hint="eastAsia" w:ascii="仿宋" w:hAnsi="仿宋" w:eastAsia="仿宋" w:cs="仿宋"/>
          <w:b w:val="0"/>
          <w:color w:val="auto"/>
          <w:sz w:val="21"/>
          <w:szCs w:val="21"/>
          <w:highlight w:val="none"/>
        </w:rPr>
        <w:t>.1</w:t>
      </w:r>
      <w:r>
        <w:rPr>
          <w:rFonts w:hint="eastAsia" w:ascii="仿宋" w:hAnsi="仿宋" w:eastAsia="仿宋" w:cs="仿宋"/>
          <w:b w:val="0"/>
          <w:color w:val="auto"/>
          <w:sz w:val="21"/>
          <w:szCs w:val="21"/>
          <w:highlight w:val="none"/>
          <w:lang w:val="en-US" w:eastAsia="zh-CN"/>
        </w:rPr>
        <w:t>成交</w:t>
      </w:r>
      <w:r>
        <w:rPr>
          <w:rFonts w:hint="eastAsia" w:ascii="仿宋" w:hAnsi="仿宋" w:eastAsia="仿宋" w:cs="仿宋"/>
          <w:b w:val="0"/>
          <w:color w:val="auto"/>
          <w:sz w:val="21"/>
          <w:szCs w:val="21"/>
          <w:highlight w:val="none"/>
        </w:rPr>
        <w:t>人在合同签订前，须按照本</w:t>
      </w:r>
      <w:r>
        <w:rPr>
          <w:rFonts w:hint="eastAsia" w:ascii="仿宋" w:hAnsi="仿宋" w:eastAsia="仿宋" w:cs="仿宋"/>
          <w:b w:val="0"/>
          <w:color w:val="auto"/>
          <w:sz w:val="21"/>
          <w:szCs w:val="21"/>
          <w:highlight w:val="none"/>
          <w:lang w:val="en-US" w:eastAsia="zh-CN"/>
        </w:rPr>
        <w:t>竞争性磋商</w:t>
      </w:r>
      <w:r>
        <w:rPr>
          <w:rFonts w:hint="eastAsia" w:ascii="仿宋" w:hAnsi="仿宋" w:eastAsia="仿宋" w:cs="仿宋"/>
          <w:b w:val="0"/>
          <w:color w:val="auto"/>
          <w:sz w:val="21"/>
          <w:szCs w:val="21"/>
          <w:highlight w:val="none"/>
        </w:rPr>
        <w:t>文件“</w:t>
      </w:r>
      <w:r>
        <w:rPr>
          <w:rFonts w:hint="eastAsia" w:ascii="仿宋" w:hAnsi="仿宋" w:eastAsia="仿宋" w:cs="仿宋"/>
          <w:b w:val="0"/>
          <w:color w:val="auto"/>
          <w:sz w:val="21"/>
          <w:szCs w:val="21"/>
          <w:highlight w:val="none"/>
          <w:lang w:val="en-US" w:eastAsia="zh-CN"/>
        </w:rPr>
        <w:t>供应商</w:t>
      </w:r>
      <w:r>
        <w:rPr>
          <w:rFonts w:hint="eastAsia" w:ascii="仿宋" w:hAnsi="仿宋" w:eastAsia="仿宋" w:cs="仿宋"/>
          <w:b w:val="0"/>
          <w:color w:val="auto"/>
          <w:sz w:val="21"/>
          <w:szCs w:val="21"/>
          <w:highlight w:val="none"/>
        </w:rPr>
        <w:t>须知前附表”第</w:t>
      </w:r>
      <w:r>
        <w:rPr>
          <w:rFonts w:hint="eastAsia" w:ascii="仿宋" w:hAnsi="仿宋" w:eastAsia="仿宋" w:cs="仿宋"/>
          <w:b w:val="0"/>
          <w:color w:val="auto"/>
          <w:sz w:val="21"/>
          <w:szCs w:val="21"/>
          <w:highlight w:val="none"/>
          <w:lang w:val="en-US" w:eastAsia="zh-CN"/>
        </w:rPr>
        <w:t>17.1</w:t>
      </w:r>
      <w:r>
        <w:rPr>
          <w:rFonts w:hint="eastAsia" w:ascii="仿宋" w:hAnsi="仿宋" w:eastAsia="仿宋" w:cs="仿宋"/>
          <w:b w:val="0"/>
          <w:color w:val="auto"/>
          <w:sz w:val="21"/>
          <w:szCs w:val="21"/>
          <w:highlight w:val="none"/>
        </w:rPr>
        <w:t>项的要求提交履约担保</w:t>
      </w:r>
    </w:p>
    <w:p w14:paraId="5C6122C5">
      <w:pPr>
        <w:pStyle w:val="5"/>
        <w:spacing w:line="360" w:lineRule="auto"/>
        <w:contextualSpacing/>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lang w:val="en-US" w:eastAsia="zh-CN"/>
        </w:rPr>
        <w:t>17</w:t>
      </w:r>
      <w:r>
        <w:rPr>
          <w:rFonts w:hint="eastAsia" w:ascii="仿宋" w:hAnsi="仿宋" w:eastAsia="仿宋" w:cs="仿宋"/>
          <w:b w:val="0"/>
          <w:color w:val="auto"/>
          <w:sz w:val="21"/>
          <w:szCs w:val="21"/>
          <w:highlight w:val="none"/>
        </w:rPr>
        <w:t>.2若成交人</w:t>
      </w:r>
      <w:r>
        <w:rPr>
          <w:rFonts w:hint="eastAsia" w:ascii="仿宋" w:hAnsi="仿宋" w:eastAsia="仿宋" w:cs="仿宋"/>
          <w:b w:val="0"/>
          <w:bCs/>
          <w:color w:val="auto"/>
          <w:sz w:val="21"/>
          <w:szCs w:val="21"/>
          <w:highlight w:val="none"/>
        </w:rPr>
        <w:t>不按规定提交履约保证金的视为放弃中标。采购人根据《中华人民共和国政府采购法实施条例》第四十九条规定“可以按照评审报告推荐的中标或者成交候选人名单排序，</w:t>
      </w:r>
      <w:r>
        <w:rPr>
          <w:rFonts w:hint="eastAsia" w:ascii="仿宋" w:hAnsi="仿宋" w:eastAsia="仿宋" w:cs="仿宋"/>
          <w:b w:val="0"/>
          <w:color w:val="auto"/>
          <w:sz w:val="21"/>
          <w:szCs w:val="21"/>
          <w:highlight w:val="none"/>
        </w:rPr>
        <w:t>确定下一候选人为中标或者成交人，也可以重新开展政府采购活动”。</w:t>
      </w:r>
    </w:p>
    <w:p w14:paraId="663BA404">
      <w:pPr>
        <w:pStyle w:val="5"/>
        <w:spacing w:line="360" w:lineRule="auto"/>
        <w:contextualSpacing/>
        <w:rPr>
          <w:rStyle w:val="34"/>
          <w:rFonts w:hint="eastAsia" w:ascii="仿宋" w:hAnsi="仿宋" w:eastAsia="仿宋" w:cs="仿宋"/>
          <w:bCs/>
          <w:color w:val="auto"/>
          <w:sz w:val="21"/>
          <w:szCs w:val="21"/>
          <w:highlight w:val="none"/>
        </w:rPr>
      </w:pPr>
      <w:r>
        <w:rPr>
          <w:rFonts w:hint="eastAsia" w:ascii="仿宋" w:hAnsi="仿宋" w:eastAsia="仿宋" w:cs="仿宋"/>
          <w:b w:val="0"/>
          <w:color w:val="auto"/>
          <w:sz w:val="21"/>
          <w:szCs w:val="21"/>
          <w:highlight w:val="none"/>
          <w:lang w:val="en-US" w:eastAsia="zh-CN"/>
        </w:rPr>
        <w:t>17</w:t>
      </w:r>
      <w:r>
        <w:rPr>
          <w:rFonts w:hint="eastAsia" w:ascii="仿宋" w:hAnsi="仿宋" w:eastAsia="仿宋" w:cs="仿宋"/>
          <w:b w:val="0"/>
          <w:color w:val="auto"/>
          <w:sz w:val="21"/>
          <w:szCs w:val="21"/>
          <w:highlight w:val="none"/>
        </w:rPr>
        <w:t>.3</w:t>
      </w:r>
      <w:r>
        <w:rPr>
          <w:rFonts w:hint="eastAsia" w:ascii="仿宋" w:hAnsi="仿宋" w:eastAsia="仿宋" w:cs="仿宋"/>
          <w:b w:val="0"/>
          <w:bCs/>
          <w:color w:val="auto"/>
          <w:sz w:val="21"/>
          <w:szCs w:val="21"/>
          <w:highlight w:val="none"/>
          <w:lang w:val="en-US" w:eastAsia="zh-CN"/>
        </w:rPr>
        <w:t>合同签订后成交人</w:t>
      </w:r>
      <w:r>
        <w:rPr>
          <w:rFonts w:hint="eastAsia" w:ascii="仿宋" w:hAnsi="仿宋" w:eastAsia="仿宋" w:cs="仿宋"/>
          <w:b w:val="0"/>
          <w:bCs/>
          <w:color w:val="auto"/>
          <w:sz w:val="21"/>
          <w:szCs w:val="21"/>
          <w:highlight w:val="none"/>
        </w:rPr>
        <w:t>无任何违反合同条款及</w:t>
      </w:r>
      <w:r>
        <w:rPr>
          <w:rFonts w:hint="eastAsia" w:ascii="仿宋" w:hAnsi="仿宋" w:eastAsia="仿宋" w:cs="仿宋"/>
          <w:b w:val="0"/>
          <w:bCs/>
          <w:color w:val="auto"/>
          <w:sz w:val="21"/>
          <w:szCs w:val="21"/>
          <w:highlight w:val="none"/>
          <w:lang w:val="en-US" w:eastAsia="zh-CN"/>
        </w:rPr>
        <w:t>服务</w:t>
      </w:r>
      <w:r>
        <w:rPr>
          <w:rFonts w:hint="eastAsia" w:ascii="仿宋" w:hAnsi="仿宋" w:eastAsia="仿宋" w:cs="仿宋"/>
          <w:b w:val="0"/>
          <w:bCs/>
          <w:color w:val="auto"/>
          <w:sz w:val="21"/>
          <w:szCs w:val="21"/>
          <w:highlight w:val="none"/>
        </w:rPr>
        <w:t>质量问题的，在10个工作日内全额退还（不计利息）</w:t>
      </w:r>
      <w:r>
        <w:rPr>
          <w:rFonts w:hint="eastAsia" w:ascii="仿宋" w:hAnsi="仿宋" w:eastAsia="仿宋" w:cs="仿宋"/>
          <w:b w:val="0"/>
          <w:color w:val="auto"/>
          <w:sz w:val="21"/>
          <w:szCs w:val="21"/>
          <w:highlight w:val="none"/>
        </w:rPr>
        <w:t>。</w:t>
      </w:r>
    </w:p>
    <w:p w14:paraId="54B6CA34">
      <w:pPr>
        <w:spacing w:line="360" w:lineRule="auto"/>
        <w:rPr>
          <w:rStyle w:val="34"/>
          <w:rFonts w:hint="eastAsia" w:ascii="仿宋" w:hAnsi="仿宋" w:eastAsia="仿宋" w:cs="仿宋"/>
          <w:b/>
          <w:color w:val="auto"/>
          <w:szCs w:val="21"/>
          <w:highlight w:val="none"/>
        </w:rPr>
      </w:pPr>
      <w:r>
        <w:rPr>
          <w:rStyle w:val="34"/>
          <w:rFonts w:hint="eastAsia" w:ascii="仿宋" w:hAnsi="仿宋" w:eastAsia="仿宋" w:cs="仿宋"/>
          <w:b/>
          <w:color w:val="auto"/>
          <w:szCs w:val="21"/>
          <w:highlight w:val="none"/>
          <w:lang w:val="en-US" w:eastAsia="zh-CN"/>
        </w:rPr>
        <w:t>18</w:t>
      </w:r>
      <w:r>
        <w:rPr>
          <w:rStyle w:val="34"/>
          <w:rFonts w:hint="eastAsia" w:ascii="仿宋" w:hAnsi="仿宋" w:eastAsia="仿宋" w:cs="仿宋"/>
          <w:b/>
          <w:color w:val="auto"/>
          <w:szCs w:val="21"/>
          <w:highlight w:val="none"/>
        </w:rPr>
        <w:t>、签订合同</w:t>
      </w:r>
    </w:p>
    <w:p w14:paraId="7B9FC9D5">
      <w:pPr>
        <w:spacing w:line="360" w:lineRule="auto"/>
        <w:ind w:firstLine="5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lang w:val="en-US" w:eastAsia="zh-CN"/>
        </w:rPr>
        <w:t>18</w:t>
      </w:r>
      <w:r>
        <w:rPr>
          <w:rStyle w:val="34"/>
          <w:rFonts w:hint="eastAsia" w:ascii="仿宋" w:hAnsi="仿宋" w:eastAsia="仿宋" w:cs="仿宋"/>
          <w:color w:val="auto"/>
          <w:szCs w:val="21"/>
          <w:highlight w:val="none"/>
        </w:rPr>
        <w:t>.1 成交人收到《成交通知书》后30日内与采购人签订合同。</w:t>
      </w:r>
    </w:p>
    <w:p w14:paraId="669A19CB">
      <w:pPr>
        <w:spacing w:line="360" w:lineRule="auto"/>
        <w:ind w:firstLine="5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lang w:val="en-US" w:eastAsia="zh-CN"/>
        </w:rPr>
        <w:t>18</w:t>
      </w:r>
      <w:r>
        <w:rPr>
          <w:rStyle w:val="34"/>
          <w:rFonts w:hint="eastAsia" w:ascii="仿宋" w:hAnsi="仿宋" w:eastAsia="仿宋" w:cs="仿宋"/>
          <w:color w:val="auto"/>
          <w:szCs w:val="21"/>
          <w:highlight w:val="none"/>
        </w:rPr>
        <w:t>.2 竞争性磋商文件，成交人的响应文件及双方确认的澄清文件及承诺等均具有法律效力，均是合同的组成部分。</w:t>
      </w:r>
    </w:p>
    <w:p w14:paraId="1E03F7EA">
      <w:pPr>
        <w:spacing w:line="360" w:lineRule="auto"/>
        <w:rPr>
          <w:rStyle w:val="34"/>
          <w:rFonts w:hint="eastAsia" w:ascii="仿宋" w:hAnsi="仿宋" w:eastAsia="仿宋" w:cs="仿宋"/>
          <w:b/>
          <w:color w:val="auto"/>
          <w:szCs w:val="21"/>
          <w:highlight w:val="none"/>
        </w:rPr>
      </w:pPr>
      <w:r>
        <w:rPr>
          <w:rStyle w:val="34"/>
          <w:rFonts w:hint="eastAsia" w:ascii="仿宋" w:hAnsi="仿宋" w:eastAsia="仿宋" w:cs="仿宋"/>
          <w:b/>
          <w:color w:val="auto"/>
          <w:szCs w:val="21"/>
          <w:highlight w:val="none"/>
          <w:lang w:val="en-US" w:eastAsia="zh-CN"/>
        </w:rPr>
        <w:t>19</w:t>
      </w:r>
      <w:r>
        <w:rPr>
          <w:rStyle w:val="34"/>
          <w:rFonts w:hint="eastAsia" w:ascii="仿宋" w:hAnsi="仿宋" w:eastAsia="仿宋" w:cs="仿宋"/>
          <w:b/>
          <w:color w:val="auto"/>
          <w:szCs w:val="21"/>
          <w:highlight w:val="none"/>
        </w:rPr>
        <w:t>、在招标采购中，出现下列情形之一的，应予废标：</w:t>
      </w:r>
    </w:p>
    <w:p w14:paraId="62A85C0C">
      <w:pPr>
        <w:spacing w:line="360" w:lineRule="auto"/>
        <w:ind w:firstLine="5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lang w:val="en-US" w:eastAsia="zh-CN"/>
        </w:rPr>
        <w:t>19</w:t>
      </w:r>
      <w:r>
        <w:rPr>
          <w:rStyle w:val="34"/>
          <w:rFonts w:hint="eastAsia" w:ascii="仿宋" w:hAnsi="仿宋" w:eastAsia="仿宋" w:cs="仿宋"/>
          <w:color w:val="auto"/>
          <w:szCs w:val="21"/>
          <w:highlight w:val="none"/>
        </w:rPr>
        <w:t>.1 符合专业条件的供应商或者对竞争性磋商文件作实质响应的供应商不足三家的。根据财库【2015】124号的相关规定：采用竞争性磋商采购方式采购的政府购买服务项目，在采购过程中符合要求的供应商只有2家的，竞争性磋商采购活动可以继续进行。采购过程中符合要求的供应商只有1家的，采购人或者采购代理机构应当终止竞争性磋商采购活动，发布项目终止公告并说明原因，重新开展采购活动。</w:t>
      </w:r>
    </w:p>
    <w:p w14:paraId="7CF895D9">
      <w:pPr>
        <w:spacing w:line="360" w:lineRule="auto"/>
        <w:ind w:firstLine="5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lang w:val="en-US" w:eastAsia="zh-CN"/>
        </w:rPr>
        <w:t>19</w:t>
      </w:r>
      <w:r>
        <w:rPr>
          <w:rStyle w:val="34"/>
          <w:rFonts w:hint="eastAsia" w:ascii="仿宋" w:hAnsi="仿宋" w:eastAsia="仿宋" w:cs="仿宋"/>
          <w:color w:val="auto"/>
          <w:szCs w:val="21"/>
          <w:highlight w:val="none"/>
        </w:rPr>
        <w:t>.2 出现影响采购公正的违法、违规行为的；</w:t>
      </w:r>
    </w:p>
    <w:p w14:paraId="196D1E84">
      <w:pPr>
        <w:spacing w:line="360" w:lineRule="auto"/>
        <w:ind w:firstLine="5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lang w:val="en-US" w:eastAsia="zh-CN"/>
        </w:rPr>
        <w:t>19</w:t>
      </w:r>
      <w:r>
        <w:rPr>
          <w:rStyle w:val="34"/>
          <w:rFonts w:hint="eastAsia" w:ascii="仿宋" w:hAnsi="仿宋" w:eastAsia="仿宋" w:cs="仿宋"/>
          <w:color w:val="auto"/>
          <w:szCs w:val="21"/>
          <w:highlight w:val="none"/>
        </w:rPr>
        <w:t>.3 供应商的报价均超过了采购预算，采购人不能支付的；</w:t>
      </w:r>
    </w:p>
    <w:p w14:paraId="4787DF70">
      <w:pPr>
        <w:spacing w:line="360" w:lineRule="auto"/>
        <w:ind w:firstLine="510"/>
        <w:rPr>
          <w:rStyle w:val="34"/>
          <w:rFonts w:hint="eastAsia" w:ascii="仿宋" w:hAnsi="仿宋" w:eastAsia="仿宋" w:cs="仿宋"/>
          <w:b/>
          <w:color w:val="auto"/>
          <w:szCs w:val="21"/>
          <w:highlight w:val="none"/>
        </w:rPr>
      </w:pPr>
      <w:r>
        <w:rPr>
          <w:rStyle w:val="34"/>
          <w:rFonts w:hint="eastAsia" w:ascii="仿宋" w:hAnsi="仿宋" w:eastAsia="仿宋" w:cs="仿宋"/>
          <w:color w:val="auto"/>
          <w:szCs w:val="21"/>
          <w:highlight w:val="none"/>
          <w:lang w:val="en-US" w:eastAsia="zh-CN"/>
        </w:rPr>
        <w:t>19</w:t>
      </w:r>
      <w:r>
        <w:rPr>
          <w:rStyle w:val="34"/>
          <w:rFonts w:hint="eastAsia" w:ascii="仿宋" w:hAnsi="仿宋" w:eastAsia="仿宋" w:cs="仿宋"/>
          <w:color w:val="auto"/>
          <w:szCs w:val="21"/>
          <w:highlight w:val="none"/>
        </w:rPr>
        <w:t>.4 因重大变故，采购任务取消的。</w:t>
      </w:r>
    </w:p>
    <w:p w14:paraId="5C559E4E">
      <w:pPr>
        <w:spacing w:line="360" w:lineRule="auto"/>
        <w:rPr>
          <w:rStyle w:val="34"/>
          <w:rFonts w:hint="eastAsia" w:ascii="仿宋" w:hAnsi="仿宋" w:eastAsia="仿宋" w:cs="仿宋"/>
          <w:b/>
          <w:color w:val="auto"/>
          <w:szCs w:val="21"/>
          <w:highlight w:val="none"/>
        </w:rPr>
      </w:pPr>
      <w:r>
        <w:rPr>
          <w:rStyle w:val="34"/>
          <w:rFonts w:hint="eastAsia" w:ascii="仿宋" w:hAnsi="仿宋" w:eastAsia="仿宋" w:cs="仿宋"/>
          <w:b/>
          <w:color w:val="auto"/>
          <w:szCs w:val="21"/>
          <w:highlight w:val="none"/>
          <w:lang w:val="en-US" w:eastAsia="zh-CN"/>
        </w:rPr>
        <w:t>20</w:t>
      </w:r>
      <w:r>
        <w:rPr>
          <w:rStyle w:val="34"/>
          <w:rFonts w:hint="eastAsia" w:ascii="仿宋" w:hAnsi="仿宋" w:eastAsia="仿宋" w:cs="仿宋"/>
          <w:b/>
          <w:color w:val="auto"/>
          <w:szCs w:val="21"/>
          <w:highlight w:val="none"/>
        </w:rPr>
        <w:t>、补充：</w:t>
      </w:r>
    </w:p>
    <w:p w14:paraId="3BFF32D6">
      <w:pPr>
        <w:spacing w:line="360" w:lineRule="auto"/>
        <w:ind w:firstLine="5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lang w:val="en-US" w:eastAsia="zh-CN"/>
        </w:rPr>
        <w:t>20</w:t>
      </w:r>
      <w:r>
        <w:rPr>
          <w:rStyle w:val="34"/>
          <w:rFonts w:hint="eastAsia" w:ascii="仿宋" w:hAnsi="仿宋" w:eastAsia="仿宋" w:cs="仿宋"/>
          <w:color w:val="auto"/>
          <w:szCs w:val="21"/>
          <w:highlight w:val="none"/>
        </w:rPr>
        <w:t>.1 详见供应商须知前附表：需要补充的其他内容。</w:t>
      </w:r>
    </w:p>
    <w:p w14:paraId="51457514">
      <w:pPr>
        <w:spacing w:line="360" w:lineRule="auto"/>
        <w:ind w:firstLine="5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lang w:val="en-US" w:eastAsia="zh-CN"/>
        </w:rPr>
        <w:t>20</w:t>
      </w:r>
      <w:r>
        <w:rPr>
          <w:rStyle w:val="34"/>
          <w:rFonts w:hint="eastAsia" w:ascii="仿宋" w:hAnsi="仿宋" w:eastAsia="仿宋" w:cs="仿宋"/>
          <w:color w:val="auto"/>
          <w:szCs w:val="21"/>
          <w:highlight w:val="none"/>
        </w:rPr>
        <w:t>.2</w:t>
      </w:r>
      <w:r>
        <w:rPr>
          <w:rStyle w:val="34"/>
          <w:rFonts w:hint="eastAsia" w:ascii="仿宋" w:hAnsi="仿宋" w:eastAsia="仿宋" w:cs="仿宋"/>
          <w:b/>
          <w:bCs/>
          <w:color w:val="auto"/>
          <w:szCs w:val="21"/>
          <w:highlight w:val="none"/>
        </w:rPr>
        <w:t>关于中小企业</w:t>
      </w:r>
    </w:p>
    <w:p w14:paraId="52AA4A8C">
      <w:pPr>
        <w:spacing w:line="360" w:lineRule="auto"/>
        <w:ind w:firstLine="51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.2.1 根据《关于印发&lt;政府采购促进中小企业发展管理办法&gt;的通知》（财库〔2020〕46号）</w:t>
      </w:r>
      <w:r>
        <w:rPr>
          <w:rFonts w:hint="eastAsia" w:ascii="仿宋" w:hAnsi="仿宋" w:eastAsia="仿宋" w:cs="仿宋"/>
          <w:color w:val="auto"/>
          <w:szCs w:val="21"/>
          <w:highlight w:val="none"/>
          <w:lang w:val="en-US" w:eastAsia="zh-CN"/>
        </w:rPr>
        <w:t>及《关于进一步加大政府采购支持中小企业力度的通知》（财库〔2022〕19号）</w:t>
      </w:r>
      <w:r>
        <w:rPr>
          <w:rFonts w:hint="eastAsia" w:ascii="仿宋" w:hAnsi="仿宋" w:eastAsia="仿宋" w:cs="仿宋"/>
          <w:color w:val="auto"/>
          <w:szCs w:val="21"/>
          <w:highlight w:val="none"/>
        </w:rPr>
        <w:t>的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792609B">
      <w:pPr>
        <w:spacing w:line="360" w:lineRule="auto"/>
        <w:ind w:firstLine="51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.2.2 在政府采购活动中，供应商提供的货物、工程或者服务符合下列情形的，享受本办法规定的中小企业扶持政策：</w:t>
      </w:r>
    </w:p>
    <w:p w14:paraId="512DEF2E">
      <w:pPr>
        <w:spacing w:line="360" w:lineRule="auto"/>
        <w:ind w:firstLine="51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（一）在货物采购项目中，货物由中小企业制造，即货物由中小企业生产且使用该中小企业商号或者注册商标；</w:t>
      </w:r>
    </w:p>
    <w:p w14:paraId="2634EDFE">
      <w:pPr>
        <w:spacing w:line="360" w:lineRule="auto"/>
        <w:ind w:firstLine="51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（二）在工程采购项目中，工程由中小企业承建，即工程施工单位为中小企业；</w:t>
      </w:r>
    </w:p>
    <w:p w14:paraId="2CBEEFF5">
      <w:pPr>
        <w:spacing w:line="360" w:lineRule="auto"/>
        <w:ind w:firstLine="51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（三）在服务采购项目中，服务由中小企业承接，即提供服务的人员为中小企业依照《中华人民共和国劳动合同法》订立劳动合同的从业人员。</w:t>
      </w:r>
    </w:p>
    <w:p w14:paraId="462AA4C8">
      <w:pPr>
        <w:spacing w:line="360" w:lineRule="auto"/>
        <w:ind w:firstLine="51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在货物采购项目中，供应商提供的货物既有中小企业制造货物，也有大型企业制造货物的，不享受本办法规定的中小企业扶持政策。</w:t>
      </w:r>
    </w:p>
    <w:p w14:paraId="66C0F5F7">
      <w:pPr>
        <w:spacing w:line="360" w:lineRule="auto"/>
        <w:ind w:firstLine="51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以联合体形式参加政府采购活动，联合体各方均为中小企业的，联合体视同中小企业。其中，联合体各方均为小微企业的，联合体视同小微企业。</w:t>
      </w:r>
    </w:p>
    <w:p w14:paraId="147E5739">
      <w:pPr>
        <w:spacing w:line="360" w:lineRule="auto"/>
        <w:ind w:firstLine="51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2.3中小企业参加政府采购活动，应当出具本办法规定的《中小企业声明函》（详见附件1），否则不得享受相关中小企业扶持政策。任何单位和个人不得要求供应商提供《中小企业声明函》之外的中小企业身份证明文件。</w:t>
      </w:r>
    </w:p>
    <w:p w14:paraId="19BA1326">
      <w:pPr>
        <w:spacing w:line="360" w:lineRule="auto"/>
        <w:ind w:firstLine="51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2.4依据《关于印发&lt;政府采购促进中小企业发展管理办法&gt;的通知》（财库〔2020〕46号）的规定，享受扶持政策获得政府采购合同的，小微企业不得将合同分包给大中型企业，中型企业不得将合同分包给大型企业。</w:t>
      </w:r>
    </w:p>
    <w:p w14:paraId="1A8B20A9">
      <w:pPr>
        <w:spacing w:line="360" w:lineRule="auto"/>
        <w:ind w:firstLine="51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2.5根据《工业和信息化部、国家统计局、国家发展和改革委员会、财政部关于印发中小企业划型标准规定的通知》（工信部联企业[2011]300号）”规定的划分标准，本项目对应的中小企业划分标准所属行业为：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E7F0667">
      <w:pPr>
        <w:spacing w:line="360" w:lineRule="auto"/>
        <w:ind w:firstLine="510"/>
        <w:contextualSpacing/>
        <w:rPr>
          <w:rFonts w:hint="eastAsia"/>
          <w:color w:val="auto"/>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.2.6中标、成交投标人享受本办法规定的中小企业扶持政策的，采购人、采购代理机构将随中标、成交结果公开中标、成交投标人的《中小企业声明函》。</w:t>
      </w:r>
    </w:p>
    <w:p w14:paraId="169468E6">
      <w:pPr>
        <w:spacing w:line="360" w:lineRule="auto"/>
        <w:ind w:firstLine="5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lang w:val="en-US" w:eastAsia="zh-CN"/>
        </w:rPr>
        <w:t>20</w:t>
      </w:r>
      <w:r>
        <w:rPr>
          <w:rStyle w:val="34"/>
          <w:rFonts w:hint="eastAsia" w:ascii="仿宋" w:hAnsi="仿宋" w:eastAsia="仿宋" w:cs="仿宋"/>
          <w:color w:val="auto"/>
          <w:szCs w:val="21"/>
          <w:highlight w:val="none"/>
        </w:rPr>
        <w:t>.3</w:t>
      </w:r>
      <w:r>
        <w:rPr>
          <w:rStyle w:val="34"/>
          <w:rFonts w:hint="eastAsia" w:ascii="仿宋" w:hAnsi="仿宋" w:eastAsia="仿宋" w:cs="仿宋"/>
          <w:b/>
          <w:bCs/>
          <w:color w:val="auto"/>
          <w:szCs w:val="21"/>
          <w:highlight w:val="none"/>
        </w:rPr>
        <w:t>残疾人福利性单位声明</w:t>
      </w:r>
    </w:p>
    <w:p w14:paraId="25723981">
      <w:pPr>
        <w:spacing w:line="360" w:lineRule="auto"/>
        <w:ind w:firstLine="5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根据《关于促进残疾人就业政府采购政策的通知》(财库[2017]141号)的规定，残疾人福利性单位优惠政策，残疾人福利性单位参与本项目投标时，提供《残疾人福利性单位声明函》(参照财库[2017]141号中相关格式)（详见附件2）并对声明的真实性负责，视同小型、微型企业享受价格扣除等优惠政策。</w:t>
      </w:r>
    </w:p>
    <w:p w14:paraId="02FC6B35">
      <w:pPr>
        <w:spacing w:line="360" w:lineRule="auto"/>
        <w:ind w:firstLine="5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lang w:val="en-US" w:eastAsia="zh-CN"/>
        </w:rPr>
        <w:t>20</w:t>
      </w:r>
      <w:r>
        <w:rPr>
          <w:rStyle w:val="34"/>
          <w:rFonts w:hint="eastAsia" w:ascii="仿宋" w:hAnsi="仿宋" w:eastAsia="仿宋" w:cs="仿宋"/>
          <w:color w:val="auto"/>
          <w:szCs w:val="21"/>
          <w:highlight w:val="none"/>
        </w:rPr>
        <w:t>.4</w:t>
      </w:r>
      <w:r>
        <w:rPr>
          <w:rStyle w:val="34"/>
          <w:rFonts w:hint="eastAsia" w:ascii="仿宋" w:hAnsi="仿宋" w:eastAsia="仿宋" w:cs="仿宋"/>
          <w:b/>
          <w:bCs/>
          <w:color w:val="auto"/>
          <w:szCs w:val="21"/>
          <w:highlight w:val="none"/>
        </w:rPr>
        <w:t>关于监狱企业</w:t>
      </w:r>
    </w:p>
    <w:p w14:paraId="7BE3385E">
      <w:pPr>
        <w:spacing w:line="360" w:lineRule="auto"/>
        <w:ind w:firstLine="5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根据《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格式详见附件3）。</w:t>
      </w:r>
    </w:p>
    <w:p w14:paraId="12B5DB41">
      <w:pPr>
        <w:spacing w:line="360" w:lineRule="auto"/>
        <w:ind w:firstLine="5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监狱企业视同小型、微型企业，享受评审中价格扣除等政策。监狱企业参加政府采购活动时，应当提供由省级以上监狱管理局、戒毒管理局（含新疆生产建设兵团）出具的属于监狱企业的证明文件。</w:t>
      </w:r>
    </w:p>
    <w:p w14:paraId="37DBBEA0">
      <w:pPr>
        <w:spacing w:line="360" w:lineRule="auto"/>
        <w:ind w:firstLine="5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lang w:val="en-US" w:eastAsia="zh-CN"/>
        </w:rPr>
        <w:t>20</w:t>
      </w:r>
      <w:r>
        <w:rPr>
          <w:rStyle w:val="34"/>
          <w:rFonts w:hint="eastAsia" w:ascii="仿宋" w:hAnsi="仿宋" w:eastAsia="仿宋" w:cs="仿宋"/>
          <w:color w:val="auto"/>
          <w:szCs w:val="21"/>
          <w:highlight w:val="none"/>
        </w:rPr>
        <w:t xml:space="preserve">.5 </w:t>
      </w:r>
      <w:r>
        <w:rPr>
          <w:rStyle w:val="34"/>
          <w:rFonts w:hint="eastAsia" w:ascii="仿宋" w:hAnsi="仿宋" w:eastAsia="仿宋" w:cs="仿宋"/>
          <w:b/>
          <w:bCs/>
          <w:color w:val="auto"/>
          <w:szCs w:val="21"/>
          <w:highlight w:val="none"/>
        </w:rPr>
        <w:t>关于节能产品及环境标志产品</w:t>
      </w:r>
    </w:p>
    <w:p w14:paraId="214A32E9">
      <w:pPr>
        <w:spacing w:line="360" w:lineRule="auto"/>
        <w:ind w:firstLine="5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（1）根据“财政部 发展改革委 生态环境部 市场监管总局”《关于调整优化节能产品、环境标志产品政府采购执行机制的通知》（财库〔2019〕9号）的规定，依据财政部 发展改革委印发《节能产品政府采购品目清单》及财政部 生态环境部印发的《环境标志产品政府采购品目清单》和认证证书实施政府优先采购和强制采购。</w:t>
      </w:r>
    </w:p>
    <w:p w14:paraId="0604C05E">
      <w:pPr>
        <w:spacing w:line="360" w:lineRule="auto"/>
        <w:ind w:firstLine="5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2）供应商应在响应文件中提供产品在《节能产品政府采购品目清单》或《环境标志产品政府采购品目清单》中的单页复印件一份（复印件需标注出所投产品及型号），和认证结果查询截图，认证机构和获证产品信息可通过中国政府采购网（http：//www.ccgp.gov.cn/）查询。</w:t>
      </w:r>
    </w:p>
    <w:p w14:paraId="0EFC9DAE">
      <w:pPr>
        <w:spacing w:line="360" w:lineRule="auto"/>
        <w:ind w:firstLine="5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lang w:val="en-US" w:eastAsia="zh-CN"/>
        </w:rPr>
        <w:t>20</w:t>
      </w:r>
      <w:r>
        <w:rPr>
          <w:rStyle w:val="34"/>
          <w:rFonts w:hint="eastAsia" w:ascii="仿宋" w:hAnsi="仿宋" w:eastAsia="仿宋" w:cs="仿宋"/>
          <w:color w:val="auto"/>
          <w:szCs w:val="21"/>
          <w:highlight w:val="none"/>
        </w:rPr>
        <w:t xml:space="preserve">.6 </w:t>
      </w:r>
      <w:r>
        <w:rPr>
          <w:rStyle w:val="34"/>
          <w:rFonts w:hint="eastAsia" w:ascii="仿宋" w:hAnsi="仿宋" w:eastAsia="仿宋" w:cs="仿宋"/>
          <w:b/>
          <w:bCs/>
          <w:color w:val="auto"/>
          <w:szCs w:val="21"/>
          <w:highlight w:val="none"/>
        </w:rPr>
        <w:t>质疑</w:t>
      </w:r>
    </w:p>
    <w:p w14:paraId="260C271D">
      <w:pPr>
        <w:spacing w:line="360" w:lineRule="auto"/>
        <w:ind w:firstLine="5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lang w:val="en-US" w:eastAsia="zh-CN"/>
        </w:rPr>
        <w:t>20</w:t>
      </w:r>
      <w:r>
        <w:rPr>
          <w:rStyle w:val="34"/>
          <w:rFonts w:hint="eastAsia" w:ascii="仿宋" w:hAnsi="仿宋" w:eastAsia="仿宋" w:cs="仿宋"/>
          <w:color w:val="auto"/>
          <w:szCs w:val="21"/>
          <w:highlight w:val="none"/>
        </w:rPr>
        <w:t>.6.1依据中华人民共和国财政部第94号令《政府采购质疑和投诉办法》的规定：供应商认为采购文件、采购过程、中标或者成交结果使自己的权益受到损害的，可以在知道或者应知其权益受到损害之日起7个工作日内，以书面形式向采购人、采购代理机构提出质疑。</w:t>
      </w:r>
    </w:p>
    <w:p w14:paraId="4F5D63A4">
      <w:pPr>
        <w:spacing w:line="360" w:lineRule="auto"/>
        <w:ind w:firstLine="5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质疑内容不得含有虚假、恶意成分。当事人对自己提出的主张，有责任提供证据，提出质疑时应同时提交相关证据材料和注明事实的确切来源。</w:t>
      </w:r>
    </w:p>
    <w:p w14:paraId="34D88E43">
      <w:pPr>
        <w:spacing w:line="360" w:lineRule="auto"/>
        <w:ind w:firstLine="5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lang w:val="en-US" w:eastAsia="zh-CN"/>
        </w:rPr>
        <w:t>20</w:t>
      </w:r>
      <w:r>
        <w:rPr>
          <w:rStyle w:val="34"/>
          <w:rFonts w:hint="eastAsia" w:ascii="仿宋" w:hAnsi="仿宋" w:eastAsia="仿宋" w:cs="仿宋"/>
          <w:color w:val="auto"/>
          <w:szCs w:val="21"/>
          <w:highlight w:val="none"/>
        </w:rPr>
        <w:t>.6.2供应商应知其权益受到损害之日，是指：</w:t>
      </w:r>
    </w:p>
    <w:p w14:paraId="2FC4DFFE">
      <w:pPr>
        <w:spacing w:line="360" w:lineRule="auto"/>
        <w:ind w:firstLine="5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（1）对可以质疑的采购文件提出质疑的，为供应商获取采购文件之日 ；</w:t>
      </w:r>
    </w:p>
    <w:p w14:paraId="7590F1A7">
      <w:pPr>
        <w:spacing w:line="360" w:lineRule="auto"/>
        <w:ind w:firstLine="5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（2）对采购过程提出质疑的，为各采购程序环节结束之日；</w:t>
      </w:r>
    </w:p>
    <w:p w14:paraId="0C731FB8">
      <w:pPr>
        <w:spacing w:line="360" w:lineRule="auto"/>
        <w:ind w:firstLine="5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（3）对中标结果提出质疑的，为中标结果公告期限届满之日。</w:t>
      </w:r>
    </w:p>
    <w:p w14:paraId="50274997">
      <w:pPr>
        <w:spacing w:line="360" w:lineRule="auto"/>
        <w:ind w:firstLine="5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lang w:val="en-US" w:eastAsia="zh-CN"/>
        </w:rPr>
        <w:t>20</w:t>
      </w:r>
      <w:r>
        <w:rPr>
          <w:rStyle w:val="34"/>
          <w:rFonts w:hint="eastAsia" w:ascii="仿宋" w:hAnsi="仿宋" w:eastAsia="仿宋" w:cs="仿宋"/>
          <w:color w:val="auto"/>
          <w:szCs w:val="21"/>
          <w:highlight w:val="none"/>
        </w:rPr>
        <w:t>.6.3供应商提供的质疑书应符合中华人民共和国财政部第94号令《政府采购质疑和投诉办法》的规定。供应商提供的质疑书（如材料中有外文资料应同时附上中文译本）应当包括以下主要内容：</w:t>
      </w:r>
    </w:p>
    <w:p w14:paraId="1BC71752">
      <w:pPr>
        <w:spacing w:line="360" w:lineRule="auto"/>
        <w:ind w:firstLine="5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（一）供应商的姓名或者名称、地址、邮编、联系人及联系电话；</w:t>
      </w:r>
    </w:p>
    <w:p w14:paraId="2C9BB76C">
      <w:pPr>
        <w:spacing w:line="360" w:lineRule="auto"/>
        <w:ind w:firstLine="5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（二）质疑项目的名称、编号；</w:t>
      </w:r>
    </w:p>
    <w:p w14:paraId="172A8EE3">
      <w:pPr>
        <w:spacing w:line="360" w:lineRule="auto"/>
        <w:ind w:firstLine="5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（三）具体、明确的质疑事项和与质疑事项相关的请求；</w:t>
      </w:r>
    </w:p>
    <w:p w14:paraId="159CE240">
      <w:pPr>
        <w:spacing w:line="360" w:lineRule="auto"/>
        <w:ind w:firstLine="5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（四）事实依据；</w:t>
      </w:r>
    </w:p>
    <w:p w14:paraId="4C0A9460">
      <w:pPr>
        <w:spacing w:line="360" w:lineRule="auto"/>
        <w:ind w:firstLine="5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（五）必要的法律依据；</w:t>
      </w:r>
    </w:p>
    <w:p w14:paraId="7A498A3C">
      <w:pPr>
        <w:spacing w:line="360" w:lineRule="auto"/>
        <w:ind w:firstLine="5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（六）提出质疑的日期。</w:t>
      </w:r>
    </w:p>
    <w:p w14:paraId="3F0E98E8">
      <w:pPr>
        <w:spacing w:line="360" w:lineRule="auto"/>
        <w:ind w:firstLine="5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供应商为自然人的，应当由本人签字；供应商为法人或者其他组织的，应当由法定代表人、主要负责人，或者其授权代表签字或者盖章，并加盖公章。</w:t>
      </w:r>
    </w:p>
    <w:p w14:paraId="7C4C247E">
      <w:pPr>
        <w:spacing w:line="360" w:lineRule="auto"/>
        <w:ind w:firstLine="5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lang w:val="en-US" w:eastAsia="zh-CN"/>
        </w:rPr>
        <w:t>20</w:t>
      </w:r>
      <w:r>
        <w:rPr>
          <w:rStyle w:val="34"/>
          <w:rFonts w:hint="eastAsia" w:ascii="仿宋" w:hAnsi="仿宋" w:eastAsia="仿宋" w:cs="仿宋"/>
          <w:color w:val="auto"/>
          <w:szCs w:val="21"/>
          <w:highlight w:val="none"/>
        </w:rPr>
        <w:t>.6.4采购人、采购代理机构将在收到供应商的书面质疑后7个工作日内作出答复，但答复的内容不涉及商业秘密。</w:t>
      </w:r>
    </w:p>
    <w:p w14:paraId="022AC197">
      <w:pPr>
        <w:spacing w:line="360" w:lineRule="auto"/>
        <w:ind w:firstLine="5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lang w:val="en-US" w:eastAsia="zh-CN"/>
        </w:rPr>
        <w:t>20</w:t>
      </w:r>
      <w:r>
        <w:rPr>
          <w:rStyle w:val="34"/>
          <w:rFonts w:hint="eastAsia" w:ascii="仿宋" w:hAnsi="仿宋" w:eastAsia="仿宋" w:cs="仿宋"/>
          <w:color w:val="auto"/>
          <w:szCs w:val="21"/>
          <w:highlight w:val="none"/>
        </w:rPr>
        <w:t xml:space="preserve">.7 </w:t>
      </w:r>
      <w:r>
        <w:rPr>
          <w:rStyle w:val="34"/>
          <w:rFonts w:hint="eastAsia" w:ascii="仿宋" w:hAnsi="仿宋" w:eastAsia="仿宋" w:cs="仿宋"/>
          <w:b/>
          <w:bCs/>
          <w:color w:val="auto"/>
          <w:szCs w:val="21"/>
          <w:highlight w:val="none"/>
        </w:rPr>
        <w:t>投诉</w:t>
      </w:r>
    </w:p>
    <w:p w14:paraId="16CF9CB9">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投诉必须首先经过质疑程序。质疑人对采购人、采购代理机构的答复不满意，或者采购人、采购代理机构未在规定的时间内做出答复的，可以在答复期满后十五个工作日内书面向同级财政部门提出投诉。</w:t>
      </w:r>
    </w:p>
    <w:p w14:paraId="5B282E75">
      <w:pPr>
        <w:spacing w:line="360" w:lineRule="auto"/>
        <w:jc w:val="left"/>
        <w:rPr>
          <w:rStyle w:val="34"/>
          <w:rFonts w:hint="eastAsia" w:ascii="仿宋" w:hAnsi="仿宋" w:eastAsia="仿宋" w:cs="仿宋"/>
          <w:b/>
          <w:color w:val="auto"/>
          <w:sz w:val="24"/>
          <w:szCs w:val="24"/>
          <w:highlight w:val="none"/>
        </w:rPr>
      </w:pPr>
    </w:p>
    <w:p w14:paraId="0A87ED1F">
      <w:pPr>
        <w:spacing w:line="360" w:lineRule="auto"/>
        <w:jc w:val="left"/>
        <w:rPr>
          <w:rStyle w:val="34"/>
          <w:rFonts w:hint="eastAsia" w:ascii="仿宋" w:hAnsi="仿宋" w:eastAsia="仿宋" w:cs="仿宋"/>
          <w:b/>
          <w:color w:val="auto"/>
          <w:sz w:val="24"/>
          <w:szCs w:val="24"/>
          <w:highlight w:val="none"/>
        </w:rPr>
      </w:pPr>
    </w:p>
    <w:p w14:paraId="61A94F02">
      <w:pPr>
        <w:spacing w:line="360" w:lineRule="auto"/>
        <w:jc w:val="left"/>
        <w:rPr>
          <w:rStyle w:val="34"/>
          <w:rFonts w:hint="eastAsia" w:ascii="仿宋" w:hAnsi="仿宋" w:eastAsia="仿宋" w:cs="仿宋"/>
          <w:b/>
          <w:color w:val="auto"/>
          <w:sz w:val="24"/>
          <w:szCs w:val="24"/>
          <w:highlight w:val="none"/>
        </w:rPr>
      </w:pPr>
    </w:p>
    <w:p w14:paraId="4745A87C">
      <w:pPr>
        <w:spacing w:line="360" w:lineRule="auto"/>
        <w:jc w:val="left"/>
        <w:rPr>
          <w:rStyle w:val="34"/>
          <w:rFonts w:ascii="仿宋" w:hAnsi="仿宋" w:eastAsia="仿宋" w:cs="仿宋"/>
          <w:b/>
          <w:color w:val="auto"/>
          <w:sz w:val="24"/>
          <w:szCs w:val="24"/>
          <w:highlight w:val="none"/>
        </w:rPr>
      </w:pPr>
      <w:r>
        <w:rPr>
          <w:rStyle w:val="34"/>
          <w:rFonts w:hint="eastAsia" w:ascii="仿宋" w:hAnsi="仿宋" w:eastAsia="仿宋" w:cs="仿宋"/>
          <w:b/>
          <w:color w:val="auto"/>
          <w:sz w:val="24"/>
          <w:szCs w:val="24"/>
          <w:highlight w:val="none"/>
        </w:rPr>
        <w:br w:type="page"/>
      </w:r>
      <w:r>
        <w:rPr>
          <w:rStyle w:val="34"/>
          <w:rFonts w:hint="eastAsia" w:ascii="仿宋" w:hAnsi="仿宋" w:eastAsia="仿宋" w:cs="仿宋"/>
          <w:b/>
          <w:color w:val="auto"/>
          <w:sz w:val="24"/>
          <w:szCs w:val="24"/>
          <w:highlight w:val="none"/>
        </w:rPr>
        <w:t>附件1：</w:t>
      </w:r>
    </w:p>
    <w:p w14:paraId="28A06267">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中小企业声明函（工程、服务）</w:t>
      </w:r>
    </w:p>
    <w:p w14:paraId="6D0456D1">
      <w:pPr>
        <w:spacing w:line="588" w:lineRule="exact"/>
        <w:rPr>
          <w:rFonts w:ascii="仿宋" w:hAnsi="仿宋" w:eastAsia="仿宋" w:cs="仿宋"/>
          <w:b/>
          <w:color w:val="auto"/>
          <w:spacing w:val="6"/>
          <w:sz w:val="24"/>
          <w:szCs w:val="24"/>
          <w:highlight w:val="none"/>
        </w:rPr>
      </w:pPr>
    </w:p>
    <w:p w14:paraId="72EA4D97">
      <w:pPr>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本公司（联合体）郑重声明，根据《政府采购促进中小企业发展管理办法》（财库﹝2020﹞46 号）的规定，本公司（联合体）参加</w:t>
      </w:r>
      <w:r>
        <w:rPr>
          <w:rFonts w:hint="eastAsia" w:ascii="仿宋" w:hAnsi="仿宋" w:eastAsia="仿宋" w:cs="仿宋"/>
          <w:color w:val="auto"/>
          <w:spacing w:val="6"/>
          <w:szCs w:val="21"/>
          <w:highlight w:val="none"/>
          <w:u w:val="single"/>
        </w:rPr>
        <w:t xml:space="preserve">  （单位名称）   </w:t>
      </w:r>
      <w:r>
        <w:rPr>
          <w:rFonts w:hint="eastAsia" w:ascii="仿宋" w:hAnsi="仿宋" w:eastAsia="仿宋" w:cs="仿宋"/>
          <w:color w:val="auto"/>
          <w:spacing w:val="6"/>
          <w:szCs w:val="21"/>
          <w:highlight w:val="none"/>
        </w:rPr>
        <w:t>的</w:t>
      </w:r>
      <w:r>
        <w:rPr>
          <w:rFonts w:hint="eastAsia" w:ascii="仿宋" w:hAnsi="仿宋" w:eastAsia="仿宋" w:cs="仿宋"/>
          <w:color w:val="auto"/>
          <w:spacing w:val="6"/>
          <w:szCs w:val="21"/>
          <w:highlight w:val="none"/>
          <w:u w:val="single"/>
        </w:rPr>
        <w:t xml:space="preserve">  （项目名称）  </w:t>
      </w:r>
      <w:r>
        <w:rPr>
          <w:rFonts w:hint="eastAsia" w:ascii="仿宋" w:hAnsi="仿宋" w:eastAsia="仿宋" w:cs="仿宋"/>
          <w:color w:val="auto"/>
          <w:spacing w:val="6"/>
          <w:szCs w:val="21"/>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1018F3EC">
      <w:pPr>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w:t>
      </w:r>
      <w:r>
        <w:rPr>
          <w:rFonts w:hint="eastAsia" w:ascii="仿宋" w:hAnsi="仿宋" w:eastAsia="仿宋" w:cs="仿宋"/>
          <w:color w:val="auto"/>
          <w:spacing w:val="6"/>
          <w:szCs w:val="21"/>
          <w:highlight w:val="none"/>
          <w:u w:val="single"/>
        </w:rPr>
        <w:t xml:space="preserve"> （标的名称） </w:t>
      </w:r>
      <w:r>
        <w:rPr>
          <w:rFonts w:hint="eastAsia" w:ascii="仿宋" w:hAnsi="仿宋" w:eastAsia="仿宋" w:cs="仿宋"/>
          <w:color w:val="auto"/>
          <w:spacing w:val="6"/>
          <w:szCs w:val="21"/>
          <w:highlight w:val="none"/>
        </w:rPr>
        <w:t>，属于</w:t>
      </w:r>
      <w:r>
        <w:rPr>
          <w:rFonts w:hint="eastAsia" w:ascii="仿宋" w:hAnsi="仿宋" w:eastAsia="仿宋" w:cs="仿宋"/>
          <w:color w:val="auto"/>
          <w:spacing w:val="6"/>
          <w:szCs w:val="21"/>
          <w:highlight w:val="none"/>
          <w:u w:val="single"/>
        </w:rPr>
        <w:t>（采购文件中明确的所属行业）行业</w:t>
      </w:r>
      <w:r>
        <w:rPr>
          <w:rFonts w:hint="eastAsia" w:ascii="仿宋" w:hAnsi="仿宋" w:eastAsia="仿宋" w:cs="仿宋"/>
          <w:color w:val="auto"/>
          <w:spacing w:val="6"/>
          <w:szCs w:val="21"/>
          <w:highlight w:val="none"/>
        </w:rPr>
        <w:t>；承建（承接）企业为</w:t>
      </w:r>
      <w:r>
        <w:rPr>
          <w:rFonts w:hint="eastAsia" w:ascii="仿宋" w:hAnsi="仿宋" w:eastAsia="仿宋" w:cs="仿宋"/>
          <w:color w:val="auto"/>
          <w:spacing w:val="6"/>
          <w:szCs w:val="21"/>
          <w:highlight w:val="none"/>
          <w:u w:val="single"/>
        </w:rPr>
        <w:t>（企业名称）</w:t>
      </w:r>
      <w:r>
        <w:rPr>
          <w:rFonts w:hint="eastAsia" w:ascii="仿宋" w:hAnsi="仿宋" w:eastAsia="仿宋" w:cs="仿宋"/>
          <w:color w:val="auto"/>
          <w:spacing w:val="6"/>
          <w:szCs w:val="21"/>
          <w:highlight w:val="none"/>
        </w:rPr>
        <w:t>，从业人员人，营业收入为万元，资产总额为万元，属于</w:t>
      </w:r>
      <w:r>
        <w:rPr>
          <w:rFonts w:hint="eastAsia" w:ascii="仿宋" w:hAnsi="仿宋" w:eastAsia="仿宋" w:cs="仿宋"/>
          <w:color w:val="auto"/>
          <w:spacing w:val="6"/>
          <w:szCs w:val="21"/>
          <w:highlight w:val="none"/>
          <w:u w:val="single"/>
        </w:rPr>
        <w:t>（中型企业、小型企业、微型企业）</w:t>
      </w:r>
      <w:r>
        <w:rPr>
          <w:rFonts w:hint="eastAsia" w:ascii="仿宋" w:hAnsi="仿宋" w:eastAsia="仿宋" w:cs="仿宋"/>
          <w:color w:val="auto"/>
          <w:spacing w:val="6"/>
          <w:szCs w:val="21"/>
          <w:highlight w:val="none"/>
        </w:rPr>
        <w:t xml:space="preserve">； </w:t>
      </w:r>
    </w:p>
    <w:p w14:paraId="4AD14A65">
      <w:pPr>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w:t>
      </w:r>
      <w:r>
        <w:rPr>
          <w:rFonts w:hint="eastAsia" w:ascii="仿宋" w:hAnsi="仿宋" w:eastAsia="仿宋" w:cs="仿宋"/>
          <w:color w:val="auto"/>
          <w:spacing w:val="6"/>
          <w:szCs w:val="21"/>
          <w:highlight w:val="none"/>
          <w:u w:val="single"/>
        </w:rPr>
        <w:t xml:space="preserve"> （标的名称） </w:t>
      </w:r>
      <w:r>
        <w:rPr>
          <w:rFonts w:hint="eastAsia" w:ascii="仿宋" w:hAnsi="仿宋" w:eastAsia="仿宋" w:cs="仿宋"/>
          <w:color w:val="auto"/>
          <w:spacing w:val="6"/>
          <w:szCs w:val="21"/>
          <w:highlight w:val="none"/>
        </w:rPr>
        <w:t>，属于</w:t>
      </w:r>
      <w:r>
        <w:rPr>
          <w:rFonts w:hint="eastAsia" w:ascii="仿宋" w:hAnsi="仿宋" w:eastAsia="仿宋" w:cs="仿宋"/>
          <w:color w:val="auto"/>
          <w:spacing w:val="6"/>
          <w:szCs w:val="21"/>
          <w:highlight w:val="none"/>
          <w:u w:val="single"/>
        </w:rPr>
        <w:t>（采购文件中明确的所属行业）行业</w:t>
      </w:r>
      <w:r>
        <w:rPr>
          <w:rFonts w:hint="eastAsia" w:ascii="仿宋" w:hAnsi="仿宋" w:eastAsia="仿宋" w:cs="仿宋"/>
          <w:color w:val="auto"/>
          <w:spacing w:val="6"/>
          <w:szCs w:val="21"/>
          <w:highlight w:val="none"/>
        </w:rPr>
        <w:t>；承建（承接）企业为</w:t>
      </w:r>
      <w:r>
        <w:rPr>
          <w:rFonts w:hint="eastAsia" w:ascii="仿宋" w:hAnsi="仿宋" w:eastAsia="仿宋" w:cs="仿宋"/>
          <w:color w:val="auto"/>
          <w:spacing w:val="6"/>
          <w:szCs w:val="21"/>
          <w:highlight w:val="none"/>
          <w:u w:val="single"/>
        </w:rPr>
        <w:t>（企业名称）</w:t>
      </w:r>
      <w:r>
        <w:rPr>
          <w:rFonts w:hint="eastAsia" w:ascii="仿宋" w:hAnsi="仿宋" w:eastAsia="仿宋" w:cs="仿宋"/>
          <w:color w:val="auto"/>
          <w:spacing w:val="6"/>
          <w:szCs w:val="21"/>
          <w:highlight w:val="none"/>
        </w:rPr>
        <w:t>，从业人员人，营业收入为万元，资产总额为万元，属于</w:t>
      </w:r>
      <w:r>
        <w:rPr>
          <w:rFonts w:hint="eastAsia" w:ascii="仿宋" w:hAnsi="仿宋" w:eastAsia="仿宋" w:cs="仿宋"/>
          <w:color w:val="auto"/>
          <w:spacing w:val="6"/>
          <w:szCs w:val="21"/>
          <w:highlight w:val="none"/>
          <w:u w:val="single"/>
        </w:rPr>
        <w:t>（中型企业、小型企业、微型企业）</w:t>
      </w:r>
      <w:r>
        <w:rPr>
          <w:rFonts w:hint="eastAsia" w:ascii="仿宋" w:hAnsi="仿宋" w:eastAsia="仿宋" w:cs="仿宋"/>
          <w:color w:val="auto"/>
          <w:spacing w:val="6"/>
          <w:szCs w:val="21"/>
          <w:highlight w:val="none"/>
        </w:rPr>
        <w:t xml:space="preserve">； </w:t>
      </w:r>
    </w:p>
    <w:p w14:paraId="0C865A72">
      <w:pPr>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p>
    <w:p w14:paraId="3DA30DC8">
      <w:pPr>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以上企业，不属于大企业的分支机构，不存在控股股东为大企业的情形，也不存在与大企业的负责人为同一人的情形。</w:t>
      </w:r>
    </w:p>
    <w:p w14:paraId="27852D2B">
      <w:pPr>
        <w:spacing w:line="360" w:lineRule="auto"/>
        <w:ind w:firstLine="444" w:firstLineChars="200"/>
        <w:rPr>
          <w:rStyle w:val="34"/>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本企业对上述声明内容的真实性负责。如有虚假，将依法承担相应责任。</w:t>
      </w:r>
    </w:p>
    <w:p w14:paraId="52DABC8D">
      <w:pPr>
        <w:spacing w:line="360" w:lineRule="auto"/>
        <w:rPr>
          <w:rStyle w:val="34"/>
          <w:rFonts w:ascii="仿宋" w:hAnsi="仿宋" w:eastAsia="仿宋" w:cs="仿宋"/>
          <w:color w:val="auto"/>
          <w:spacing w:val="6"/>
          <w:szCs w:val="21"/>
          <w:highlight w:val="none"/>
        </w:rPr>
      </w:pPr>
    </w:p>
    <w:p w14:paraId="1A1E3E90">
      <w:pPr>
        <w:spacing w:before="120" w:after="120" w:line="480" w:lineRule="auto"/>
        <w:ind w:right="480"/>
        <w:rPr>
          <w:rStyle w:val="34"/>
          <w:rFonts w:ascii="仿宋" w:hAnsi="仿宋" w:eastAsia="仿宋" w:cs="仿宋"/>
          <w:color w:val="auto"/>
          <w:szCs w:val="21"/>
          <w:highlight w:val="none"/>
        </w:rPr>
      </w:pPr>
      <w:r>
        <w:rPr>
          <w:rStyle w:val="34"/>
          <w:rFonts w:hint="eastAsia" w:ascii="仿宋" w:hAnsi="仿宋" w:eastAsia="仿宋" w:cs="仿宋"/>
          <w:color w:val="auto"/>
          <w:szCs w:val="21"/>
          <w:highlight w:val="none"/>
        </w:rPr>
        <w:t>供应商：（电子签章或盖章）</w:t>
      </w:r>
    </w:p>
    <w:p w14:paraId="65E9AC78">
      <w:pPr>
        <w:spacing w:before="120" w:after="120" w:line="480" w:lineRule="auto"/>
        <w:ind w:right="480"/>
        <w:rPr>
          <w:rStyle w:val="34"/>
          <w:rFonts w:ascii="仿宋" w:hAnsi="仿宋" w:eastAsia="仿宋" w:cs="仿宋"/>
          <w:color w:val="auto"/>
          <w:szCs w:val="21"/>
          <w:highlight w:val="none"/>
        </w:rPr>
      </w:pPr>
      <w:r>
        <w:rPr>
          <w:rStyle w:val="34"/>
          <w:rFonts w:hint="eastAsia" w:ascii="仿宋" w:hAnsi="仿宋" w:eastAsia="仿宋" w:cs="仿宋"/>
          <w:color w:val="auto"/>
          <w:szCs w:val="21"/>
          <w:highlight w:val="none"/>
        </w:rPr>
        <w:t>法定代表人或被授权人（电子签章或签字）：</w:t>
      </w:r>
    </w:p>
    <w:p w14:paraId="68664885">
      <w:pPr>
        <w:spacing w:line="480" w:lineRule="auto"/>
        <w:rPr>
          <w:rStyle w:val="34"/>
          <w:rFonts w:ascii="仿宋" w:hAnsi="仿宋" w:eastAsia="仿宋" w:cs="仿宋"/>
          <w:color w:val="auto"/>
          <w:szCs w:val="21"/>
          <w:highlight w:val="none"/>
        </w:rPr>
      </w:pPr>
      <w:r>
        <w:rPr>
          <w:rStyle w:val="34"/>
          <w:rFonts w:hint="eastAsia" w:ascii="仿宋" w:hAnsi="仿宋" w:eastAsia="仿宋" w:cs="仿宋"/>
          <w:color w:val="auto"/>
          <w:szCs w:val="21"/>
          <w:highlight w:val="none"/>
        </w:rPr>
        <w:t>日     期：</w:t>
      </w:r>
    </w:p>
    <w:p w14:paraId="29783965">
      <w:pPr>
        <w:spacing w:line="360" w:lineRule="auto"/>
        <w:ind w:firstLine="446" w:firstLineChars="200"/>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注：1.</w:t>
      </w:r>
      <w:r>
        <w:rPr>
          <w:rFonts w:hint="eastAsia" w:ascii="仿宋" w:hAnsi="仿宋" w:eastAsia="仿宋" w:cs="仿宋"/>
          <w:b/>
          <w:bCs/>
          <w:color w:val="auto"/>
          <w:spacing w:val="6"/>
          <w:szCs w:val="21"/>
          <w:highlight w:val="none"/>
          <w:lang w:eastAsia="zh-CN"/>
        </w:rPr>
        <w:t>从业人员、营业收入、资产总额填报上一年度数据，无上一年度数据的新成立企业可不填报</w:t>
      </w:r>
      <w:r>
        <w:rPr>
          <w:rFonts w:hint="eastAsia" w:ascii="仿宋" w:hAnsi="仿宋" w:eastAsia="仿宋" w:cs="仿宋"/>
          <w:b/>
          <w:bCs/>
          <w:color w:val="auto"/>
          <w:spacing w:val="6"/>
          <w:szCs w:val="21"/>
          <w:highlight w:val="none"/>
        </w:rPr>
        <w:t>。</w:t>
      </w:r>
    </w:p>
    <w:p w14:paraId="57D304F5">
      <w:pPr>
        <w:numPr>
          <w:ilvl w:val="0"/>
          <w:numId w:val="2"/>
        </w:numPr>
        <w:spacing w:line="360" w:lineRule="auto"/>
        <w:ind w:firstLine="446" w:firstLineChars="200"/>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所声明的从业人员人数、营业收入金额或资产总额不实的，依照《中华人民共和国政府采购法》等国家有关规定追究相应责任。</w:t>
      </w:r>
    </w:p>
    <w:p w14:paraId="5BA1D55A">
      <w:pPr>
        <w:numPr>
          <w:ilvl w:val="0"/>
          <w:numId w:val="0"/>
        </w:numPr>
        <w:spacing w:line="360" w:lineRule="auto"/>
        <w:ind w:firstLine="446" w:firstLineChars="200"/>
        <w:rPr>
          <w:rStyle w:val="34"/>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color w:val="auto"/>
          <w:spacing w:val="6"/>
          <w:kern w:val="2"/>
          <w:sz w:val="21"/>
          <w:szCs w:val="21"/>
          <w:highlight w:val="none"/>
          <w:lang w:val="en-US" w:eastAsia="zh-CN" w:bidi="ar-SA"/>
        </w:rPr>
        <w:t>3.采购文件中明确的所属行业：物业管理。</w:t>
      </w:r>
      <w:r>
        <w:rPr>
          <w:rFonts w:hint="eastAsia" w:ascii="仿宋" w:hAnsi="仿宋" w:eastAsia="仿宋" w:cs="仿宋"/>
          <w:color w:val="auto"/>
          <w:sz w:val="20"/>
          <w:highlight w:val="none"/>
        </w:rPr>
        <w:br w:type="page"/>
      </w:r>
      <w:r>
        <w:rPr>
          <w:rStyle w:val="34"/>
          <w:rFonts w:hint="eastAsia" w:ascii="仿宋" w:hAnsi="仿宋" w:eastAsia="仿宋" w:cs="仿宋"/>
          <w:b/>
          <w:bCs w:val="0"/>
          <w:color w:val="auto"/>
          <w:kern w:val="2"/>
          <w:sz w:val="24"/>
          <w:szCs w:val="24"/>
          <w:highlight w:val="none"/>
          <w:lang w:val="en-US" w:eastAsia="zh-CN" w:bidi="ar-SA"/>
        </w:rPr>
        <w:t>附件：</w:t>
      </w:r>
    </w:p>
    <w:p w14:paraId="0849975B">
      <w:pPr>
        <w:pStyle w:val="11"/>
        <w:keepNext w:val="0"/>
        <w:keepLines w:val="0"/>
        <w:pageBreakBefore w:val="0"/>
        <w:widowControl/>
        <w:kinsoku/>
        <w:wordWrap/>
        <w:overflowPunct/>
        <w:topLinePunct w:val="0"/>
        <w:autoSpaceDE/>
        <w:autoSpaceDN/>
        <w:bidi w:val="0"/>
        <w:snapToGrid/>
        <w:spacing w:line="360" w:lineRule="auto"/>
        <w:ind w:firstLine="630" w:firstLineChars="300"/>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《关于印发中小企业划型标准规定的通知》（</w:t>
      </w:r>
      <w:r>
        <w:rPr>
          <w:rFonts w:hint="eastAsia" w:ascii="仿宋" w:hAnsi="仿宋" w:eastAsia="仿宋" w:cs="仿宋"/>
          <w:color w:val="auto"/>
          <w:sz w:val="21"/>
          <w:szCs w:val="21"/>
          <w:highlight w:val="none"/>
        </w:rPr>
        <w:t>工信部联企业〔2011〕300号</w:t>
      </w:r>
      <w:r>
        <w:rPr>
          <w:rFonts w:hint="eastAsia" w:ascii="仿宋" w:hAnsi="仿宋" w:eastAsia="仿宋" w:cs="仿宋"/>
          <w:bCs/>
          <w:color w:val="auto"/>
          <w:sz w:val="21"/>
          <w:szCs w:val="21"/>
          <w:highlight w:val="none"/>
        </w:rPr>
        <w:t>）中小企业划型标准规定节选：</w:t>
      </w:r>
    </w:p>
    <w:p w14:paraId="56C459FD">
      <w:pPr>
        <w:pStyle w:val="14"/>
        <w:keepNext w:val="0"/>
        <w:keepLines w:val="0"/>
        <w:pageBreakBefore w:val="0"/>
        <w:widowControl/>
        <w:kinsoku/>
        <w:wordWrap/>
        <w:overflowPunct/>
        <w:topLinePunct w:val="0"/>
        <w:autoSpaceDE/>
        <w:autoSpaceDN/>
        <w:bidi w:val="0"/>
        <w:snapToGrid/>
        <w:spacing w:line="360" w:lineRule="auto"/>
        <w:ind w:firstLine="630" w:firstLineChars="300"/>
        <w:jc w:val="left"/>
        <w:textAlignment w:val="baseline"/>
        <w:outlineLvl w:val="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各行业划型标准为：</w:t>
      </w:r>
    </w:p>
    <w:p w14:paraId="5E6EC226">
      <w:pPr>
        <w:spacing w:line="480" w:lineRule="auto"/>
        <w:rPr>
          <w:rStyle w:val="34"/>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　　（十六）其他未列明行业。从业人员300人以下的为中小微型企业。其中，从业人员100人及以上的为中型企业；从业人员10人及以上的为小型企业；从业人员10人以下的为微型企业。</w:t>
      </w:r>
    </w:p>
    <w:p w14:paraId="60C15425">
      <w:pPr>
        <w:spacing w:line="360" w:lineRule="auto"/>
        <w:rPr>
          <w:rStyle w:val="34"/>
          <w:rFonts w:hint="eastAsia" w:ascii="仿宋" w:hAnsi="仿宋" w:eastAsia="仿宋" w:cs="仿宋"/>
          <w:color w:val="auto"/>
          <w:szCs w:val="21"/>
          <w:highlight w:val="none"/>
        </w:rPr>
      </w:pPr>
    </w:p>
    <w:p w14:paraId="051F2E2A">
      <w:pPr>
        <w:jc w:val="left"/>
        <w:rPr>
          <w:rStyle w:val="34"/>
          <w:rFonts w:hint="eastAsia" w:ascii="仿宋" w:hAnsi="仿宋" w:eastAsia="仿宋" w:cs="仿宋"/>
          <w:color w:val="auto"/>
          <w:sz w:val="24"/>
          <w:szCs w:val="24"/>
          <w:highlight w:val="none"/>
        </w:rPr>
      </w:pPr>
      <w:r>
        <w:rPr>
          <w:rFonts w:hint="eastAsia" w:ascii="仿宋" w:hAnsi="仿宋" w:eastAsia="仿宋" w:cs="仿宋"/>
          <w:color w:val="auto"/>
          <w:sz w:val="20"/>
          <w:highlight w:val="none"/>
        </w:rPr>
        <w:br w:type="page"/>
      </w:r>
      <w:r>
        <w:rPr>
          <w:rStyle w:val="34"/>
          <w:rFonts w:hint="eastAsia" w:ascii="仿宋" w:hAnsi="仿宋" w:eastAsia="仿宋" w:cs="仿宋"/>
          <w:b/>
          <w:color w:val="auto"/>
          <w:sz w:val="24"/>
          <w:szCs w:val="24"/>
          <w:highlight w:val="none"/>
        </w:rPr>
        <w:t>附件2：</w:t>
      </w:r>
    </w:p>
    <w:p w14:paraId="256F5930">
      <w:pPr>
        <w:jc w:val="left"/>
        <w:rPr>
          <w:rStyle w:val="34"/>
          <w:rFonts w:hint="eastAsia" w:ascii="仿宋" w:hAnsi="仿宋" w:eastAsia="仿宋" w:cs="仿宋"/>
          <w:b/>
          <w:color w:val="auto"/>
          <w:sz w:val="24"/>
          <w:szCs w:val="24"/>
          <w:highlight w:val="none"/>
        </w:rPr>
      </w:pPr>
    </w:p>
    <w:p w14:paraId="5865B7E8">
      <w:pPr>
        <w:spacing w:line="588" w:lineRule="exact"/>
        <w:jc w:val="center"/>
        <w:rPr>
          <w:rStyle w:val="34"/>
          <w:rFonts w:hint="eastAsia" w:ascii="仿宋" w:hAnsi="仿宋" w:eastAsia="仿宋" w:cs="仿宋"/>
          <w:b/>
          <w:color w:val="auto"/>
          <w:spacing w:val="6"/>
          <w:sz w:val="32"/>
          <w:szCs w:val="32"/>
          <w:highlight w:val="none"/>
        </w:rPr>
      </w:pPr>
      <w:r>
        <w:rPr>
          <w:rStyle w:val="34"/>
          <w:rFonts w:hint="eastAsia" w:ascii="仿宋" w:hAnsi="仿宋" w:eastAsia="仿宋" w:cs="仿宋"/>
          <w:b/>
          <w:color w:val="auto"/>
          <w:sz w:val="32"/>
          <w:szCs w:val="32"/>
          <w:highlight w:val="none"/>
        </w:rPr>
        <w:t>残疾人福利性单位声明函</w:t>
      </w:r>
    </w:p>
    <w:p w14:paraId="2D583700">
      <w:pPr>
        <w:spacing w:line="588" w:lineRule="exact"/>
        <w:rPr>
          <w:rStyle w:val="34"/>
          <w:rFonts w:hint="eastAsia" w:ascii="仿宋" w:hAnsi="仿宋" w:eastAsia="仿宋" w:cs="仿宋"/>
          <w:b/>
          <w:color w:val="auto"/>
          <w:spacing w:val="6"/>
          <w:sz w:val="24"/>
          <w:szCs w:val="24"/>
          <w:highlight w:val="none"/>
        </w:rPr>
      </w:pPr>
    </w:p>
    <w:p w14:paraId="48520AEB">
      <w:pPr>
        <w:spacing w:line="360" w:lineRule="auto"/>
        <w:ind w:firstLine="444" w:firstLineChars="200"/>
        <w:rPr>
          <w:rStyle w:val="34"/>
          <w:rFonts w:hint="eastAsia" w:ascii="仿宋" w:hAnsi="仿宋" w:eastAsia="仿宋" w:cs="仿宋"/>
          <w:color w:val="auto"/>
          <w:spacing w:val="6"/>
          <w:szCs w:val="21"/>
          <w:highlight w:val="none"/>
        </w:rPr>
      </w:pPr>
      <w:r>
        <w:rPr>
          <w:rStyle w:val="34"/>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Style w:val="34"/>
          <w:rFonts w:hint="eastAsia" w:ascii="仿宋" w:hAnsi="仿宋" w:eastAsia="仿宋" w:cs="仿宋"/>
          <w:color w:val="auto"/>
          <w:szCs w:val="21"/>
          <w:highlight w:val="none"/>
        </w:rPr>
        <w:t>〔2017〕 141</w:t>
      </w:r>
      <w:r>
        <w:rPr>
          <w:rStyle w:val="34"/>
          <w:rFonts w:hint="eastAsia" w:ascii="仿宋" w:hAnsi="仿宋" w:eastAsia="仿宋" w:cs="仿宋"/>
          <w:color w:val="auto"/>
          <w:spacing w:val="6"/>
          <w:szCs w:val="21"/>
          <w:highlight w:val="none"/>
        </w:rPr>
        <w:t>号）的规定，本单位为符合条件的残疾人福利性单位，且本单位参加</w:t>
      </w:r>
      <w:r>
        <w:rPr>
          <w:rStyle w:val="34"/>
          <w:rFonts w:hint="eastAsia" w:ascii="仿宋" w:hAnsi="仿宋" w:eastAsia="仿宋" w:cs="仿宋"/>
          <w:color w:val="auto"/>
          <w:spacing w:val="6"/>
          <w:szCs w:val="21"/>
          <w:highlight w:val="none"/>
          <w:u w:val="single"/>
        </w:rPr>
        <w:t xml:space="preserve">   （采购人名称）   </w:t>
      </w:r>
      <w:r>
        <w:rPr>
          <w:rStyle w:val="34"/>
          <w:rFonts w:hint="eastAsia" w:ascii="仿宋" w:hAnsi="仿宋" w:eastAsia="仿宋" w:cs="仿宋"/>
          <w:color w:val="auto"/>
          <w:spacing w:val="6"/>
          <w:szCs w:val="21"/>
          <w:highlight w:val="none"/>
        </w:rPr>
        <w:t>单位的</w:t>
      </w:r>
      <w:r>
        <w:rPr>
          <w:rStyle w:val="34"/>
          <w:rFonts w:hint="eastAsia" w:ascii="仿宋" w:hAnsi="仿宋" w:eastAsia="仿宋" w:cs="仿宋"/>
          <w:color w:val="auto"/>
          <w:spacing w:val="6"/>
          <w:szCs w:val="21"/>
          <w:highlight w:val="none"/>
          <w:u w:val="single"/>
        </w:rPr>
        <w:t xml:space="preserve">   （项目名称）   </w:t>
      </w:r>
      <w:r>
        <w:rPr>
          <w:rStyle w:val="34"/>
          <w:rFonts w:hint="eastAsia" w:ascii="仿宋" w:hAnsi="仿宋" w:eastAsia="仿宋" w:cs="仿宋"/>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14:paraId="0514B8B0">
      <w:pPr>
        <w:spacing w:line="360" w:lineRule="auto"/>
        <w:ind w:firstLine="444" w:firstLineChars="200"/>
        <w:rPr>
          <w:rStyle w:val="34"/>
          <w:rFonts w:hint="eastAsia" w:ascii="仿宋" w:hAnsi="仿宋" w:eastAsia="仿宋" w:cs="仿宋"/>
          <w:color w:val="auto"/>
          <w:spacing w:val="6"/>
          <w:szCs w:val="21"/>
          <w:highlight w:val="none"/>
        </w:rPr>
      </w:pPr>
      <w:r>
        <w:rPr>
          <w:rStyle w:val="34"/>
          <w:rFonts w:hint="eastAsia" w:ascii="仿宋" w:hAnsi="仿宋" w:eastAsia="仿宋" w:cs="仿宋"/>
          <w:color w:val="auto"/>
          <w:spacing w:val="6"/>
          <w:szCs w:val="21"/>
          <w:highlight w:val="none"/>
        </w:rPr>
        <w:t>本单位对上述声明的真实性负责。如有虚假，将依法承担相应责任。</w:t>
      </w:r>
    </w:p>
    <w:p w14:paraId="3E1CF78A">
      <w:pPr>
        <w:spacing w:line="360" w:lineRule="auto"/>
        <w:ind w:firstLine="444" w:firstLineChars="200"/>
        <w:rPr>
          <w:rStyle w:val="34"/>
          <w:rFonts w:hint="eastAsia" w:ascii="仿宋" w:hAnsi="仿宋" w:eastAsia="仿宋" w:cs="仿宋"/>
          <w:color w:val="auto"/>
          <w:spacing w:val="6"/>
          <w:szCs w:val="21"/>
          <w:highlight w:val="none"/>
        </w:rPr>
      </w:pPr>
    </w:p>
    <w:p w14:paraId="45BE2E78">
      <w:pPr>
        <w:spacing w:before="120" w:after="120" w:line="480" w:lineRule="auto"/>
        <w:ind w:right="480"/>
        <w:rPr>
          <w:rStyle w:val="34"/>
          <w:rFonts w:hint="eastAsia" w:ascii="仿宋" w:hAnsi="仿宋" w:eastAsia="仿宋" w:cs="仿宋"/>
          <w:color w:val="auto"/>
          <w:szCs w:val="21"/>
          <w:highlight w:val="none"/>
        </w:rPr>
      </w:pPr>
      <w:r>
        <w:rPr>
          <w:rFonts w:hint="eastAsia" w:ascii="仿宋" w:hAnsi="仿宋" w:eastAsia="仿宋" w:cs="仿宋"/>
          <w:b w:val="0"/>
          <w:color w:val="auto"/>
          <w:sz w:val="21"/>
          <w:szCs w:val="21"/>
          <w:highlight w:val="none"/>
          <w:lang w:val="en-US" w:eastAsia="zh-CN"/>
        </w:rPr>
        <w:t>供应商</w:t>
      </w:r>
      <w:r>
        <w:rPr>
          <w:rStyle w:val="34"/>
          <w:rFonts w:hint="eastAsia" w:ascii="仿宋" w:hAnsi="仿宋" w:eastAsia="仿宋" w:cs="仿宋"/>
          <w:color w:val="auto"/>
          <w:szCs w:val="21"/>
          <w:highlight w:val="none"/>
        </w:rPr>
        <w:t>：（</w:t>
      </w:r>
      <w:r>
        <w:rPr>
          <w:rStyle w:val="34"/>
          <w:rFonts w:hint="eastAsia" w:ascii="仿宋" w:hAnsi="仿宋" w:eastAsia="仿宋" w:cs="仿宋"/>
          <w:color w:val="auto"/>
          <w:szCs w:val="21"/>
          <w:highlight w:val="none"/>
          <w:lang w:val="en-US" w:eastAsia="zh-CN"/>
        </w:rPr>
        <w:t>电子签章或盖</w:t>
      </w:r>
      <w:r>
        <w:rPr>
          <w:rStyle w:val="34"/>
          <w:rFonts w:hint="eastAsia" w:ascii="仿宋" w:hAnsi="仿宋" w:eastAsia="仿宋" w:cs="仿宋"/>
          <w:color w:val="auto"/>
          <w:szCs w:val="21"/>
          <w:highlight w:val="none"/>
        </w:rPr>
        <w:t>章）</w:t>
      </w:r>
    </w:p>
    <w:p w14:paraId="73A5C1B6">
      <w:pPr>
        <w:spacing w:before="120" w:after="120" w:line="480" w:lineRule="auto"/>
        <w:ind w:right="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法定代表人或被授权人（</w:t>
      </w:r>
      <w:r>
        <w:rPr>
          <w:rStyle w:val="34"/>
          <w:rFonts w:hint="eastAsia" w:ascii="仿宋" w:hAnsi="仿宋" w:eastAsia="仿宋" w:cs="仿宋"/>
          <w:color w:val="auto"/>
          <w:szCs w:val="21"/>
          <w:highlight w:val="none"/>
          <w:lang w:val="en-US" w:eastAsia="zh-CN"/>
        </w:rPr>
        <w:t>电子签章或</w:t>
      </w:r>
      <w:r>
        <w:rPr>
          <w:rStyle w:val="34"/>
          <w:rFonts w:hint="eastAsia" w:ascii="仿宋" w:hAnsi="仿宋" w:eastAsia="仿宋" w:cs="仿宋"/>
          <w:color w:val="auto"/>
          <w:szCs w:val="21"/>
          <w:highlight w:val="none"/>
        </w:rPr>
        <w:t>签字）：</w:t>
      </w:r>
    </w:p>
    <w:p w14:paraId="6299C689">
      <w:pPr>
        <w:spacing w:line="360" w:lineRule="auto"/>
        <w:rPr>
          <w:rStyle w:val="34"/>
          <w:rFonts w:hint="eastAsia" w:ascii="仿宋" w:hAnsi="仿宋" w:eastAsia="仿宋" w:cs="仿宋"/>
          <w:color w:val="auto"/>
          <w:spacing w:val="6"/>
          <w:szCs w:val="21"/>
          <w:highlight w:val="none"/>
        </w:rPr>
      </w:pPr>
      <w:r>
        <w:rPr>
          <w:rStyle w:val="34"/>
          <w:rFonts w:hint="eastAsia" w:ascii="仿宋" w:hAnsi="仿宋" w:eastAsia="仿宋" w:cs="仿宋"/>
          <w:color w:val="auto"/>
          <w:szCs w:val="21"/>
          <w:highlight w:val="none"/>
        </w:rPr>
        <w:t>日     期：</w:t>
      </w:r>
    </w:p>
    <w:p w14:paraId="3F082B56">
      <w:pPr>
        <w:spacing w:line="360" w:lineRule="auto"/>
        <w:ind w:firstLine="444" w:firstLineChars="200"/>
        <w:rPr>
          <w:rStyle w:val="34"/>
          <w:rFonts w:hint="eastAsia" w:ascii="仿宋" w:hAnsi="仿宋" w:eastAsia="仿宋" w:cs="仿宋"/>
          <w:color w:val="auto"/>
          <w:spacing w:val="6"/>
          <w:szCs w:val="21"/>
          <w:highlight w:val="none"/>
        </w:rPr>
      </w:pPr>
    </w:p>
    <w:p w14:paraId="32393495">
      <w:pPr>
        <w:spacing w:line="360" w:lineRule="auto"/>
        <w:ind w:firstLine="444" w:firstLineChars="200"/>
        <w:rPr>
          <w:rStyle w:val="34"/>
          <w:rFonts w:hint="eastAsia" w:ascii="仿宋" w:hAnsi="仿宋" w:eastAsia="仿宋" w:cs="仿宋"/>
          <w:color w:val="auto"/>
          <w:spacing w:val="6"/>
          <w:szCs w:val="21"/>
          <w:highlight w:val="none"/>
        </w:rPr>
      </w:pPr>
    </w:p>
    <w:p w14:paraId="78F972DD">
      <w:pPr>
        <w:spacing w:line="360" w:lineRule="auto"/>
        <w:ind w:firstLine="444" w:firstLineChars="200"/>
        <w:rPr>
          <w:rStyle w:val="34"/>
          <w:rFonts w:hint="eastAsia" w:ascii="仿宋" w:hAnsi="仿宋" w:eastAsia="仿宋" w:cs="仿宋"/>
          <w:color w:val="auto"/>
          <w:spacing w:val="6"/>
          <w:szCs w:val="21"/>
          <w:highlight w:val="none"/>
        </w:rPr>
      </w:pPr>
    </w:p>
    <w:p w14:paraId="669F8998">
      <w:pPr>
        <w:spacing w:line="360" w:lineRule="auto"/>
        <w:ind w:firstLine="444" w:firstLineChars="200"/>
        <w:rPr>
          <w:rStyle w:val="34"/>
          <w:rFonts w:hint="eastAsia" w:ascii="仿宋" w:hAnsi="仿宋" w:eastAsia="仿宋" w:cs="仿宋"/>
          <w:color w:val="auto"/>
          <w:spacing w:val="6"/>
          <w:szCs w:val="21"/>
          <w:highlight w:val="none"/>
        </w:rPr>
      </w:pPr>
    </w:p>
    <w:p w14:paraId="2FF081E8">
      <w:pPr>
        <w:spacing w:line="360" w:lineRule="auto"/>
        <w:ind w:firstLine="444" w:firstLineChars="200"/>
        <w:rPr>
          <w:rStyle w:val="34"/>
          <w:rFonts w:hint="eastAsia" w:ascii="仿宋" w:hAnsi="仿宋" w:eastAsia="仿宋" w:cs="仿宋"/>
          <w:color w:val="auto"/>
          <w:spacing w:val="6"/>
          <w:szCs w:val="21"/>
          <w:highlight w:val="none"/>
        </w:rPr>
      </w:pPr>
    </w:p>
    <w:p w14:paraId="283BB5D5">
      <w:pPr>
        <w:spacing w:line="360" w:lineRule="auto"/>
        <w:ind w:firstLine="444" w:firstLineChars="200"/>
        <w:rPr>
          <w:rStyle w:val="34"/>
          <w:rFonts w:hint="eastAsia" w:ascii="仿宋" w:hAnsi="仿宋" w:eastAsia="仿宋" w:cs="仿宋"/>
          <w:color w:val="auto"/>
          <w:spacing w:val="6"/>
          <w:szCs w:val="21"/>
          <w:highlight w:val="none"/>
        </w:rPr>
      </w:pPr>
    </w:p>
    <w:p w14:paraId="59F3045E">
      <w:pPr>
        <w:spacing w:line="360" w:lineRule="auto"/>
        <w:ind w:firstLine="444" w:firstLineChars="200"/>
        <w:rPr>
          <w:rStyle w:val="34"/>
          <w:rFonts w:hint="eastAsia" w:ascii="仿宋" w:hAnsi="仿宋" w:eastAsia="仿宋" w:cs="仿宋"/>
          <w:color w:val="auto"/>
          <w:spacing w:val="6"/>
          <w:szCs w:val="21"/>
          <w:highlight w:val="none"/>
        </w:rPr>
      </w:pPr>
    </w:p>
    <w:p w14:paraId="453651EF">
      <w:pPr>
        <w:spacing w:line="360" w:lineRule="auto"/>
        <w:jc w:val="left"/>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注：属于残疾人福利性单位的，按要求提交此函，非残疾人福利性单位的，无需提交。</w:t>
      </w:r>
    </w:p>
    <w:p w14:paraId="0252E556">
      <w:pPr>
        <w:spacing w:line="360" w:lineRule="auto"/>
        <w:ind w:left="283" w:leftChars="135" w:firstLine="378" w:firstLineChars="150"/>
        <w:jc w:val="left"/>
        <w:rPr>
          <w:rStyle w:val="34"/>
          <w:rFonts w:hint="eastAsia" w:ascii="仿宋" w:hAnsi="仿宋" w:eastAsia="仿宋" w:cs="仿宋"/>
          <w:color w:val="auto"/>
          <w:spacing w:val="6"/>
          <w:sz w:val="24"/>
          <w:szCs w:val="24"/>
          <w:highlight w:val="none"/>
        </w:rPr>
      </w:pPr>
    </w:p>
    <w:p w14:paraId="715B075E">
      <w:pPr>
        <w:spacing w:line="360" w:lineRule="auto"/>
        <w:ind w:left="283" w:leftChars="135" w:firstLine="378" w:firstLineChars="150"/>
        <w:jc w:val="left"/>
        <w:rPr>
          <w:rStyle w:val="34"/>
          <w:rFonts w:hint="eastAsia" w:ascii="仿宋" w:hAnsi="仿宋" w:eastAsia="仿宋" w:cs="仿宋"/>
          <w:color w:val="auto"/>
          <w:spacing w:val="6"/>
          <w:sz w:val="24"/>
          <w:szCs w:val="24"/>
          <w:highlight w:val="none"/>
        </w:rPr>
      </w:pPr>
    </w:p>
    <w:p w14:paraId="3293A26C">
      <w:pPr>
        <w:spacing w:line="360" w:lineRule="auto"/>
        <w:jc w:val="left"/>
        <w:rPr>
          <w:rStyle w:val="34"/>
          <w:rFonts w:hint="eastAsia" w:ascii="仿宋" w:hAnsi="仿宋" w:eastAsia="仿宋" w:cs="仿宋"/>
          <w:color w:val="auto"/>
          <w:spacing w:val="6"/>
          <w:sz w:val="24"/>
          <w:szCs w:val="24"/>
          <w:highlight w:val="none"/>
        </w:rPr>
      </w:pPr>
    </w:p>
    <w:p w14:paraId="45FF4B4C">
      <w:pPr>
        <w:tabs>
          <w:tab w:val="left" w:pos="1411"/>
        </w:tabs>
        <w:rPr>
          <w:rStyle w:val="34"/>
          <w:rFonts w:hint="eastAsia" w:ascii="仿宋" w:hAnsi="仿宋" w:eastAsia="仿宋" w:cs="仿宋"/>
          <w:b/>
          <w:color w:val="auto"/>
          <w:sz w:val="24"/>
          <w:szCs w:val="24"/>
          <w:highlight w:val="none"/>
        </w:rPr>
      </w:pPr>
    </w:p>
    <w:p w14:paraId="0D0D5558">
      <w:pPr>
        <w:tabs>
          <w:tab w:val="left" w:pos="1411"/>
        </w:tabs>
        <w:rPr>
          <w:rStyle w:val="34"/>
          <w:rFonts w:hint="eastAsia" w:ascii="仿宋" w:hAnsi="仿宋" w:eastAsia="仿宋" w:cs="仿宋"/>
          <w:b/>
          <w:color w:val="auto"/>
          <w:sz w:val="24"/>
          <w:szCs w:val="24"/>
          <w:highlight w:val="none"/>
        </w:rPr>
      </w:pPr>
    </w:p>
    <w:p w14:paraId="2BC412FC">
      <w:pPr>
        <w:tabs>
          <w:tab w:val="left" w:pos="1411"/>
        </w:tabs>
        <w:rPr>
          <w:rStyle w:val="34"/>
          <w:rFonts w:hint="eastAsia" w:ascii="仿宋" w:hAnsi="仿宋" w:eastAsia="仿宋" w:cs="仿宋"/>
          <w:b/>
          <w:color w:val="auto"/>
          <w:sz w:val="24"/>
          <w:szCs w:val="24"/>
          <w:highlight w:val="none"/>
        </w:rPr>
      </w:pPr>
    </w:p>
    <w:p w14:paraId="3BB6ED88">
      <w:pPr>
        <w:tabs>
          <w:tab w:val="left" w:pos="1411"/>
        </w:tabs>
        <w:rPr>
          <w:rStyle w:val="34"/>
          <w:rFonts w:hint="eastAsia" w:ascii="仿宋" w:hAnsi="仿宋" w:eastAsia="仿宋" w:cs="仿宋"/>
          <w:b/>
          <w:color w:val="auto"/>
          <w:sz w:val="24"/>
          <w:szCs w:val="24"/>
          <w:highlight w:val="none"/>
        </w:rPr>
      </w:pPr>
    </w:p>
    <w:p w14:paraId="26DA0691">
      <w:pPr>
        <w:tabs>
          <w:tab w:val="left" w:pos="1411"/>
        </w:tabs>
        <w:rPr>
          <w:rStyle w:val="34"/>
          <w:rFonts w:hint="eastAsia" w:ascii="仿宋" w:hAnsi="仿宋" w:eastAsia="仿宋" w:cs="仿宋"/>
          <w:b/>
          <w:color w:val="auto"/>
          <w:sz w:val="24"/>
          <w:szCs w:val="24"/>
          <w:highlight w:val="none"/>
        </w:rPr>
      </w:pPr>
      <w:r>
        <w:rPr>
          <w:rStyle w:val="34"/>
          <w:rFonts w:hint="eastAsia" w:ascii="仿宋" w:hAnsi="仿宋" w:eastAsia="仿宋" w:cs="仿宋"/>
          <w:b/>
          <w:color w:val="auto"/>
          <w:sz w:val="24"/>
          <w:szCs w:val="24"/>
          <w:highlight w:val="none"/>
        </w:rPr>
        <w:br w:type="page"/>
      </w:r>
      <w:r>
        <w:rPr>
          <w:rStyle w:val="34"/>
          <w:rFonts w:hint="eastAsia" w:ascii="仿宋" w:hAnsi="仿宋" w:eastAsia="仿宋" w:cs="仿宋"/>
          <w:b/>
          <w:color w:val="auto"/>
          <w:sz w:val="24"/>
          <w:szCs w:val="24"/>
          <w:highlight w:val="none"/>
        </w:rPr>
        <w:t>附件3：</w:t>
      </w:r>
    </w:p>
    <w:p w14:paraId="499C5EC8">
      <w:pPr>
        <w:jc w:val="center"/>
        <w:rPr>
          <w:rStyle w:val="34"/>
          <w:rFonts w:hint="eastAsia" w:ascii="仿宋" w:hAnsi="仿宋" w:eastAsia="仿宋" w:cs="仿宋"/>
          <w:color w:val="auto"/>
          <w:spacing w:val="6"/>
          <w:sz w:val="32"/>
          <w:szCs w:val="32"/>
          <w:highlight w:val="none"/>
        </w:rPr>
      </w:pPr>
      <w:r>
        <w:rPr>
          <w:rStyle w:val="34"/>
          <w:rFonts w:hint="eastAsia" w:ascii="仿宋" w:hAnsi="仿宋" w:eastAsia="仿宋" w:cs="仿宋"/>
          <w:b/>
          <w:color w:val="auto"/>
          <w:sz w:val="32"/>
          <w:szCs w:val="32"/>
          <w:highlight w:val="none"/>
        </w:rPr>
        <w:t>监狱企业证明文件</w:t>
      </w:r>
    </w:p>
    <w:p w14:paraId="5CE94149">
      <w:pPr>
        <w:spacing w:line="360" w:lineRule="auto"/>
        <w:ind w:firstLine="480" w:firstLineChars="200"/>
        <w:jc w:val="left"/>
        <w:rPr>
          <w:rStyle w:val="34"/>
          <w:rFonts w:hint="eastAsia" w:ascii="仿宋" w:hAnsi="仿宋" w:eastAsia="仿宋" w:cs="仿宋"/>
          <w:color w:val="auto"/>
          <w:sz w:val="24"/>
          <w:szCs w:val="24"/>
          <w:highlight w:val="none"/>
        </w:rPr>
      </w:pPr>
    </w:p>
    <w:p w14:paraId="6E8F2618">
      <w:pPr>
        <w:spacing w:line="360" w:lineRule="auto"/>
        <w:ind w:firstLine="420" w:firstLineChars="200"/>
        <w:jc w:val="left"/>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根据《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A7F7CF1">
      <w:pPr>
        <w:spacing w:line="360" w:lineRule="auto"/>
        <w:ind w:firstLine="315" w:firstLineChars="150"/>
        <w:jc w:val="left"/>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监狱企业参加政府采购活动时，应当提供由省级以上监狱管理局、戒毒管理局（含新疆生产建设兵团）出具的属于监狱企业的证明文件。</w:t>
      </w:r>
    </w:p>
    <w:p w14:paraId="3EDDDE0A">
      <w:pPr>
        <w:spacing w:line="360" w:lineRule="auto"/>
        <w:ind w:firstLine="315" w:firstLineChars="150"/>
        <w:jc w:val="left"/>
        <w:rPr>
          <w:rStyle w:val="34"/>
          <w:rFonts w:hint="eastAsia" w:ascii="仿宋" w:hAnsi="仿宋" w:eastAsia="仿宋" w:cs="仿宋"/>
          <w:color w:val="auto"/>
          <w:szCs w:val="21"/>
          <w:highlight w:val="none"/>
        </w:rPr>
      </w:pPr>
    </w:p>
    <w:p w14:paraId="3E6D4899">
      <w:pPr>
        <w:spacing w:before="120" w:after="120" w:line="480" w:lineRule="auto"/>
        <w:ind w:right="480"/>
        <w:rPr>
          <w:rStyle w:val="34"/>
          <w:rFonts w:hint="eastAsia" w:ascii="仿宋" w:hAnsi="仿宋" w:eastAsia="仿宋" w:cs="仿宋"/>
          <w:color w:val="auto"/>
          <w:szCs w:val="21"/>
          <w:highlight w:val="none"/>
        </w:rPr>
      </w:pPr>
      <w:r>
        <w:rPr>
          <w:rFonts w:hint="eastAsia" w:ascii="仿宋" w:hAnsi="仿宋" w:eastAsia="仿宋" w:cs="仿宋"/>
          <w:b w:val="0"/>
          <w:color w:val="auto"/>
          <w:sz w:val="21"/>
          <w:szCs w:val="21"/>
          <w:highlight w:val="none"/>
          <w:lang w:val="en-US" w:eastAsia="zh-CN"/>
        </w:rPr>
        <w:t>供应商</w:t>
      </w:r>
      <w:r>
        <w:rPr>
          <w:rStyle w:val="34"/>
          <w:rFonts w:hint="eastAsia" w:ascii="仿宋" w:hAnsi="仿宋" w:eastAsia="仿宋" w:cs="仿宋"/>
          <w:color w:val="auto"/>
          <w:szCs w:val="21"/>
          <w:highlight w:val="none"/>
        </w:rPr>
        <w:t>：（</w:t>
      </w:r>
      <w:r>
        <w:rPr>
          <w:rStyle w:val="34"/>
          <w:rFonts w:hint="eastAsia" w:ascii="仿宋" w:hAnsi="仿宋" w:eastAsia="仿宋" w:cs="仿宋"/>
          <w:color w:val="auto"/>
          <w:szCs w:val="21"/>
          <w:highlight w:val="none"/>
          <w:lang w:val="en-US" w:eastAsia="zh-CN"/>
        </w:rPr>
        <w:t>电子签章或盖</w:t>
      </w:r>
      <w:r>
        <w:rPr>
          <w:rStyle w:val="34"/>
          <w:rFonts w:hint="eastAsia" w:ascii="仿宋" w:hAnsi="仿宋" w:eastAsia="仿宋" w:cs="仿宋"/>
          <w:color w:val="auto"/>
          <w:szCs w:val="21"/>
          <w:highlight w:val="none"/>
        </w:rPr>
        <w:t>章）</w:t>
      </w:r>
    </w:p>
    <w:p w14:paraId="7A68619D">
      <w:pPr>
        <w:spacing w:before="120" w:after="120" w:line="480" w:lineRule="auto"/>
        <w:ind w:right="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法定代表人或被授权人（</w:t>
      </w:r>
      <w:r>
        <w:rPr>
          <w:rStyle w:val="34"/>
          <w:rFonts w:hint="eastAsia" w:ascii="仿宋" w:hAnsi="仿宋" w:eastAsia="仿宋" w:cs="仿宋"/>
          <w:color w:val="auto"/>
          <w:szCs w:val="21"/>
          <w:highlight w:val="none"/>
          <w:lang w:val="en-US" w:eastAsia="zh-CN"/>
        </w:rPr>
        <w:t>电子签章或</w:t>
      </w:r>
      <w:r>
        <w:rPr>
          <w:rStyle w:val="34"/>
          <w:rFonts w:hint="eastAsia" w:ascii="仿宋" w:hAnsi="仿宋" w:eastAsia="仿宋" w:cs="仿宋"/>
          <w:color w:val="auto"/>
          <w:szCs w:val="21"/>
          <w:highlight w:val="none"/>
        </w:rPr>
        <w:t>签字）：</w:t>
      </w:r>
    </w:p>
    <w:p w14:paraId="0C7ACC93">
      <w:pPr>
        <w:spacing w:line="360" w:lineRule="auto"/>
        <w:rPr>
          <w:rStyle w:val="34"/>
          <w:rFonts w:hint="eastAsia" w:ascii="仿宋" w:hAnsi="仿宋" w:eastAsia="仿宋" w:cs="仿宋"/>
          <w:color w:val="auto"/>
          <w:sz w:val="24"/>
          <w:szCs w:val="24"/>
          <w:highlight w:val="none"/>
        </w:rPr>
      </w:pPr>
      <w:r>
        <w:rPr>
          <w:rStyle w:val="34"/>
          <w:rFonts w:hint="eastAsia" w:ascii="仿宋" w:hAnsi="仿宋" w:eastAsia="仿宋" w:cs="仿宋"/>
          <w:color w:val="auto"/>
          <w:szCs w:val="21"/>
          <w:highlight w:val="none"/>
        </w:rPr>
        <w:t>日     期：</w:t>
      </w:r>
    </w:p>
    <w:p w14:paraId="0348C70F">
      <w:pPr>
        <w:spacing w:line="360" w:lineRule="auto"/>
        <w:ind w:firstLine="510"/>
        <w:rPr>
          <w:rStyle w:val="34"/>
          <w:rFonts w:hint="eastAsia" w:ascii="仿宋" w:hAnsi="仿宋" w:eastAsia="仿宋" w:cs="仿宋"/>
          <w:color w:val="auto"/>
          <w:sz w:val="24"/>
          <w:szCs w:val="24"/>
          <w:highlight w:val="none"/>
        </w:rPr>
      </w:pPr>
    </w:p>
    <w:p w14:paraId="7A31D792">
      <w:pPr>
        <w:spacing w:line="348" w:lineRule="auto"/>
        <w:ind w:firstLine="510"/>
        <w:rPr>
          <w:rStyle w:val="34"/>
          <w:rFonts w:hint="eastAsia" w:ascii="仿宋" w:hAnsi="仿宋" w:eastAsia="仿宋" w:cs="仿宋"/>
          <w:color w:val="auto"/>
          <w:sz w:val="24"/>
          <w:szCs w:val="24"/>
          <w:highlight w:val="none"/>
        </w:rPr>
      </w:pPr>
    </w:p>
    <w:p w14:paraId="41084915">
      <w:pPr>
        <w:spacing w:line="348" w:lineRule="auto"/>
        <w:ind w:firstLine="510"/>
        <w:rPr>
          <w:rStyle w:val="34"/>
          <w:rFonts w:hint="eastAsia" w:ascii="仿宋" w:hAnsi="仿宋" w:eastAsia="仿宋" w:cs="仿宋"/>
          <w:color w:val="auto"/>
          <w:sz w:val="24"/>
          <w:szCs w:val="24"/>
          <w:highlight w:val="none"/>
        </w:rPr>
      </w:pPr>
    </w:p>
    <w:p w14:paraId="1DB6F812">
      <w:pPr>
        <w:spacing w:line="348" w:lineRule="auto"/>
        <w:ind w:firstLine="510"/>
        <w:rPr>
          <w:rStyle w:val="34"/>
          <w:rFonts w:hint="eastAsia" w:ascii="仿宋" w:hAnsi="仿宋" w:eastAsia="仿宋" w:cs="仿宋"/>
          <w:color w:val="auto"/>
          <w:sz w:val="24"/>
          <w:szCs w:val="24"/>
          <w:highlight w:val="none"/>
        </w:rPr>
      </w:pPr>
    </w:p>
    <w:p w14:paraId="38E2F969">
      <w:pPr>
        <w:spacing w:line="348" w:lineRule="auto"/>
        <w:ind w:firstLine="510"/>
        <w:rPr>
          <w:rStyle w:val="34"/>
          <w:rFonts w:hint="eastAsia" w:ascii="仿宋" w:hAnsi="仿宋" w:eastAsia="仿宋" w:cs="仿宋"/>
          <w:color w:val="auto"/>
          <w:sz w:val="24"/>
          <w:szCs w:val="24"/>
          <w:highlight w:val="none"/>
        </w:rPr>
      </w:pPr>
    </w:p>
    <w:p w14:paraId="294CC89E">
      <w:pPr>
        <w:spacing w:line="348" w:lineRule="auto"/>
        <w:ind w:firstLine="510"/>
        <w:rPr>
          <w:rStyle w:val="34"/>
          <w:rFonts w:hint="eastAsia" w:ascii="仿宋" w:hAnsi="仿宋" w:eastAsia="仿宋" w:cs="仿宋"/>
          <w:color w:val="auto"/>
          <w:sz w:val="24"/>
          <w:szCs w:val="24"/>
          <w:highlight w:val="none"/>
        </w:rPr>
      </w:pPr>
    </w:p>
    <w:p w14:paraId="60F3ED6B">
      <w:pPr>
        <w:spacing w:line="348" w:lineRule="auto"/>
        <w:ind w:firstLine="510"/>
        <w:rPr>
          <w:rStyle w:val="34"/>
          <w:rFonts w:hint="eastAsia" w:ascii="仿宋" w:hAnsi="仿宋" w:eastAsia="仿宋" w:cs="仿宋"/>
          <w:color w:val="auto"/>
          <w:sz w:val="24"/>
          <w:szCs w:val="24"/>
          <w:highlight w:val="none"/>
        </w:rPr>
      </w:pPr>
    </w:p>
    <w:p w14:paraId="75FC9509">
      <w:pPr>
        <w:spacing w:line="348" w:lineRule="auto"/>
        <w:ind w:firstLine="510"/>
        <w:rPr>
          <w:rStyle w:val="34"/>
          <w:rFonts w:hint="eastAsia" w:ascii="仿宋" w:hAnsi="仿宋" w:eastAsia="仿宋" w:cs="仿宋"/>
          <w:color w:val="auto"/>
          <w:sz w:val="24"/>
          <w:szCs w:val="24"/>
          <w:highlight w:val="none"/>
        </w:rPr>
      </w:pPr>
    </w:p>
    <w:p w14:paraId="3FD64942">
      <w:pPr>
        <w:spacing w:line="348" w:lineRule="auto"/>
        <w:ind w:firstLine="510"/>
        <w:rPr>
          <w:rStyle w:val="34"/>
          <w:rFonts w:hint="eastAsia" w:ascii="仿宋" w:hAnsi="仿宋" w:eastAsia="仿宋" w:cs="仿宋"/>
          <w:color w:val="auto"/>
          <w:sz w:val="24"/>
          <w:szCs w:val="24"/>
          <w:highlight w:val="none"/>
        </w:rPr>
      </w:pPr>
    </w:p>
    <w:p w14:paraId="7CA8FBCF">
      <w:pPr>
        <w:spacing w:line="348" w:lineRule="auto"/>
        <w:ind w:firstLine="510"/>
        <w:rPr>
          <w:rStyle w:val="34"/>
          <w:rFonts w:hint="eastAsia" w:ascii="仿宋" w:hAnsi="仿宋" w:eastAsia="仿宋" w:cs="仿宋"/>
          <w:color w:val="auto"/>
          <w:sz w:val="24"/>
          <w:szCs w:val="24"/>
          <w:highlight w:val="none"/>
        </w:rPr>
      </w:pPr>
    </w:p>
    <w:p w14:paraId="4F39F924">
      <w:pPr>
        <w:spacing w:line="348" w:lineRule="auto"/>
        <w:ind w:firstLine="510"/>
        <w:rPr>
          <w:rStyle w:val="34"/>
          <w:rFonts w:hint="eastAsia" w:ascii="仿宋" w:hAnsi="仿宋" w:eastAsia="仿宋" w:cs="仿宋"/>
          <w:color w:val="auto"/>
          <w:sz w:val="24"/>
          <w:szCs w:val="24"/>
          <w:highlight w:val="none"/>
        </w:rPr>
      </w:pPr>
    </w:p>
    <w:p w14:paraId="76DF7BA2">
      <w:pPr>
        <w:spacing w:line="348" w:lineRule="auto"/>
        <w:ind w:firstLine="510"/>
        <w:rPr>
          <w:rStyle w:val="34"/>
          <w:rFonts w:hint="eastAsia" w:ascii="仿宋" w:hAnsi="仿宋" w:eastAsia="仿宋" w:cs="仿宋"/>
          <w:color w:val="auto"/>
          <w:sz w:val="24"/>
          <w:szCs w:val="24"/>
          <w:highlight w:val="none"/>
        </w:rPr>
      </w:pPr>
    </w:p>
    <w:p w14:paraId="64DD3FBB">
      <w:pPr>
        <w:pStyle w:val="3"/>
        <w:bidi w:val="0"/>
        <w:jc w:val="center"/>
        <w:rPr>
          <w:rStyle w:val="34"/>
          <w:rFonts w:hint="default"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br w:type="page"/>
      </w:r>
      <w:bookmarkStart w:id="3" w:name="_Toc15336"/>
      <w:r>
        <w:rPr>
          <w:rFonts w:hint="eastAsia" w:ascii="仿宋" w:hAnsi="仿宋" w:eastAsia="仿宋" w:cs="仿宋"/>
          <w:color w:val="auto"/>
          <w:sz w:val="36"/>
          <w:szCs w:val="36"/>
          <w:highlight w:val="none"/>
          <w:lang w:val="en-US" w:eastAsia="zh-CN"/>
        </w:rPr>
        <w:t xml:space="preserve">第三章  </w:t>
      </w:r>
      <w:r>
        <w:rPr>
          <w:rFonts w:hint="eastAsia" w:ascii="仿宋" w:hAnsi="仿宋" w:eastAsia="仿宋" w:cs="仿宋"/>
          <w:color w:val="auto"/>
          <w:sz w:val="36"/>
          <w:szCs w:val="36"/>
          <w:highlight w:val="none"/>
        </w:rPr>
        <w:t>服务</w:t>
      </w:r>
      <w:r>
        <w:rPr>
          <w:rFonts w:hint="eastAsia" w:ascii="仿宋" w:hAnsi="仿宋" w:eastAsia="仿宋" w:cs="仿宋"/>
          <w:color w:val="auto"/>
          <w:sz w:val="36"/>
          <w:szCs w:val="36"/>
          <w:highlight w:val="none"/>
          <w:lang w:val="en-US" w:eastAsia="zh-CN"/>
        </w:rPr>
        <w:t>需求及技术要求</w:t>
      </w:r>
      <w:bookmarkEnd w:id="3"/>
    </w:p>
    <w:p w14:paraId="0A4DAE42">
      <w:pPr>
        <w:keepNext w:val="0"/>
        <w:keepLines w:val="0"/>
        <w:pageBreakBefore w:val="0"/>
        <w:widowControl w:val="0"/>
        <w:kinsoku/>
        <w:wordWrap/>
        <w:overflowPunct/>
        <w:topLinePunct w:val="0"/>
        <w:autoSpaceDE/>
        <w:autoSpaceDN/>
        <w:bidi w:val="0"/>
        <w:adjustRightInd/>
        <w:snapToGrid/>
        <w:spacing w:after="313" w:afterLines="100" w:line="240" w:lineRule="auto"/>
        <w:ind w:firstLine="422" w:firstLineChars="200"/>
        <w:textAlignment w:val="auto"/>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21"/>
          <w:szCs w:val="21"/>
          <w:highlight w:val="none"/>
        </w:rPr>
        <w:t>一、</w:t>
      </w:r>
      <w:r>
        <w:rPr>
          <w:rFonts w:hint="eastAsia" w:ascii="宋体" w:hAnsi="宋体" w:eastAsia="宋体" w:cs="宋体"/>
          <w:b/>
          <w:bCs w:val="0"/>
          <w:color w:val="auto"/>
          <w:sz w:val="21"/>
          <w:szCs w:val="21"/>
          <w:highlight w:val="none"/>
          <w:lang w:val="en-US" w:eastAsia="zh-CN"/>
        </w:rPr>
        <w:t>物业管理服务范围：</w:t>
      </w:r>
    </w:p>
    <w:tbl>
      <w:tblPr>
        <w:tblStyle w:val="19"/>
        <w:tblW w:w="96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8"/>
        <w:gridCol w:w="2755"/>
        <w:gridCol w:w="1438"/>
        <w:gridCol w:w="1135"/>
        <w:gridCol w:w="863"/>
        <w:gridCol w:w="1350"/>
        <w:gridCol w:w="1437"/>
      </w:tblGrid>
      <w:tr w14:paraId="50337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69A956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7F09A1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319ECD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细目特征</w:t>
            </w: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3E1540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长度（千米）</w:t>
            </w: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7239F5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宽度（米）</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9B19E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面积（㎡）</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2FB629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14:paraId="073EE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1325E8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2D7E93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卫生及道路管理</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058D72AD">
            <w:pPr>
              <w:jc w:val="center"/>
              <w:rPr>
                <w:rFonts w:hint="eastAsia" w:ascii="宋体" w:hAnsi="宋体" w:eastAsia="宋体" w:cs="宋体"/>
                <w:i w:val="0"/>
                <w:iCs w:val="0"/>
                <w:color w:val="auto"/>
                <w:sz w:val="21"/>
                <w:szCs w:val="21"/>
                <w:highlight w:val="none"/>
                <w:u w:val="none"/>
              </w:rPr>
            </w:pP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301534D8">
            <w:pPr>
              <w:jc w:val="center"/>
              <w:rPr>
                <w:rFonts w:hint="eastAsia" w:ascii="宋体" w:hAnsi="宋体" w:eastAsia="宋体" w:cs="宋体"/>
                <w:i w:val="0"/>
                <w:iCs w:val="0"/>
                <w:color w:val="auto"/>
                <w:sz w:val="21"/>
                <w:szCs w:val="21"/>
                <w:highlight w:val="none"/>
                <w:u w:val="none"/>
              </w:rPr>
            </w:pP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1B6509F3">
            <w:pPr>
              <w:jc w:val="center"/>
              <w:rPr>
                <w:rFonts w:hint="eastAsia" w:ascii="宋体" w:hAnsi="宋体" w:eastAsia="宋体" w:cs="宋体"/>
                <w:i w:val="0"/>
                <w:iCs w:val="0"/>
                <w:color w:val="auto"/>
                <w:sz w:val="21"/>
                <w:szCs w:val="21"/>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CC09184">
            <w:pPr>
              <w:jc w:val="center"/>
              <w:rPr>
                <w:rFonts w:hint="eastAsia" w:ascii="宋体" w:hAnsi="宋体" w:eastAsia="宋体" w:cs="宋体"/>
                <w:i w:val="0"/>
                <w:iCs w:val="0"/>
                <w:color w:val="auto"/>
                <w:sz w:val="21"/>
                <w:szCs w:val="21"/>
                <w:highlight w:val="none"/>
                <w:u w:val="none"/>
              </w:rPr>
            </w:pP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06AE6AD0">
            <w:pPr>
              <w:jc w:val="center"/>
              <w:rPr>
                <w:rFonts w:hint="eastAsia" w:ascii="宋体" w:hAnsi="宋体" w:eastAsia="宋体" w:cs="宋体"/>
                <w:i w:val="0"/>
                <w:iCs w:val="0"/>
                <w:color w:val="auto"/>
                <w:sz w:val="21"/>
                <w:szCs w:val="21"/>
                <w:highlight w:val="none"/>
                <w:u w:val="none"/>
              </w:rPr>
            </w:pPr>
          </w:p>
        </w:tc>
      </w:tr>
      <w:tr w14:paraId="12D66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38AD34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042AEB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台创路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2E41B3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沥青路面</w:t>
            </w: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164555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3.97</w:t>
            </w: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51ADF6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20821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47640</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79B2C27A">
            <w:pPr>
              <w:jc w:val="center"/>
              <w:rPr>
                <w:rFonts w:hint="eastAsia" w:ascii="宋体" w:hAnsi="宋体" w:eastAsia="宋体" w:cs="宋体"/>
                <w:i w:val="0"/>
                <w:iCs w:val="0"/>
                <w:color w:val="auto"/>
                <w:sz w:val="21"/>
                <w:szCs w:val="21"/>
                <w:highlight w:val="none"/>
                <w:u w:val="none"/>
              </w:rPr>
            </w:pPr>
          </w:p>
        </w:tc>
      </w:tr>
      <w:tr w14:paraId="684C3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33DA13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1DED8F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月湖路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0FDA9C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沥青路面</w:t>
            </w: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4E76A6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0.548</w:t>
            </w: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2912EA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E3C78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5425.2</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246F7EB9">
            <w:pPr>
              <w:jc w:val="center"/>
              <w:rPr>
                <w:rFonts w:hint="eastAsia" w:ascii="宋体" w:hAnsi="宋体" w:eastAsia="宋体" w:cs="宋体"/>
                <w:i w:val="0"/>
                <w:iCs w:val="0"/>
                <w:color w:val="auto"/>
                <w:sz w:val="21"/>
                <w:szCs w:val="21"/>
                <w:highlight w:val="none"/>
                <w:u w:val="none"/>
              </w:rPr>
            </w:pPr>
          </w:p>
        </w:tc>
      </w:tr>
      <w:tr w14:paraId="2E4AD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796775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388B52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爱生行进场路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317069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沥青路面</w:t>
            </w: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3F6FBE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0.268</w:t>
            </w: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2BBCF6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68424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1742</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152496FF">
            <w:pPr>
              <w:jc w:val="center"/>
              <w:rPr>
                <w:rFonts w:hint="eastAsia" w:ascii="宋体" w:hAnsi="宋体" w:eastAsia="宋体" w:cs="宋体"/>
                <w:i w:val="0"/>
                <w:iCs w:val="0"/>
                <w:color w:val="auto"/>
                <w:sz w:val="21"/>
                <w:szCs w:val="21"/>
                <w:highlight w:val="none"/>
                <w:u w:val="none"/>
              </w:rPr>
            </w:pPr>
          </w:p>
        </w:tc>
      </w:tr>
      <w:tr w14:paraId="3B34E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115FF6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610AE5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日月潭路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2663F4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沥青路面</w:t>
            </w: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37E801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4.297</w:t>
            </w: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770E69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3F576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34376</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46B7B406">
            <w:pPr>
              <w:jc w:val="center"/>
              <w:rPr>
                <w:rFonts w:hint="eastAsia" w:ascii="宋体" w:hAnsi="宋体" w:eastAsia="宋体" w:cs="宋体"/>
                <w:i w:val="0"/>
                <w:iCs w:val="0"/>
                <w:color w:val="auto"/>
                <w:sz w:val="21"/>
                <w:szCs w:val="21"/>
                <w:highlight w:val="none"/>
                <w:u w:val="none"/>
              </w:rPr>
            </w:pPr>
          </w:p>
        </w:tc>
      </w:tr>
      <w:tr w14:paraId="4879D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4AC7E4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7421FD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白龙潭路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37781F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沥青路面</w:t>
            </w: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6BDC38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3.28</w:t>
            </w: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5AA51E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D519B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26240</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35AAC9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樱花峪至杏林大道920M</w:t>
            </w:r>
          </w:p>
        </w:tc>
      </w:tr>
      <w:tr w14:paraId="6B6F2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282E20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2B1317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黑龙潭路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2887DA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沥青路面</w:t>
            </w: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0FAB3F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3.06</w:t>
            </w: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713615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57BBF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24480</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21BECC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杏林寺至杏林大道905M</w:t>
            </w:r>
          </w:p>
        </w:tc>
      </w:tr>
      <w:tr w14:paraId="78BC2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038FB3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039C78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银河路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346675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沥青路面</w:t>
            </w: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75C7C4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2.247</w:t>
            </w: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3C2207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24A2F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12358.5</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27D56B2D">
            <w:pPr>
              <w:jc w:val="center"/>
              <w:rPr>
                <w:rFonts w:hint="eastAsia" w:ascii="宋体" w:hAnsi="宋体" w:eastAsia="宋体" w:cs="宋体"/>
                <w:i w:val="0"/>
                <w:iCs w:val="0"/>
                <w:color w:val="auto"/>
                <w:sz w:val="21"/>
                <w:szCs w:val="21"/>
                <w:highlight w:val="none"/>
                <w:u w:val="none"/>
              </w:rPr>
            </w:pPr>
          </w:p>
        </w:tc>
      </w:tr>
      <w:tr w14:paraId="4E5E0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6A5173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678C9A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江河路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7D11B2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沥青路面</w:t>
            </w: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02B328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2.214</w:t>
            </w: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715475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CB455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12177</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01B04E79">
            <w:pPr>
              <w:jc w:val="center"/>
              <w:rPr>
                <w:rFonts w:hint="eastAsia" w:ascii="宋体" w:hAnsi="宋体" w:eastAsia="宋体" w:cs="宋体"/>
                <w:i w:val="0"/>
                <w:iCs w:val="0"/>
                <w:color w:val="auto"/>
                <w:sz w:val="21"/>
                <w:szCs w:val="21"/>
                <w:highlight w:val="none"/>
                <w:u w:val="none"/>
              </w:rPr>
            </w:pPr>
          </w:p>
        </w:tc>
      </w:tr>
      <w:tr w14:paraId="55DBF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572111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40E932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安山路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09EABE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沥青路面</w:t>
            </w: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6C0325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3.127</w:t>
            </w: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7BBA51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E0DBD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20325.5</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0BBA9CF8">
            <w:pPr>
              <w:jc w:val="center"/>
              <w:rPr>
                <w:rFonts w:hint="eastAsia" w:ascii="宋体" w:hAnsi="宋体" w:eastAsia="宋体" w:cs="宋体"/>
                <w:i w:val="0"/>
                <w:iCs w:val="0"/>
                <w:color w:val="auto"/>
                <w:sz w:val="21"/>
                <w:szCs w:val="21"/>
                <w:highlight w:val="none"/>
                <w:u w:val="none"/>
              </w:rPr>
            </w:pPr>
          </w:p>
        </w:tc>
      </w:tr>
      <w:tr w14:paraId="169CA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04C70F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2A5E52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一纵路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5ED61C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沥青路面</w:t>
            </w: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1B7856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1.4783</w:t>
            </w: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7162B7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97E1E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12565.55</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368F91A3">
            <w:pPr>
              <w:jc w:val="center"/>
              <w:rPr>
                <w:rFonts w:hint="eastAsia" w:ascii="宋体" w:hAnsi="宋体" w:eastAsia="宋体" w:cs="宋体"/>
                <w:i w:val="0"/>
                <w:iCs w:val="0"/>
                <w:color w:val="auto"/>
                <w:sz w:val="21"/>
                <w:szCs w:val="21"/>
                <w:highlight w:val="none"/>
                <w:u w:val="none"/>
              </w:rPr>
            </w:pPr>
          </w:p>
        </w:tc>
      </w:tr>
      <w:tr w14:paraId="43CF7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73CE1D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146592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阿里山路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4B3AFF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沥青路面</w:t>
            </w: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2BF48F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0.62</w:t>
            </w: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7D6132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474E5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7440</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1327F3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万家欢门口段</w:t>
            </w:r>
          </w:p>
        </w:tc>
      </w:tr>
      <w:tr w14:paraId="15311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2CE418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0464BD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阿里山路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5FF150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沥青路面</w:t>
            </w: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1D1060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1.298</w:t>
            </w: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5591A0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F9EF1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11033</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503EF9CE">
            <w:pPr>
              <w:jc w:val="center"/>
              <w:rPr>
                <w:rFonts w:hint="eastAsia" w:ascii="宋体" w:hAnsi="宋体" w:eastAsia="宋体" w:cs="宋体"/>
                <w:i w:val="0"/>
                <w:iCs w:val="0"/>
                <w:color w:val="auto"/>
                <w:sz w:val="21"/>
                <w:szCs w:val="21"/>
                <w:highlight w:val="none"/>
                <w:u w:val="none"/>
              </w:rPr>
            </w:pPr>
          </w:p>
        </w:tc>
      </w:tr>
      <w:tr w14:paraId="73D07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461448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2DD2B1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护山路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5D2FB7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沥青路面</w:t>
            </w: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5B56CE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3.23</w:t>
            </w: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42D0AF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B2ECF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20995</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0527509F">
            <w:pPr>
              <w:jc w:val="center"/>
              <w:rPr>
                <w:rFonts w:hint="eastAsia" w:ascii="宋体" w:hAnsi="宋体" w:eastAsia="宋体" w:cs="宋体"/>
                <w:i w:val="0"/>
                <w:iCs w:val="0"/>
                <w:color w:val="auto"/>
                <w:sz w:val="21"/>
                <w:szCs w:val="21"/>
                <w:highlight w:val="none"/>
                <w:u w:val="none"/>
              </w:rPr>
            </w:pPr>
          </w:p>
        </w:tc>
      </w:tr>
      <w:tr w14:paraId="5DC08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0FC577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5716ED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（兴农路）圣宴、金针菇项目进场路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23E0D2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水泥路</w:t>
            </w: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73F7BD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w:t>
            </w: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5AE2FF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AEA98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8125</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320C72A1">
            <w:pPr>
              <w:jc w:val="center"/>
              <w:rPr>
                <w:rFonts w:hint="eastAsia" w:ascii="宋体" w:hAnsi="宋体" w:eastAsia="宋体" w:cs="宋体"/>
                <w:i w:val="0"/>
                <w:iCs w:val="0"/>
                <w:color w:val="auto"/>
                <w:sz w:val="21"/>
                <w:szCs w:val="21"/>
                <w:highlight w:val="none"/>
                <w:u w:val="none"/>
              </w:rPr>
            </w:pPr>
          </w:p>
        </w:tc>
      </w:tr>
      <w:tr w14:paraId="09419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187922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4F5FF2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（兴农路）2号纵路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6FFF9F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沥青路面</w:t>
            </w: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7D687D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0.4458</w:t>
            </w: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60B9C8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120F0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2897.7</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6B2D56CE">
            <w:pPr>
              <w:jc w:val="center"/>
              <w:rPr>
                <w:rFonts w:hint="eastAsia" w:ascii="宋体" w:hAnsi="宋体" w:eastAsia="宋体" w:cs="宋体"/>
                <w:i w:val="0"/>
                <w:iCs w:val="0"/>
                <w:color w:val="auto"/>
                <w:sz w:val="21"/>
                <w:szCs w:val="21"/>
                <w:highlight w:val="none"/>
                <w:u w:val="none"/>
              </w:rPr>
            </w:pPr>
          </w:p>
        </w:tc>
      </w:tr>
      <w:tr w14:paraId="6DDFD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598DAE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2070DA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巴江路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1AD793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沥青路面</w:t>
            </w: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5590C1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1.87</w:t>
            </w: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2DE44B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95AA8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12155</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3251BA51">
            <w:pPr>
              <w:jc w:val="center"/>
              <w:rPr>
                <w:rFonts w:hint="eastAsia" w:ascii="宋体" w:hAnsi="宋体" w:eastAsia="宋体" w:cs="宋体"/>
                <w:i w:val="0"/>
                <w:iCs w:val="0"/>
                <w:color w:val="auto"/>
                <w:sz w:val="21"/>
                <w:szCs w:val="21"/>
                <w:highlight w:val="none"/>
                <w:u w:val="none"/>
              </w:rPr>
            </w:pPr>
          </w:p>
        </w:tc>
      </w:tr>
      <w:tr w14:paraId="16485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2048C0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50723F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库区泵站进场路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3EB154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水泥路</w:t>
            </w: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287D5A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0.293</w:t>
            </w: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03B2F3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90000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1758</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648CB70A">
            <w:pPr>
              <w:jc w:val="center"/>
              <w:rPr>
                <w:rFonts w:hint="eastAsia" w:ascii="宋体" w:hAnsi="宋体" w:eastAsia="宋体" w:cs="宋体"/>
                <w:i w:val="0"/>
                <w:iCs w:val="0"/>
                <w:color w:val="auto"/>
                <w:sz w:val="21"/>
                <w:szCs w:val="21"/>
                <w:highlight w:val="none"/>
                <w:u w:val="none"/>
              </w:rPr>
            </w:pPr>
          </w:p>
        </w:tc>
      </w:tr>
      <w:tr w14:paraId="39938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6A1B94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36C25D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阿里山路延长线</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2C8BEF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沥青路面</w:t>
            </w: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108E26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0.6428</w:t>
            </w: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6175C8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23134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4178.2</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554A425F">
            <w:pPr>
              <w:jc w:val="center"/>
              <w:rPr>
                <w:rFonts w:hint="eastAsia" w:ascii="宋体" w:hAnsi="宋体" w:eastAsia="宋体" w:cs="宋体"/>
                <w:i w:val="0"/>
                <w:iCs w:val="0"/>
                <w:color w:val="auto"/>
                <w:sz w:val="21"/>
                <w:szCs w:val="21"/>
                <w:highlight w:val="none"/>
                <w:u w:val="none"/>
              </w:rPr>
            </w:pPr>
          </w:p>
        </w:tc>
      </w:tr>
      <w:tr w14:paraId="0D3AF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6EE8CE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2FE647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巴江路延长线</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1F459D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沥青路面</w:t>
            </w: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0CBFC6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0.349</w:t>
            </w: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7AED90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1B3B2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1919.5</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3C687608">
            <w:pPr>
              <w:jc w:val="center"/>
              <w:rPr>
                <w:rFonts w:hint="eastAsia" w:ascii="宋体" w:hAnsi="宋体" w:eastAsia="宋体" w:cs="宋体"/>
                <w:i w:val="0"/>
                <w:iCs w:val="0"/>
                <w:color w:val="auto"/>
                <w:sz w:val="21"/>
                <w:szCs w:val="21"/>
                <w:highlight w:val="none"/>
                <w:u w:val="none"/>
              </w:rPr>
            </w:pPr>
          </w:p>
        </w:tc>
      </w:tr>
      <w:tr w14:paraId="00B66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33080B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600212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坝下泵站进场路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5FA9A4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水泥路</w:t>
            </w: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529AAA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0.125</w:t>
            </w: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5075D2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7C1B9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775</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1DDD4AD2">
            <w:pPr>
              <w:jc w:val="center"/>
              <w:rPr>
                <w:rFonts w:hint="eastAsia" w:ascii="宋体" w:hAnsi="宋体" w:eastAsia="宋体" w:cs="宋体"/>
                <w:i w:val="0"/>
                <w:iCs w:val="0"/>
                <w:color w:val="auto"/>
                <w:sz w:val="21"/>
                <w:szCs w:val="21"/>
                <w:highlight w:val="none"/>
                <w:u w:val="none"/>
              </w:rPr>
            </w:pPr>
          </w:p>
        </w:tc>
      </w:tr>
      <w:tr w14:paraId="4E058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08ED72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48635C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和山路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4B6FA2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沥青路面</w:t>
            </w: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54A5E9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1.077</w:t>
            </w: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4E0C63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0DAA1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7000.5</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5146302E">
            <w:pPr>
              <w:jc w:val="center"/>
              <w:rPr>
                <w:rFonts w:hint="eastAsia" w:ascii="宋体" w:hAnsi="宋体" w:eastAsia="宋体" w:cs="宋体"/>
                <w:i w:val="0"/>
                <w:iCs w:val="0"/>
                <w:color w:val="auto"/>
                <w:sz w:val="21"/>
                <w:szCs w:val="21"/>
                <w:highlight w:val="none"/>
                <w:u w:val="none"/>
              </w:rPr>
            </w:pPr>
          </w:p>
        </w:tc>
      </w:tr>
      <w:tr w14:paraId="6B357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0EF1C5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2B7485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北大村联络道</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743F91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沥青路面</w:t>
            </w: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51D6FA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1.108</w:t>
            </w: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1E7E86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FEA8B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7202</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7120CCB7">
            <w:pPr>
              <w:jc w:val="center"/>
              <w:rPr>
                <w:rFonts w:hint="eastAsia" w:ascii="宋体" w:hAnsi="宋体" w:eastAsia="宋体" w:cs="宋体"/>
                <w:i w:val="0"/>
                <w:iCs w:val="0"/>
                <w:color w:val="auto"/>
                <w:sz w:val="21"/>
                <w:szCs w:val="21"/>
                <w:highlight w:val="none"/>
                <w:u w:val="none"/>
              </w:rPr>
            </w:pPr>
          </w:p>
        </w:tc>
      </w:tr>
      <w:tr w14:paraId="1AC07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61994A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219F7B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小广场</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1884183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水泥及铺装路面</w:t>
            </w: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57B40548">
            <w:pPr>
              <w:jc w:val="center"/>
              <w:rPr>
                <w:rFonts w:hint="eastAsia" w:ascii="宋体" w:hAnsi="宋体" w:eastAsia="宋体" w:cs="宋体"/>
                <w:i w:val="0"/>
                <w:iCs w:val="0"/>
                <w:color w:val="auto"/>
                <w:sz w:val="21"/>
                <w:szCs w:val="21"/>
                <w:highlight w:val="none"/>
                <w:u w:val="none"/>
              </w:rPr>
            </w:pP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58C74A52">
            <w:pPr>
              <w:jc w:val="center"/>
              <w:rPr>
                <w:rFonts w:hint="eastAsia" w:ascii="宋体" w:hAnsi="宋体" w:eastAsia="宋体" w:cs="宋体"/>
                <w:i w:val="0"/>
                <w:iCs w:val="0"/>
                <w:color w:val="auto"/>
                <w:sz w:val="21"/>
                <w:szCs w:val="21"/>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330B4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7627.66</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556B5BEB">
            <w:pPr>
              <w:jc w:val="center"/>
              <w:rPr>
                <w:rFonts w:hint="eastAsia" w:ascii="宋体" w:hAnsi="宋体" w:eastAsia="宋体" w:cs="宋体"/>
                <w:i w:val="0"/>
                <w:iCs w:val="0"/>
                <w:color w:val="auto"/>
                <w:sz w:val="21"/>
                <w:szCs w:val="21"/>
                <w:highlight w:val="none"/>
                <w:u w:val="none"/>
              </w:rPr>
            </w:pPr>
          </w:p>
        </w:tc>
      </w:tr>
      <w:tr w14:paraId="107EF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2F08B8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788E4B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寺背后村口广场</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670CF8F1">
            <w:pPr>
              <w:rPr>
                <w:rFonts w:hint="eastAsia" w:ascii="宋体" w:hAnsi="宋体" w:eastAsia="宋体" w:cs="宋体"/>
                <w:i w:val="0"/>
                <w:iCs w:val="0"/>
                <w:color w:val="auto"/>
                <w:sz w:val="21"/>
                <w:szCs w:val="21"/>
                <w:highlight w:val="none"/>
                <w:u w:val="none"/>
              </w:rPr>
            </w:pP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065E6C6F">
            <w:pPr>
              <w:jc w:val="center"/>
              <w:rPr>
                <w:rFonts w:hint="eastAsia" w:ascii="宋体" w:hAnsi="宋体" w:eastAsia="宋体" w:cs="宋体"/>
                <w:i w:val="0"/>
                <w:iCs w:val="0"/>
                <w:color w:val="auto"/>
                <w:sz w:val="21"/>
                <w:szCs w:val="21"/>
                <w:highlight w:val="none"/>
                <w:u w:val="none"/>
              </w:rPr>
            </w:pP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0892B56A">
            <w:pPr>
              <w:jc w:val="center"/>
              <w:rPr>
                <w:rFonts w:hint="eastAsia" w:ascii="宋体" w:hAnsi="宋体" w:eastAsia="宋体" w:cs="宋体"/>
                <w:i w:val="0"/>
                <w:iCs w:val="0"/>
                <w:color w:val="auto"/>
                <w:sz w:val="21"/>
                <w:szCs w:val="21"/>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3EDF2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732E00E3">
            <w:pPr>
              <w:jc w:val="center"/>
              <w:rPr>
                <w:rFonts w:hint="eastAsia" w:ascii="宋体" w:hAnsi="宋体" w:eastAsia="宋体" w:cs="宋体"/>
                <w:i w:val="0"/>
                <w:iCs w:val="0"/>
                <w:color w:val="auto"/>
                <w:sz w:val="21"/>
                <w:szCs w:val="21"/>
                <w:highlight w:val="none"/>
                <w:u w:val="none"/>
              </w:rPr>
            </w:pPr>
          </w:p>
        </w:tc>
      </w:tr>
      <w:tr w14:paraId="53581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4386A4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32C035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绿化管理</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624F1CA5">
            <w:pPr>
              <w:jc w:val="center"/>
              <w:rPr>
                <w:rFonts w:hint="eastAsia" w:ascii="宋体" w:hAnsi="宋体" w:eastAsia="宋体" w:cs="宋体"/>
                <w:i w:val="0"/>
                <w:iCs w:val="0"/>
                <w:color w:val="auto"/>
                <w:sz w:val="21"/>
                <w:szCs w:val="21"/>
                <w:highlight w:val="none"/>
                <w:u w:val="none"/>
              </w:rPr>
            </w:pP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233A2657">
            <w:pPr>
              <w:jc w:val="center"/>
              <w:rPr>
                <w:rFonts w:hint="eastAsia" w:ascii="宋体" w:hAnsi="宋体" w:eastAsia="宋体" w:cs="宋体"/>
                <w:i w:val="0"/>
                <w:iCs w:val="0"/>
                <w:color w:val="auto"/>
                <w:sz w:val="21"/>
                <w:szCs w:val="21"/>
                <w:highlight w:val="none"/>
                <w:u w:val="none"/>
              </w:rPr>
            </w:pP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64B6F9A1">
            <w:pPr>
              <w:jc w:val="center"/>
              <w:rPr>
                <w:rFonts w:hint="eastAsia" w:ascii="宋体" w:hAnsi="宋体" w:eastAsia="宋体" w:cs="宋体"/>
                <w:i w:val="0"/>
                <w:iCs w:val="0"/>
                <w:color w:val="auto"/>
                <w:sz w:val="21"/>
                <w:szCs w:val="21"/>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98CA492">
            <w:pPr>
              <w:jc w:val="center"/>
              <w:rPr>
                <w:rFonts w:hint="eastAsia" w:ascii="宋体" w:hAnsi="宋体" w:eastAsia="宋体" w:cs="宋体"/>
                <w:i w:val="0"/>
                <w:iCs w:val="0"/>
                <w:color w:val="auto"/>
                <w:sz w:val="21"/>
                <w:szCs w:val="21"/>
                <w:highlight w:val="none"/>
                <w:u w:val="none"/>
              </w:rPr>
            </w:pP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7D28B5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宽度已含道路两侧</w:t>
            </w:r>
          </w:p>
        </w:tc>
      </w:tr>
      <w:tr w14:paraId="0F7ED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672C9F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31DADD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入口广场</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65A02A6A">
            <w:pPr>
              <w:jc w:val="center"/>
              <w:rPr>
                <w:rFonts w:hint="eastAsia" w:ascii="宋体" w:hAnsi="宋体" w:eastAsia="宋体" w:cs="宋体"/>
                <w:i w:val="0"/>
                <w:iCs w:val="0"/>
                <w:color w:val="auto"/>
                <w:sz w:val="21"/>
                <w:szCs w:val="21"/>
                <w:highlight w:val="none"/>
                <w:u w:val="none"/>
              </w:rPr>
            </w:pP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7D4C140A">
            <w:pPr>
              <w:jc w:val="center"/>
              <w:rPr>
                <w:rFonts w:hint="eastAsia" w:ascii="宋体" w:hAnsi="宋体" w:eastAsia="宋体" w:cs="宋体"/>
                <w:i w:val="0"/>
                <w:iCs w:val="0"/>
                <w:color w:val="auto"/>
                <w:sz w:val="21"/>
                <w:szCs w:val="21"/>
                <w:highlight w:val="none"/>
                <w:u w:val="none"/>
              </w:rPr>
            </w:pP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6EA126AE">
            <w:pPr>
              <w:jc w:val="center"/>
              <w:rPr>
                <w:rFonts w:hint="eastAsia" w:ascii="宋体" w:hAnsi="宋体" w:eastAsia="宋体" w:cs="宋体"/>
                <w:i w:val="0"/>
                <w:iCs w:val="0"/>
                <w:color w:val="auto"/>
                <w:sz w:val="21"/>
                <w:szCs w:val="21"/>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F9544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10586.14</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225ADD49">
            <w:pPr>
              <w:jc w:val="center"/>
              <w:rPr>
                <w:rFonts w:hint="eastAsia" w:ascii="宋体" w:hAnsi="宋体" w:eastAsia="宋体" w:cs="宋体"/>
                <w:i w:val="0"/>
                <w:iCs w:val="0"/>
                <w:color w:val="auto"/>
                <w:sz w:val="21"/>
                <w:szCs w:val="21"/>
                <w:highlight w:val="none"/>
                <w:u w:val="none"/>
              </w:rPr>
            </w:pPr>
          </w:p>
        </w:tc>
      </w:tr>
      <w:tr w14:paraId="21370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7558DE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0DFE3B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台创路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581B353C">
            <w:pPr>
              <w:jc w:val="center"/>
              <w:rPr>
                <w:rFonts w:hint="eastAsia" w:ascii="宋体" w:hAnsi="宋体" w:eastAsia="宋体" w:cs="宋体"/>
                <w:i w:val="0"/>
                <w:iCs w:val="0"/>
                <w:color w:val="auto"/>
                <w:sz w:val="21"/>
                <w:szCs w:val="21"/>
                <w:highlight w:val="none"/>
                <w:u w:val="none"/>
              </w:rPr>
            </w:pP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408A9F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3201.76</w:t>
            </w: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67D752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B7289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44824.64</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08F2192E">
            <w:pPr>
              <w:jc w:val="center"/>
              <w:rPr>
                <w:rFonts w:hint="eastAsia" w:ascii="宋体" w:hAnsi="宋体" w:eastAsia="宋体" w:cs="宋体"/>
                <w:i w:val="0"/>
                <w:iCs w:val="0"/>
                <w:color w:val="auto"/>
                <w:sz w:val="21"/>
                <w:szCs w:val="21"/>
                <w:highlight w:val="none"/>
                <w:u w:val="none"/>
              </w:rPr>
            </w:pPr>
          </w:p>
        </w:tc>
      </w:tr>
      <w:tr w14:paraId="063D5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55370C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27B7DA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入口区两侧</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3F90D73A">
            <w:pPr>
              <w:jc w:val="center"/>
              <w:rPr>
                <w:rFonts w:hint="eastAsia" w:ascii="宋体" w:hAnsi="宋体" w:eastAsia="宋体" w:cs="宋体"/>
                <w:i w:val="0"/>
                <w:iCs w:val="0"/>
                <w:color w:val="auto"/>
                <w:sz w:val="21"/>
                <w:szCs w:val="21"/>
                <w:highlight w:val="none"/>
                <w:u w:val="none"/>
              </w:rPr>
            </w:pP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51AF12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000BC9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69679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12876439">
            <w:pPr>
              <w:jc w:val="center"/>
              <w:rPr>
                <w:rFonts w:hint="eastAsia" w:ascii="宋体" w:hAnsi="宋体" w:eastAsia="宋体" w:cs="宋体"/>
                <w:i w:val="0"/>
                <w:iCs w:val="0"/>
                <w:color w:val="auto"/>
                <w:sz w:val="21"/>
                <w:szCs w:val="21"/>
                <w:highlight w:val="none"/>
                <w:u w:val="none"/>
              </w:rPr>
            </w:pPr>
          </w:p>
        </w:tc>
      </w:tr>
      <w:tr w14:paraId="396A4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63FCA4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507BC3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黑龙潭路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2214D386">
            <w:pPr>
              <w:jc w:val="center"/>
              <w:rPr>
                <w:rFonts w:hint="eastAsia" w:ascii="宋体" w:hAnsi="宋体" w:eastAsia="宋体" w:cs="宋体"/>
                <w:i w:val="0"/>
                <w:iCs w:val="0"/>
                <w:color w:val="auto"/>
                <w:sz w:val="21"/>
                <w:szCs w:val="21"/>
                <w:highlight w:val="none"/>
                <w:u w:val="none"/>
              </w:rPr>
            </w:pP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314983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05B7DC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19DB5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2400</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6FE96CAC">
            <w:pPr>
              <w:jc w:val="center"/>
              <w:rPr>
                <w:rFonts w:hint="eastAsia" w:ascii="宋体" w:hAnsi="宋体" w:eastAsia="宋体" w:cs="宋体"/>
                <w:i w:val="0"/>
                <w:iCs w:val="0"/>
                <w:color w:val="auto"/>
                <w:sz w:val="21"/>
                <w:szCs w:val="21"/>
                <w:highlight w:val="none"/>
                <w:u w:val="none"/>
              </w:rPr>
            </w:pPr>
          </w:p>
        </w:tc>
      </w:tr>
      <w:tr w14:paraId="4FAAE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2D3977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44EF7E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黑龙潭路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1A64814A">
            <w:pPr>
              <w:jc w:val="center"/>
              <w:rPr>
                <w:rFonts w:hint="eastAsia" w:ascii="宋体" w:hAnsi="宋体" w:eastAsia="宋体" w:cs="宋体"/>
                <w:i w:val="0"/>
                <w:iCs w:val="0"/>
                <w:color w:val="auto"/>
                <w:sz w:val="21"/>
                <w:szCs w:val="21"/>
                <w:highlight w:val="none"/>
                <w:u w:val="none"/>
              </w:rPr>
            </w:pP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31BE1A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01E132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B832E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03DA2F80">
            <w:pPr>
              <w:jc w:val="center"/>
              <w:rPr>
                <w:rFonts w:hint="eastAsia" w:ascii="宋体" w:hAnsi="宋体" w:eastAsia="宋体" w:cs="宋体"/>
                <w:i w:val="0"/>
                <w:iCs w:val="0"/>
                <w:color w:val="auto"/>
                <w:sz w:val="21"/>
                <w:szCs w:val="21"/>
                <w:highlight w:val="none"/>
                <w:u w:val="none"/>
              </w:rPr>
            </w:pPr>
          </w:p>
        </w:tc>
      </w:tr>
      <w:tr w14:paraId="6CE2F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643797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064CD4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二环路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171A6A5D">
            <w:pPr>
              <w:jc w:val="center"/>
              <w:rPr>
                <w:rFonts w:hint="eastAsia" w:ascii="宋体" w:hAnsi="宋体" w:eastAsia="宋体" w:cs="宋体"/>
                <w:i w:val="0"/>
                <w:iCs w:val="0"/>
                <w:color w:val="auto"/>
                <w:sz w:val="21"/>
                <w:szCs w:val="21"/>
                <w:highlight w:val="none"/>
                <w:u w:val="none"/>
              </w:rPr>
            </w:pP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77D0E3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1F0CBB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5B4F2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7000</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55D5DC99">
            <w:pPr>
              <w:jc w:val="center"/>
              <w:rPr>
                <w:rFonts w:hint="eastAsia" w:ascii="宋体" w:hAnsi="宋体" w:eastAsia="宋体" w:cs="宋体"/>
                <w:i w:val="0"/>
                <w:iCs w:val="0"/>
                <w:color w:val="auto"/>
                <w:sz w:val="21"/>
                <w:szCs w:val="21"/>
                <w:highlight w:val="none"/>
                <w:u w:val="none"/>
              </w:rPr>
            </w:pPr>
          </w:p>
        </w:tc>
      </w:tr>
      <w:tr w14:paraId="24BC9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2BEA30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772973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江河路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36D70AE8">
            <w:pPr>
              <w:jc w:val="center"/>
              <w:rPr>
                <w:rFonts w:hint="eastAsia" w:ascii="宋体" w:hAnsi="宋体" w:eastAsia="宋体" w:cs="宋体"/>
                <w:i w:val="0"/>
                <w:iCs w:val="0"/>
                <w:color w:val="auto"/>
                <w:sz w:val="21"/>
                <w:szCs w:val="21"/>
                <w:highlight w:val="none"/>
                <w:u w:val="none"/>
              </w:rPr>
            </w:pP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2F5919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60DD89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63162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0E1FDA65">
            <w:pPr>
              <w:jc w:val="center"/>
              <w:rPr>
                <w:rFonts w:hint="eastAsia" w:ascii="宋体" w:hAnsi="宋体" w:eastAsia="宋体" w:cs="宋体"/>
                <w:i w:val="0"/>
                <w:iCs w:val="0"/>
                <w:color w:val="auto"/>
                <w:sz w:val="21"/>
                <w:szCs w:val="21"/>
                <w:highlight w:val="none"/>
                <w:u w:val="none"/>
              </w:rPr>
            </w:pPr>
          </w:p>
        </w:tc>
      </w:tr>
      <w:tr w14:paraId="0FB5B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5C3EAE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188D50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一纵路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27712635">
            <w:pPr>
              <w:jc w:val="center"/>
              <w:rPr>
                <w:rFonts w:hint="eastAsia" w:ascii="宋体" w:hAnsi="宋体" w:eastAsia="宋体" w:cs="宋体"/>
                <w:i w:val="0"/>
                <w:iCs w:val="0"/>
                <w:color w:val="auto"/>
                <w:sz w:val="21"/>
                <w:szCs w:val="21"/>
                <w:highlight w:val="none"/>
                <w:u w:val="none"/>
              </w:rPr>
            </w:pP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6100D6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1478.3</w:t>
            </w: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7F02D6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A8E81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5913.2</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38560955">
            <w:pPr>
              <w:jc w:val="center"/>
              <w:rPr>
                <w:rFonts w:hint="eastAsia" w:ascii="宋体" w:hAnsi="宋体" w:eastAsia="宋体" w:cs="宋体"/>
                <w:i w:val="0"/>
                <w:iCs w:val="0"/>
                <w:color w:val="auto"/>
                <w:sz w:val="21"/>
                <w:szCs w:val="21"/>
                <w:highlight w:val="none"/>
                <w:u w:val="none"/>
              </w:rPr>
            </w:pPr>
          </w:p>
        </w:tc>
      </w:tr>
      <w:tr w14:paraId="4BBEC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7B6DAB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76CB29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日月潭路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0939C737">
            <w:pPr>
              <w:jc w:val="center"/>
              <w:rPr>
                <w:rFonts w:hint="eastAsia" w:ascii="宋体" w:hAnsi="宋体" w:eastAsia="宋体" w:cs="宋体"/>
                <w:i w:val="0"/>
                <w:iCs w:val="0"/>
                <w:color w:val="auto"/>
                <w:sz w:val="21"/>
                <w:szCs w:val="21"/>
                <w:highlight w:val="none"/>
                <w:u w:val="none"/>
              </w:rPr>
            </w:pP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3C17B4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880</w:t>
            </w: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116A9B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0A1A7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3520</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2F0FE53C">
            <w:pPr>
              <w:jc w:val="center"/>
              <w:rPr>
                <w:rFonts w:hint="eastAsia" w:ascii="宋体" w:hAnsi="宋体" w:eastAsia="宋体" w:cs="宋体"/>
                <w:i w:val="0"/>
                <w:iCs w:val="0"/>
                <w:color w:val="auto"/>
                <w:sz w:val="21"/>
                <w:szCs w:val="21"/>
                <w:highlight w:val="none"/>
                <w:u w:val="none"/>
              </w:rPr>
            </w:pPr>
          </w:p>
        </w:tc>
      </w:tr>
      <w:tr w14:paraId="78CD3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088442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1ECD19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阿里山路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6D0B16A6">
            <w:pPr>
              <w:jc w:val="center"/>
              <w:rPr>
                <w:rFonts w:hint="eastAsia" w:ascii="宋体" w:hAnsi="宋体" w:eastAsia="宋体" w:cs="宋体"/>
                <w:i w:val="0"/>
                <w:iCs w:val="0"/>
                <w:color w:val="auto"/>
                <w:sz w:val="21"/>
                <w:szCs w:val="21"/>
                <w:highlight w:val="none"/>
                <w:u w:val="none"/>
              </w:rPr>
            </w:pP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54E09C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1298</w:t>
            </w: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28D6A7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AF28C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5192</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60DDDA06">
            <w:pPr>
              <w:jc w:val="center"/>
              <w:rPr>
                <w:rFonts w:hint="eastAsia" w:ascii="宋体" w:hAnsi="宋体" w:eastAsia="宋体" w:cs="宋体"/>
                <w:i w:val="0"/>
                <w:iCs w:val="0"/>
                <w:color w:val="auto"/>
                <w:sz w:val="21"/>
                <w:szCs w:val="21"/>
                <w:highlight w:val="none"/>
                <w:u w:val="none"/>
              </w:rPr>
            </w:pPr>
          </w:p>
        </w:tc>
      </w:tr>
      <w:tr w14:paraId="6C10C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40B716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7FE52C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山顶公园</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2CF75FBC">
            <w:pPr>
              <w:jc w:val="center"/>
              <w:rPr>
                <w:rFonts w:hint="eastAsia" w:ascii="宋体" w:hAnsi="宋体" w:eastAsia="宋体" w:cs="宋体"/>
                <w:i w:val="0"/>
                <w:iCs w:val="0"/>
                <w:color w:val="auto"/>
                <w:sz w:val="21"/>
                <w:szCs w:val="21"/>
                <w:highlight w:val="none"/>
                <w:u w:val="none"/>
              </w:rPr>
            </w:pPr>
          </w:p>
        </w:tc>
        <w:tc>
          <w:tcPr>
            <w:tcW w:w="1135" w:type="dxa"/>
            <w:tcBorders>
              <w:top w:val="single" w:color="000000" w:sz="4" w:space="0"/>
              <w:left w:val="single" w:color="000000" w:sz="4" w:space="0"/>
              <w:bottom w:val="single" w:color="000000" w:sz="4" w:space="0"/>
              <w:right w:val="single" w:color="000000" w:sz="4" w:space="0"/>
            </w:tcBorders>
            <w:noWrap/>
            <w:vAlign w:val="center"/>
          </w:tcPr>
          <w:p w14:paraId="48E93C77">
            <w:pPr>
              <w:jc w:val="center"/>
              <w:rPr>
                <w:rFonts w:hint="eastAsia" w:ascii="宋体" w:hAnsi="宋体" w:eastAsia="宋体" w:cs="宋体"/>
                <w:i w:val="0"/>
                <w:iCs w:val="0"/>
                <w:color w:val="auto"/>
                <w:sz w:val="21"/>
                <w:szCs w:val="21"/>
                <w:highlight w:val="none"/>
                <w:u w:val="none"/>
              </w:rPr>
            </w:pP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76F6A6EB">
            <w:pPr>
              <w:jc w:val="center"/>
              <w:rPr>
                <w:rFonts w:hint="eastAsia" w:ascii="宋体" w:hAnsi="宋体" w:eastAsia="宋体" w:cs="宋体"/>
                <w:i w:val="0"/>
                <w:iCs w:val="0"/>
                <w:color w:val="auto"/>
                <w:sz w:val="21"/>
                <w:szCs w:val="21"/>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182DF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98671.6</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461C8DD6">
            <w:pPr>
              <w:jc w:val="center"/>
              <w:rPr>
                <w:rFonts w:hint="eastAsia" w:ascii="宋体" w:hAnsi="宋体" w:eastAsia="宋体" w:cs="宋体"/>
                <w:i w:val="0"/>
                <w:iCs w:val="0"/>
                <w:color w:val="auto"/>
                <w:sz w:val="21"/>
                <w:szCs w:val="21"/>
                <w:highlight w:val="none"/>
                <w:u w:val="none"/>
              </w:rPr>
            </w:pPr>
          </w:p>
        </w:tc>
      </w:tr>
    </w:tbl>
    <w:p w14:paraId="375EFDDE">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p>
    <w:p w14:paraId="431E870D">
      <w:pPr>
        <w:keepNext w:val="0"/>
        <w:keepLines w:val="0"/>
        <w:pageBreakBefore w:val="0"/>
        <w:widowControl w:val="0"/>
        <w:kinsoku/>
        <w:wordWrap/>
        <w:overflowPunct/>
        <w:topLinePunct w:val="0"/>
        <w:autoSpaceDE/>
        <w:autoSpaceDN/>
        <w:bidi w:val="0"/>
        <w:adjustRightInd/>
        <w:snapToGrid/>
        <w:spacing w:after="313" w:afterLines="100" w:line="24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二</w:t>
      </w:r>
      <w:r>
        <w:rPr>
          <w:rFonts w:hint="eastAsia" w:ascii="宋体" w:hAnsi="宋体" w:eastAsia="宋体" w:cs="宋体"/>
          <w:b/>
          <w:bCs w:val="0"/>
          <w:color w:val="auto"/>
          <w:sz w:val="21"/>
          <w:szCs w:val="21"/>
          <w:highlight w:val="none"/>
        </w:rPr>
        <w:t>、环境卫生管理</w:t>
      </w:r>
    </w:p>
    <w:p w14:paraId="34911888">
      <w:pPr>
        <w:pStyle w:val="5"/>
        <w:keepNext w:val="0"/>
        <w:keepLines w:val="0"/>
        <w:spacing w:before="240"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（一）管理范围</w:t>
      </w:r>
    </w:p>
    <w:p w14:paraId="5D1DA7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主要涉及园区内公共区域的清扫、保洁，垃圾收集、清运等工作。卫生清扫包括园区内的</w:t>
      </w:r>
      <w:r>
        <w:rPr>
          <w:rFonts w:hint="eastAsia" w:ascii="宋体" w:hAnsi="宋体" w:eastAsia="宋体" w:cs="宋体"/>
          <w:color w:val="auto"/>
          <w:sz w:val="21"/>
          <w:szCs w:val="21"/>
          <w:highlight w:val="none"/>
          <w:lang w:val="en-US" w:eastAsia="zh-CN"/>
        </w:rPr>
        <w:t>办公楼区域、</w:t>
      </w:r>
      <w:r>
        <w:rPr>
          <w:rFonts w:hint="eastAsia" w:ascii="宋体" w:hAnsi="宋体" w:eastAsia="宋体" w:cs="宋体"/>
          <w:color w:val="auto"/>
          <w:sz w:val="21"/>
          <w:szCs w:val="21"/>
          <w:highlight w:val="none"/>
          <w:lang w:val="en-US" w:eastAsia="zh-CN"/>
        </w:rPr>
        <w:t>园区</w:t>
      </w:r>
      <w:r>
        <w:rPr>
          <w:rFonts w:hint="eastAsia" w:ascii="宋体" w:hAnsi="宋体" w:eastAsia="宋体" w:cs="宋体"/>
          <w:color w:val="auto"/>
          <w:sz w:val="21"/>
          <w:szCs w:val="21"/>
          <w:highlight w:val="none"/>
        </w:rPr>
        <w:t>道路、小广场等公共区域。</w:t>
      </w:r>
    </w:p>
    <w:p w14:paraId="29FFF446">
      <w:pPr>
        <w:pStyle w:val="5"/>
        <w:keepNext w:val="0"/>
        <w:keepLines w:val="0"/>
        <w:spacing w:before="240"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（二）管理标准</w:t>
      </w:r>
    </w:p>
    <w:p w14:paraId="7CF110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物业每季度必须在全园区开展一次</w:t>
      </w:r>
      <w:r>
        <w:rPr>
          <w:rFonts w:hint="eastAsia" w:ascii="宋体" w:hAnsi="宋体" w:cs="宋体"/>
          <w:color w:val="auto"/>
          <w:sz w:val="21"/>
          <w:szCs w:val="21"/>
          <w:highlight w:val="none"/>
          <w:lang w:val="en-US" w:eastAsia="zh-CN"/>
        </w:rPr>
        <w:t>至二次</w:t>
      </w:r>
      <w:r>
        <w:rPr>
          <w:rFonts w:hint="default" w:ascii="宋体" w:hAnsi="宋体" w:eastAsia="宋体" w:cs="宋体"/>
          <w:color w:val="auto"/>
          <w:sz w:val="21"/>
          <w:szCs w:val="21"/>
          <w:highlight w:val="none"/>
          <w:lang w:val="en-US" w:eastAsia="zh-CN"/>
        </w:rPr>
        <w:t>清除杂草的工作，完成后第二天约请园区管委会业务处室到场检查。</w:t>
      </w:r>
    </w:p>
    <w:p w14:paraId="7775C9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负责园区办公区域卫生，办公室清扫保洁、会议室清洁、办公区域内环境卫生清理。</w:t>
      </w:r>
    </w:p>
    <w:p w14:paraId="08786D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物业公司要负责做好园区管委会办公楼的垃圾清运工作，每周至少清理一次，特殊情况按需清理。</w:t>
      </w:r>
    </w:p>
    <w:p w14:paraId="13DDD8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若承包方达不到管理标准，台创园管委会有权按照管理标准及管理措施从履约保证金中扣款，具体管理标准、管理措施见下表：</w:t>
      </w:r>
    </w:p>
    <w:p w14:paraId="2394EA21">
      <w:pPr>
        <w:spacing w:line="240" w:lineRule="atLeas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环境卫生管理标准及管理措施表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3469"/>
        <w:gridCol w:w="3712"/>
      </w:tblGrid>
      <w:tr w14:paraId="5262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09" w:type="dxa"/>
            <w:noWrap w:val="0"/>
            <w:vAlign w:val="center"/>
          </w:tcPr>
          <w:p w14:paraId="73106EB9">
            <w:pPr>
              <w:spacing w:line="240" w:lineRule="atLeas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管理项目</w:t>
            </w:r>
          </w:p>
        </w:tc>
        <w:tc>
          <w:tcPr>
            <w:tcW w:w="3469" w:type="dxa"/>
            <w:noWrap w:val="0"/>
            <w:vAlign w:val="center"/>
          </w:tcPr>
          <w:p w14:paraId="08B62090">
            <w:pPr>
              <w:spacing w:line="240" w:lineRule="atLeas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管理标准</w:t>
            </w:r>
          </w:p>
        </w:tc>
        <w:tc>
          <w:tcPr>
            <w:tcW w:w="3712" w:type="dxa"/>
            <w:noWrap w:val="0"/>
            <w:vAlign w:val="center"/>
          </w:tcPr>
          <w:p w14:paraId="50DFEE0D">
            <w:pPr>
              <w:spacing w:line="240" w:lineRule="atLeas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管理措施</w:t>
            </w:r>
          </w:p>
        </w:tc>
      </w:tr>
      <w:tr w14:paraId="220A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09" w:type="dxa"/>
            <w:noWrap w:val="0"/>
            <w:vAlign w:val="center"/>
          </w:tcPr>
          <w:p w14:paraId="0B4C1D00">
            <w:pPr>
              <w:spacing w:line="24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水泥路面</w:t>
            </w:r>
          </w:p>
          <w:p w14:paraId="062AB57E">
            <w:pPr>
              <w:spacing w:line="24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（含铺装场地）</w:t>
            </w:r>
          </w:p>
        </w:tc>
        <w:tc>
          <w:tcPr>
            <w:tcW w:w="3469" w:type="dxa"/>
            <w:noWrap w:val="0"/>
            <w:vAlign w:val="center"/>
          </w:tcPr>
          <w:p w14:paraId="69118FB2">
            <w:pPr>
              <w:numPr>
                <w:ilvl w:val="0"/>
                <w:numId w:val="0"/>
              </w:numPr>
              <w:spacing w:line="240" w:lineRule="atLeast"/>
              <w:ind w:lef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地面无口痰，无烟头、纸屑、石子、塑料等杂物。</w:t>
            </w:r>
          </w:p>
          <w:p w14:paraId="25CA60D9">
            <w:pPr>
              <w:numPr>
                <w:ilvl w:val="0"/>
                <w:numId w:val="0"/>
              </w:numPr>
              <w:spacing w:line="240" w:lineRule="atLeast"/>
              <w:ind w:lef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无明显灰尘、泥沙、污垢、油迹，无积水。</w:t>
            </w:r>
          </w:p>
        </w:tc>
        <w:tc>
          <w:tcPr>
            <w:tcW w:w="3712" w:type="dxa"/>
            <w:noWrap w:val="0"/>
            <w:vAlign w:val="center"/>
          </w:tcPr>
          <w:p w14:paraId="6F22C9F9">
            <w:pPr>
              <w:numPr>
                <w:ilvl w:val="0"/>
                <w:numId w:val="3"/>
              </w:numPr>
              <w:spacing w:line="240" w:lineRule="atLeast"/>
              <w:rPr>
                <w:rFonts w:hint="eastAsia" w:ascii="宋体" w:hAnsi="宋体" w:eastAsia="宋体" w:cs="宋体"/>
                <w:color w:val="auto"/>
                <w:highlight w:val="none"/>
              </w:rPr>
            </w:pPr>
            <w:r>
              <w:rPr>
                <w:rFonts w:hint="eastAsia" w:ascii="宋体" w:hAnsi="宋体" w:eastAsia="宋体" w:cs="宋体"/>
                <w:color w:val="auto"/>
                <w:highlight w:val="none"/>
              </w:rPr>
              <w:t>发现有口痰、烟头、纸屑、石子、塑料等杂物的每次扣5元－10元。</w:t>
            </w:r>
          </w:p>
          <w:p w14:paraId="202A964C">
            <w:pPr>
              <w:numPr>
                <w:ilvl w:val="0"/>
                <w:numId w:val="3"/>
              </w:numPr>
              <w:spacing w:line="240" w:lineRule="atLeast"/>
              <w:rPr>
                <w:rFonts w:hint="eastAsia" w:ascii="宋体" w:hAnsi="宋体" w:eastAsia="宋体" w:cs="宋体"/>
                <w:color w:val="auto"/>
                <w:highlight w:val="none"/>
              </w:rPr>
            </w:pPr>
            <w:r>
              <w:rPr>
                <w:rFonts w:hint="eastAsia" w:ascii="宋体" w:hAnsi="宋体" w:eastAsia="宋体" w:cs="宋体"/>
                <w:color w:val="auto"/>
                <w:highlight w:val="none"/>
              </w:rPr>
              <w:t>发现有明显灰尘、泥沙、污垢、油迹、积水等的每次扣10元－20元。</w:t>
            </w:r>
          </w:p>
        </w:tc>
      </w:tr>
      <w:tr w14:paraId="1B53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09" w:type="dxa"/>
            <w:noWrap w:val="0"/>
            <w:vAlign w:val="center"/>
          </w:tcPr>
          <w:p w14:paraId="55C5C20A">
            <w:pPr>
              <w:spacing w:line="24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沥青路面</w:t>
            </w:r>
          </w:p>
        </w:tc>
        <w:tc>
          <w:tcPr>
            <w:tcW w:w="3469" w:type="dxa"/>
            <w:noWrap w:val="0"/>
            <w:vAlign w:val="center"/>
          </w:tcPr>
          <w:p w14:paraId="3DF29929">
            <w:pPr>
              <w:spacing w:line="240" w:lineRule="atLeast"/>
              <w:rPr>
                <w:rFonts w:hint="eastAsia" w:ascii="宋体" w:hAnsi="宋体" w:eastAsia="宋体" w:cs="宋体"/>
                <w:color w:val="auto"/>
                <w:highlight w:val="none"/>
              </w:rPr>
            </w:pPr>
            <w:r>
              <w:rPr>
                <w:rFonts w:hint="eastAsia" w:ascii="宋体" w:hAnsi="宋体" w:eastAsia="宋体" w:cs="宋体"/>
                <w:color w:val="auto"/>
                <w:highlight w:val="none"/>
              </w:rPr>
              <w:t>1.路面无积水，无明显污渍、泥沙、碎石、粪便等杂物。</w:t>
            </w:r>
          </w:p>
          <w:p w14:paraId="503C99D2">
            <w:pPr>
              <w:spacing w:line="240" w:lineRule="atLeast"/>
              <w:rPr>
                <w:rFonts w:hint="eastAsia" w:ascii="宋体" w:hAnsi="宋体" w:eastAsia="宋体" w:cs="宋体"/>
                <w:color w:val="auto"/>
                <w:highlight w:val="none"/>
              </w:rPr>
            </w:pPr>
            <w:r>
              <w:rPr>
                <w:rFonts w:hint="eastAsia" w:ascii="宋体" w:hAnsi="宋体" w:eastAsia="宋体" w:cs="宋体"/>
                <w:color w:val="auto"/>
                <w:highlight w:val="none"/>
              </w:rPr>
              <w:t>2.排水沟保持清洁、通畅。</w:t>
            </w:r>
          </w:p>
        </w:tc>
        <w:tc>
          <w:tcPr>
            <w:tcW w:w="3712" w:type="dxa"/>
            <w:noWrap w:val="0"/>
            <w:vAlign w:val="center"/>
          </w:tcPr>
          <w:p w14:paraId="5E0046BC">
            <w:pPr>
              <w:spacing w:line="240" w:lineRule="atLeast"/>
              <w:rPr>
                <w:rFonts w:hint="eastAsia" w:ascii="宋体" w:hAnsi="宋体" w:eastAsia="宋体" w:cs="宋体"/>
                <w:color w:val="auto"/>
                <w:highlight w:val="none"/>
              </w:rPr>
            </w:pPr>
            <w:r>
              <w:rPr>
                <w:rFonts w:hint="eastAsia" w:ascii="宋体" w:hAnsi="宋体" w:eastAsia="宋体" w:cs="宋体"/>
                <w:color w:val="auto"/>
                <w:highlight w:val="none"/>
              </w:rPr>
              <w:t>1.发现路面有积水、污渍、泥沙、碎石、粪便等杂物的每次扣10元－20元。</w:t>
            </w:r>
          </w:p>
          <w:p w14:paraId="4B55A7D9">
            <w:pPr>
              <w:spacing w:line="240" w:lineRule="atLeast"/>
              <w:rPr>
                <w:rFonts w:hint="eastAsia" w:ascii="宋体" w:hAnsi="宋体" w:eastAsia="宋体" w:cs="宋体"/>
                <w:color w:val="auto"/>
                <w:highlight w:val="none"/>
              </w:rPr>
            </w:pPr>
            <w:r>
              <w:rPr>
                <w:rFonts w:hint="eastAsia" w:ascii="宋体" w:hAnsi="宋体" w:eastAsia="宋体" w:cs="宋体"/>
                <w:color w:val="auto"/>
                <w:highlight w:val="none"/>
              </w:rPr>
              <w:t>2.排水沟不清洁每米扣款10元，不通畅每米扣50元。</w:t>
            </w:r>
          </w:p>
        </w:tc>
      </w:tr>
      <w:tr w14:paraId="0D40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09" w:type="dxa"/>
            <w:noWrap w:val="0"/>
            <w:vAlign w:val="center"/>
          </w:tcPr>
          <w:p w14:paraId="05B5E7D2">
            <w:pPr>
              <w:spacing w:line="24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泥结石路面</w:t>
            </w:r>
          </w:p>
        </w:tc>
        <w:tc>
          <w:tcPr>
            <w:tcW w:w="3469" w:type="dxa"/>
            <w:noWrap w:val="0"/>
            <w:vAlign w:val="center"/>
          </w:tcPr>
          <w:p w14:paraId="6A947C98">
            <w:pPr>
              <w:numPr>
                <w:ilvl w:val="0"/>
                <w:numId w:val="0"/>
              </w:numPr>
              <w:spacing w:line="240" w:lineRule="atLeast"/>
              <w:ind w:lef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路面无纸屑、塑膜、饮料瓶、粪便等杂物。</w:t>
            </w:r>
          </w:p>
          <w:p w14:paraId="1A7756C1">
            <w:pPr>
              <w:spacing w:line="240" w:lineRule="atLeast"/>
              <w:rPr>
                <w:rFonts w:hint="eastAsia" w:ascii="宋体" w:hAnsi="宋体" w:eastAsia="宋体" w:cs="宋体"/>
                <w:color w:val="auto"/>
                <w:highlight w:val="none"/>
              </w:rPr>
            </w:pPr>
            <w:r>
              <w:rPr>
                <w:rFonts w:hint="eastAsia" w:ascii="宋体" w:hAnsi="宋体" w:eastAsia="宋体" w:cs="宋体"/>
                <w:color w:val="auto"/>
                <w:highlight w:val="none"/>
              </w:rPr>
              <w:t>2. 排水沟保持清洁、通畅。</w:t>
            </w:r>
          </w:p>
        </w:tc>
        <w:tc>
          <w:tcPr>
            <w:tcW w:w="3712" w:type="dxa"/>
            <w:noWrap w:val="0"/>
            <w:vAlign w:val="center"/>
          </w:tcPr>
          <w:p w14:paraId="1B86409D">
            <w:pPr>
              <w:spacing w:line="240" w:lineRule="atLeast"/>
              <w:rPr>
                <w:rFonts w:hint="eastAsia" w:ascii="宋体" w:hAnsi="宋体" w:eastAsia="宋体" w:cs="宋体"/>
                <w:color w:val="auto"/>
                <w:highlight w:val="none"/>
              </w:rPr>
            </w:pPr>
            <w:r>
              <w:rPr>
                <w:rFonts w:hint="eastAsia" w:ascii="宋体" w:hAnsi="宋体" w:eastAsia="宋体" w:cs="宋体"/>
                <w:color w:val="auto"/>
                <w:highlight w:val="none"/>
              </w:rPr>
              <w:t>1.发现有纸屑、塑膜、饮料瓶、粪便等杂物的每次扣10元－20元。</w:t>
            </w:r>
          </w:p>
          <w:p w14:paraId="0A8D0B71">
            <w:pPr>
              <w:spacing w:line="240" w:lineRule="atLeast"/>
              <w:rPr>
                <w:rFonts w:hint="eastAsia" w:ascii="宋体" w:hAnsi="宋体" w:eastAsia="宋体" w:cs="宋体"/>
                <w:color w:val="auto"/>
                <w:highlight w:val="none"/>
              </w:rPr>
            </w:pPr>
            <w:r>
              <w:rPr>
                <w:rFonts w:hint="eastAsia" w:ascii="宋体" w:hAnsi="宋体" w:eastAsia="宋体" w:cs="宋体"/>
                <w:color w:val="auto"/>
                <w:highlight w:val="none"/>
              </w:rPr>
              <w:t>2. 排水沟不清洁每米扣10元，不通畅每米扣50元。</w:t>
            </w:r>
          </w:p>
        </w:tc>
      </w:tr>
      <w:tr w14:paraId="6443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09" w:type="dxa"/>
            <w:noWrap w:val="0"/>
            <w:vAlign w:val="center"/>
          </w:tcPr>
          <w:p w14:paraId="506692E7">
            <w:pPr>
              <w:spacing w:line="24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厕所清洁 </w:t>
            </w:r>
          </w:p>
        </w:tc>
        <w:tc>
          <w:tcPr>
            <w:tcW w:w="3469" w:type="dxa"/>
            <w:noWrap w:val="0"/>
            <w:vAlign w:val="center"/>
          </w:tcPr>
          <w:p w14:paraId="6E89CD3C">
            <w:pPr>
              <w:spacing w:line="240" w:lineRule="atLeast"/>
              <w:rPr>
                <w:rFonts w:hint="eastAsia" w:ascii="宋体" w:hAnsi="宋体" w:eastAsia="宋体" w:cs="宋体"/>
                <w:color w:val="auto"/>
                <w:highlight w:val="none"/>
              </w:rPr>
            </w:pPr>
            <w:r>
              <w:rPr>
                <w:rFonts w:hint="eastAsia" w:ascii="宋体" w:hAnsi="宋体" w:eastAsia="宋体" w:cs="宋体"/>
                <w:color w:val="auto"/>
                <w:highlight w:val="none"/>
              </w:rPr>
              <w:t xml:space="preserve">无明显异味，墙面、隔板等设施保持完整清洁，无乱涂乱画。 </w:t>
            </w:r>
          </w:p>
        </w:tc>
        <w:tc>
          <w:tcPr>
            <w:tcW w:w="3712" w:type="dxa"/>
            <w:noWrap w:val="0"/>
            <w:vAlign w:val="center"/>
          </w:tcPr>
          <w:p w14:paraId="439C1F8D">
            <w:pPr>
              <w:spacing w:line="240" w:lineRule="atLeast"/>
              <w:rPr>
                <w:rFonts w:hint="eastAsia" w:ascii="宋体" w:hAnsi="宋体" w:eastAsia="宋体" w:cs="宋体"/>
                <w:color w:val="auto"/>
                <w:highlight w:val="none"/>
              </w:rPr>
            </w:pPr>
            <w:r>
              <w:rPr>
                <w:rFonts w:hint="eastAsia" w:ascii="宋体" w:hAnsi="宋体" w:eastAsia="宋体" w:cs="宋体"/>
                <w:color w:val="auto"/>
                <w:highlight w:val="none"/>
              </w:rPr>
              <w:t>有明显异味或设施、墙面、隔板不整洁的，每次扣50元。</w:t>
            </w:r>
          </w:p>
        </w:tc>
      </w:tr>
      <w:tr w14:paraId="194F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09" w:type="dxa"/>
            <w:tcBorders>
              <w:bottom w:val="single" w:color="auto" w:sz="4" w:space="0"/>
            </w:tcBorders>
            <w:noWrap w:val="0"/>
            <w:vAlign w:val="center"/>
          </w:tcPr>
          <w:p w14:paraId="32B6B752">
            <w:pPr>
              <w:spacing w:line="24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垃圾处理</w:t>
            </w:r>
          </w:p>
        </w:tc>
        <w:tc>
          <w:tcPr>
            <w:tcW w:w="3469" w:type="dxa"/>
            <w:tcBorders>
              <w:bottom w:val="single" w:color="auto" w:sz="4" w:space="0"/>
            </w:tcBorders>
            <w:noWrap w:val="0"/>
            <w:vAlign w:val="center"/>
          </w:tcPr>
          <w:p w14:paraId="0828A391">
            <w:pPr>
              <w:spacing w:line="240" w:lineRule="atLeast"/>
              <w:rPr>
                <w:rFonts w:hint="eastAsia" w:ascii="宋体" w:hAnsi="宋体" w:eastAsia="宋体" w:cs="宋体"/>
                <w:color w:val="auto"/>
                <w:highlight w:val="none"/>
              </w:rPr>
            </w:pPr>
            <w:r>
              <w:rPr>
                <w:rFonts w:hint="eastAsia" w:ascii="宋体" w:hAnsi="宋体" w:eastAsia="宋体" w:cs="宋体"/>
                <w:color w:val="auto"/>
                <w:highlight w:val="none"/>
              </w:rPr>
              <w:t>做好园区内入驻企业及公共场所的垃圾清运工作，监管园区内企业、农户不随意倾倒、堆放垃圾。</w:t>
            </w:r>
          </w:p>
        </w:tc>
        <w:tc>
          <w:tcPr>
            <w:tcW w:w="3712" w:type="dxa"/>
            <w:tcBorders>
              <w:bottom w:val="single" w:color="auto" w:sz="4" w:space="0"/>
            </w:tcBorders>
            <w:noWrap w:val="0"/>
            <w:vAlign w:val="center"/>
          </w:tcPr>
          <w:p w14:paraId="6E4F1CC6">
            <w:pPr>
              <w:spacing w:line="240" w:lineRule="atLeast"/>
              <w:rPr>
                <w:rFonts w:hint="eastAsia" w:ascii="宋体" w:hAnsi="宋体" w:eastAsia="宋体" w:cs="宋体"/>
                <w:color w:val="auto"/>
                <w:highlight w:val="none"/>
              </w:rPr>
            </w:pPr>
            <w:r>
              <w:rPr>
                <w:rFonts w:hint="eastAsia" w:ascii="宋体" w:hAnsi="宋体" w:eastAsia="宋体" w:cs="宋体"/>
                <w:color w:val="auto"/>
                <w:highlight w:val="none"/>
              </w:rPr>
              <w:t>发现随意倾倒、堆放垃圾，每次扣200元。</w:t>
            </w:r>
          </w:p>
        </w:tc>
      </w:tr>
      <w:tr w14:paraId="75CAF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178" w:type="dxa"/>
            <w:gridSpan w:val="2"/>
            <w:tcBorders>
              <w:bottom w:val="single" w:color="auto" w:sz="4" w:space="0"/>
            </w:tcBorders>
            <w:noWrap w:val="0"/>
            <w:vAlign w:val="center"/>
          </w:tcPr>
          <w:p w14:paraId="2F816399">
            <w:pPr>
              <w:spacing w:line="240"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遇上级领导检查、各种庆典或参观等活动要求</w:t>
            </w:r>
            <w:r>
              <w:rPr>
                <w:rFonts w:hint="eastAsia" w:ascii="宋体" w:hAnsi="宋体" w:eastAsia="宋体" w:cs="宋体"/>
                <w:color w:val="auto"/>
                <w:highlight w:val="none"/>
                <w:lang w:eastAsia="zh-CN"/>
              </w:rPr>
              <w:t>：</w:t>
            </w:r>
          </w:p>
          <w:p w14:paraId="2C510134">
            <w:pPr>
              <w:spacing w:line="240" w:lineRule="atLeast"/>
              <w:rPr>
                <w:rFonts w:hint="eastAsia" w:ascii="宋体" w:hAnsi="宋体" w:eastAsia="宋体" w:cs="宋体"/>
                <w:color w:val="auto"/>
                <w:highlight w:val="none"/>
              </w:rPr>
            </w:pPr>
            <w:r>
              <w:rPr>
                <w:rFonts w:hint="eastAsia" w:ascii="宋体" w:hAnsi="宋体" w:eastAsia="宋体" w:cs="宋体"/>
                <w:color w:val="auto"/>
                <w:highlight w:val="none"/>
              </w:rPr>
              <w:t>1. 按管委会的要求进行清扫保洁、环境卫生整治；</w:t>
            </w:r>
          </w:p>
          <w:p w14:paraId="34E19347">
            <w:pPr>
              <w:spacing w:line="240" w:lineRule="atLeast"/>
              <w:rPr>
                <w:rFonts w:hint="eastAsia" w:ascii="宋体" w:hAnsi="宋体" w:eastAsia="宋体" w:cs="宋体"/>
                <w:color w:val="auto"/>
                <w:highlight w:val="none"/>
              </w:rPr>
            </w:pPr>
            <w:r>
              <w:rPr>
                <w:rFonts w:hint="eastAsia" w:ascii="宋体" w:hAnsi="宋体" w:eastAsia="宋体" w:cs="宋体"/>
                <w:color w:val="auto"/>
                <w:highlight w:val="none"/>
              </w:rPr>
              <w:t>2. 按管委会的要求对道路进行必要的浇洒降尘。</w:t>
            </w:r>
          </w:p>
        </w:tc>
        <w:tc>
          <w:tcPr>
            <w:tcW w:w="3712" w:type="dxa"/>
            <w:tcBorders>
              <w:bottom w:val="single" w:color="auto" w:sz="4" w:space="0"/>
            </w:tcBorders>
            <w:noWrap w:val="0"/>
            <w:vAlign w:val="center"/>
          </w:tcPr>
          <w:p w14:paraId="4899C030">
            <w:pPr>
              <w:spacing w:line="240" w:lineRule="atLeast"/>
              <w:rPr>
                <w:rFonts w:hint="eastAsia" w:ascii="宋体" w:hAnsi="宋体" w:eastAsia="宋体" w:cs="宋体"/>
                <w:color w:val="auto"/>
                <w:highlight w:val="none"/>
              </w:rPr>
            </w:pPr>
          </w:p>
          <w:p w14:paraId="3F4B310C">
            <w:pPr>
              <w:spacing w:line="240" w:lineRule="atLeast"/>
              <w:rPr>
                <w:rFonts w:hint="eastAsia" w:ascii="宋体" w:hAnsi="宋体" w:eastAsia="宋体" w:cs="宋体"/>
                <w:color w:val="auto"/>
                <w:highlight w:val="none"/>
              </w:rPr>
            </w:pPr>
            <w:r>
              <w:rPr>
                <w:rFonts w:hint="eastAsia" w:ascii="宋体" w:hAnsi="宋体" w:eastAsia="宋体" w:cs="宋体"/>
                <w:color w:val="auto"/>
                <w:highlight w:val="none"/>
              </w:rPr>
              <w:t>未及时按管委会的要求进行清扫保洁、环境卫生整治、浇洒降尘的，每次扣500元。</w:t>
            </w:r>
          </w:p>
          <w:p w14:paraId="054F93E9">
            <w:pPr>
              <w:spacing w:line="240" w:lineRule="atLeast"/>
              <w:rPr>
                <w:rFonts w:hint="eastAsia" w:ascii="宋体" w:hAnsi="宋体" w:eastAsia="宋体" w:cs="宋体"/>
                <w:color w:val="auto"/>
                <w:highlight w:val="none"/>
              </w:rPr>
            </w:pPr>
          </w:p>
        </w:tc>
      </w:tr>
    </w:tbl>
    <w:p w14:paraId="061B1E43">
      <w:pPr>
        <w:rPr>
          <w:rFonts w:hint="eastAsia" w:ascii="宋体" w:hAnsi="宋体" w:eastAsia="宋体" w:cs="宋体"/>
          <w:color w:val="auto"/>
          <w:highlight w:val="none"/>
        </w:rPr>
      </w:pPr>
    </w:p>
    <w:p w14:paraId="2193B16D">
      <w:pPr>
        <w:keepNext w:val="0"/>
        <w:keepLines w:val="0"/>
        <w:pageBreakBefore w:val="0"/>
        <w:widowControl w:val="0"/>
        <w:kinsoku/>
        <w:wordWrap/>
        <w:overflowPunct/>
        <w:topLinePunct w:val="0"/>
        <w:autoSpaceDE/>
        <w:autoSpaceDN/>
        <w:bidi w:val="0"/>
        <w:adjustRightInd/>
        <w:snapToGrid/>
        <w:spacing w:after="313" w:afterLines="100" w:line="240" w:lineRule="auto"/>
        <w:ind w:firstLine="422"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lang w:val="en-US" w:eastAsia="zh-CN"/>
        </w:rPr>
        <w:t>三</w:t>
      </w:r>
      <w:r>
        <w:rPr>
          <w:rFonts w:hint="eastAsia" w:ascii="宋体" w:hAnsi="宋体" w:eastAsia="宋体" w:cs="宋体"/>
          <w:b/>
          <w:bCs w:val="0"/>
          <w:color w:val="auto"/>
          <w:sz w:val="21"/>
          <w:szCs w:val="21"/>
          <w:highlight w:val="none"/>
        </w:rPr>
        <w:t>、绿化管理</w:t>
      </w:r>
    </w:p>
    <w:p w14:paraId="18A62E25">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（一）绿化管理范围</w:t>
      </w:r>
    </w:p>
    <w:p w14:paraId="1716E8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绿化管理包括园区道路绿化带、小广场、公园绿化。</w:t>
      </w:r>
    </w:p>
    <w:p w14:paraId="334349AC">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（二）绿化管理标准</w:t>
      </w:r>
    </w:p>
    <w:p w14:paraId="7CE357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8"/>
          <w:highlight w:val="none"/>
        </w:rPr>
      </w:pPr>
      <w:r>
        <w:rPr>
          <w:rFonts w:hint="eastAsia" w:ascii="宋体" w:hAnsi="宋体" w:eastAsia="宋体" w:cs="宋体"/>
          <w:color w:val="auto"/>
          <w:sz w:val="21"/>
          <w:szCs w:val="21"/>
          <w:highlight w:val="none"/>
        </w:rPr>
        <w:t xml:space="preserve">若承包方达不到管理标准，台创园管委会有权按照管理标准及管理措施从履约保证金中扣款，具体管理标准、管理措施见下表：  </w:t>
      </w:r>
      <w:r>
        <w:rPr>
          <w:rFonts w:hint="eastAsia" w:ascii="宋体" w:hAnsi="宋体" w:eastAsia="宋体" w:cs="宋体"/>
          <w:color w:val="auto"/>
          <w:sz w:val="28"/>
          <w:highlight w:val="none"/>
        </w:rPr>
        <w:t xml:space="preserve"> </w:t>
      </w:r>
    </w:p>
    <w:p w14:paraId="1F982BDD">
      <w:pPr>
        <w:spacing w:line="240" w:lineRule="atLeas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绿化管理标准及管理措施表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3920"/>
        <w:gridCol w:w="3680"/>
      </w:tblGrid>
      <w:tr w14:paraId="7BDF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827" w:type="dxa"/>
            <w:noWrap w:val="0"/>
            <w:vAlign w:val="center"/>
          </w:tcPr>
          <w:p w14:paraId="57FF6A7A">
            <w:pPr>
              <w:spacing w:line="240" w:lineRule="atLeas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管理项目</w:t>
            </w:r>
          </w:p>
        </w:tc>
        <w:tc>
          <w:tcPr>
            <w:tcW w:w="3920" w:type="dxa"/>
            <w:noWrap w:val="0"/>
            <w:vAlign w:val="center"/>
          </w:tcPr>
          <w:p w14:paraId="7313959F">
            <w:pPr>
              <w:spacing w:line="240" w:lineRule="atLeas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管理标准</w:t>
            </w:r>
          </w:p>
        </w:tc>
        <w:tc>
          <w:tcPr>
            <w:tcW w:w="3680" w:type="dxa"/>
            <w:noWrap w:val="0"/>
            <w:vAlign w:val="center"/>
          </w:tcPr>
          <w:p w14:paraId="5763CE34">
            <w:pPr>
              <w:spacing w:line="240" w:lineRule="atLeas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管理措施</w:t>
            </w:r>
          </w:p>
        </w:tc>
      </w:tr>
      <w:tr w14:paraId="3911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2" w:hRule="atLeast"/>
          <w:jc w:val="center"/>
        </w:trPr>
        <w:tc>
          <w:tcPr>
            <w:tcW w:w="1827" w:type="dxa"/>
            <w:noWrap w:val="0"/>
            <w:vAlign w:val="center"/>
          </w:tcPr>
          <w:p w14:paraId="73C36CBD">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乔木、</w:t>
            </w:r>
          </w:p>
          <w:p w14:paraId="6634CD30">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灌木、地被植物</w:t>
            </w:r>
          </w:p>
        </w:tc>
        <w:tc>
          <w:tcPr>
            <w:tcW w:w="3920" w:type="dxa"/>
            <w:noWrap w:val="0"/>
            <w:vAlign w:val="center"/>
          </w:tcPr>
          <w:p w14:paraId="036BF236">
            <w:pPr>
              <w:spacing w:line="24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1.及时进行病虫草害防治、土肥水管理。</w:t>
            </w:r>
          </w:p>
          <w:p w14:paraId="436E3B0E">
            <w:pPr>
              <w:spacing w:line="24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2.及时进行整形修剪，不影响行人、车辆通行，并确保整洁美观。</w:t>
            </w:r>
          </w:p>
          <w:p w14:paraId="37591FEE">
            <w:pPr>
              <w:spacing w:line="24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3.保证植物不受人为因素破坏、偷盗。</w:t>
            </w:r>
          </w:p>
          <w:p w14:paraId="7A0EB799">
            <w:pPr>
              <w:spacing w:line="24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4.树木无缺株、少株、死株，出现缺株、少株、死株情况及时补栽相同种类、相同规格的树木。</w:t>
            </w:r>
          </w:p>
          <w:p w14:paraId="78246919">
            <w:pPr>
              <w:spacing w:line="24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5.绿化用水水费由承包方承担。</w:t>
            </w:r>
          </w:p>
        </w:tc>
        <w:tc>
          <w:tcPr>
            <w:tcW w:w="3680" w:type="dxa"/>
            <w:noWrap w:val="0"/>
            <w:vAlign w:val="center"/>
          </w:tcPr>
          <w:p w14:paraId="5083C2E5">
            <w:pPr>
              <w:spacing w:line="24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1.出现病虫草害、缺水、人为破坏等现象不及时处理的，按受损植物成本扣款。</w:t>
            </w:r>
          </w:p>
          <w:p w14:paraId="609740DB">
            <w:pPr>
              <w:spacing w:line="24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2.修剪不达标的，每次扣款200元。</w:t>
            </w:r>
          </w:p>
          <w:p w14:paraId="28F1362D">
            <w:pPr>
              <w:spacing w:line="24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出现缺株、少株、死株情况而未及时补栽、补种的，按植物成本的2倍扣款。</w:t>
            </w:r>
          </w:p>
        </w:tc>
      </w:tr>
      <w:tr w14:paraId="2123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1827" w:type="dxa"/>
            <w:noWrap w:val="0"/>
            <w:vAlign w:val="center"/>
          </w:tcPr>
          <w:p w14:paraId="11AE82D9">
            <w:pPr>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草坪</w:t>
            </w:r>
          </w:p>
        </w:tc>
        <w:tc>
          <w:tcPr>
            <w:tcW w:w="3920" w:type="dxa"/>
            <w:noWrap w:val="0"/>
            <w:vAlign w:val="center"/>
          </w:tcPr>
          <w:p w14:paraId="210B1EAF">
            <w:pPr>
              <w:spacing w:line="240" w:lineRule="atLeas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1.草坪颜色正常，绿期达正常要求，及时修剪、清除杂草。</w:t>
            </w:r>
          </w:p>
          <w:p w14:paraId="7F2CFB91">
            <w:pPr>
              <w:spacing w:line="240" w:lineRule="atLeas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2.保持草坪无裸地；植株健康，及时进行病虫草害、土肥水管理。</w:t>
            </w:r>
          </w:p>
          <w:p w14:paraId="01774C15">
            <w:pPr>
              <w:spacing w:line="240" w:lineRule="atLeas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3.绿化用水水费由承包方承担</w:t>
            </w:r>
          </w:p>
        </w:tc>
        <w:tc>
          <w:tcPr>
            <w:tcW w:w="3680" w:type="dxa"/>
            <w:noWrap w:val="0"/>
            <w:vAlign w:val="center"/>
          </w:tcPr>
          <w:p w14:paraId="04F99981">
            <w:pPr>
              <w:spacing w:line="24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1.草坪生长不正常、修剪不达标的，每平方米扣款5元。</w:t>
            </w:r>
          </w:p>
          <w:p w14:paraId="0692D460">
            <w:pPr>
              <w:spacing w:line="24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2.出现裸地的，每平方米扣款20元；出现枯萎、病虫草害现象的，每平方米扣款20元。</w:t>
            </w:r>
          </w:p>
        </w:tc>
      </w:tr>
      <w:tr w14:paraId="708F5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1827" w:type="dxa"/>
            <w:noWrap w:val="0"/>
            <w:vAlign w:val="center"/>
          </w:tcPr>
          <w:p w14:paraId="13C49DBB">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绿化区域卫生</w:t>
            </w:r>
          </w:p>
        </w:tc>
        <w:tc>
          <w:tcPr>
            <w:tcW w:w="3920" w:type="dxa"/>
            <w:noWrap w:val="0"/>
            <w:vAlign w:val="center"/>
          </w:tcPr>
          <w:p w14:paraId="3E2350F0">
            <w:pPr>
              <w:spacing w:line="24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绿化区域无垃圾、杂物或悬挂物。</w:t>
            </w:r>
          </w:p>
        </w:tc>
        <w:tc>
          <w:tcPr>
            <w:tcW w:w="3680" w:type="dxa"/>
            <w:noWrap w:val="0"/>
            <w:vAlign w:val="center"/>
          </w:tcPr>
          <w:p w14:paraId="6C974CCD">
            <w:pPr>
              <w:spacing w:line="24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绿化区域内发现垃圾、杂物或悬挂物的，每次扣5—10元。</w:t>
            </w:r>
          </w:p>
        </w:tc>
      </w:tr>
    </w:tbl>
    <w:p w14:paraId="4A5FA4F1">
      <w:pPr>
        <w:spacing w:line="360" w:lineRule="auto"/>
        <w:ind w:firstLine="422" w:firstLineChars="200"/>
        <w:jc w:val="left"/>
        <w:rPr>
          <w:rFonts w:hint="eastAsia" w:ascii="宋体" w:hAnsi="宋体" w:eastAsia="宋体" w:cs="宋体"/>
          <w:b/>
          <w:bCs w:val="0"/>
          <w:color w:val="auto"/>
          <w:sz w:val="21"/>
          <w:szCs w:val="21"/>
          <w:highlight w:val="none"/>
          <w:lang w:val="en-US" w:eastAsia="zh-CN"/>
        </w:rPr>
      </w:pPr>
    </w:p>
    <w:p w14:paraId="44C4B6FB">
      <w:pPr>
        <w:numPr>
          <w:ilvl w:val="0"/>
          <w:numId w:val="0"/>
        </w:numPr>
        <w:spacing w:line="360" w:lineRule="auto"/>
        <w:ind w:firstLine="422" w:firstLineChars="200"/>
        <w:jc w:val="left"/>
        <w:rPr>
          <w:rFonts w:hint="default"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四、基础设施巡查管理</w:t>
      </w:r>
    </w:p>
    <w:p w14:paraId="638BC488">
      <w:pPr>
        <w:numPr>
          <w:ilvl w:val="0"/>
          <w:numId w:val="0"/>
        </w:numPr>
        <w:spacing w:line="360" w:lineRule="auto"/>
        <w:ind w:firstLine="420" w:firstLineChars="200"/>
        <w:jc w:val="left"/>
        <w:rPr>
          <w:rFonts w:hint="default" w:ascii="宋体" w:hAnsi="宋体" w:cs="宋体"/>
          <w:b/>
          <w:bCs w:val="0"/>
          <w:color w:val="auto"/>
          <w:sz w:val="21"/>
          <w:szCs w:val="21"/>
          <w:highlight w:val="none"/>
          <w:lang w:val="en-US" w:eastAsia="zh-CN"/>
        </w:rPr>
      </w:pPr>
      <w:r>
        <w:rPr>
          <w:rFonts w:hint="eastAsia" w:ascii="宋体" w:hAnsi="宋体" w:cs="宋体"/>
          <w:b w:val="0"/>
          <w:bCs/>
          <w:color w:val="auto"/>
          <w:sz w:val="21"/>
          <w:szCs w:val="21"/>
          <w:highlight w:val="none"/>
          <w:lang w:val="en-US" w:eastAsia="zh-CN"/>
        </w:rPr>
        <w:t>维护园区内采购人财产安全，园区内基础设施巡查管理包括园区道路限高杆、限宽墩、路灯、指示牌等一切归属采购人财产的，基础设施如被损坏，物业公司应及时保存相应证据并向采购人报告，以便采购人向当事人索赔，特殊情况需要迅速修复的，由物业公司先行修复。</w:t>
      </w:r>
    </w:p>
    <w:p w14:paraId="2507F012">
      <w:pPr>
        <w:numPr>
          <w:ilvl w:val="0"/>
          <w:numId w:val="0"/>
        </w:numPr>
        <w:spacing w:line="360" w:lineRule="auto"/>
        <w:ind w:firstLine="422" w:firstLineChars="200"/>
        <w:jc w:val="left"/>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五、应急保障预案、突发事件处理、消防安全管理</w:t>
      </w:r>
    </w:p>
    <w:p w14:paraId="21D08A48">
      <w:pPr>
        <w:numPr>
          <w:ilvl w:val="0"/>
          <w:numId w:val="0"/>
        </w:num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重点区域及安全隐患排查。结合项目的实际情况，对重点部位及危险隐患进行排查，并建立清单/台账；应当对危险隐患进行风险分析，制定相应措施进行控制或整改并定期监控；随着设施设备、服务内容的变化，及时更新清单/台账，使风险隐患始终处于受控状态。</w:t>
      </w:r>
    </w:p>
    <w:p w14:paraId="3ABE7070">
      <w:pPr>
        <w:numPr>
          <w:ilvl w:val="0"/>
          <w:numId w:val="0"/>
        </w:numPr>
        <w:spacing w:line="360" w:lineRule="auto"/>
        <w:ind w:firstLine="420" w:firstLineChars="20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应急预案的建立。根据园区全区域隐患排查的结果和实际情况，制定专项预案，包括但不限于：火情火警紧急处理应急预案、紧急疏散应急预案、停水停电应急预案、有限空间救援应急预案、高空作业救援应急预案、恶劣天气应对应急预案等。</w:t>
      </w:r>
    </w:p>
    <w:p w14:paraId="20D07658">
      <w:pPr>
        <w:numPr>
          <w:ilvl w:val="0"/>
          <w:numId w:val="0"/>
        </w:num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建立应急突发事件处置队伍，明确各自的职责。</w:t>
      </w:r>
    </w:p>
    <w:p w14:paraId="5B5FEF57">
      <w:pPr>
        <w:numPr>
          <w:ilvl w:val="0"/>
          <w:numId w:val="0"/>
        </w:num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识别、分析各种潜在风险，针对不同风险类型制定相应解决方案，并配备应急物资。</w:t>
      </w:r>
    </w:p>
    <w:p w14:paraId="4798E427">
      <w:pPr>
        <w:numPr>
          <w:ilvl w:val="0"/>
          <w:numId w:val="0"/>
        </w:num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发生意外事件时，及时采取应急措施，维护</w:t>
      </w:r>
      <w:r>
        <w:rPr>
          <w:rFonts w:hint="eastAsia" w:ascii="宋体" w:hAnsi="宋体" w:cs="宋体"/>
          <w:color w:val="auto"/>
          <w:sz w:val="21"/>
          <w:szCs w:val="21"/>
          <w:highlight w:val="none"/>
          <w:lang w:eastAsia="zh-CN"/>
        </w:rPr>
        <w:t>该</w:t>
      </w:r>
      <w:r>
        <w:rPr>
          <w:rFonts w:hint="eastAsia" w:ascii="宋体" w:hAnsi="宋体" w:cs="宋体"/>
          <w:color w:val="auto"/>
          <w:sz w:val="21"/>
          <w:szCs w:val="21"/>
          <w:highlight w:val="none"/>
        </w:rPr>
        <w:t>区域物业服务正常进行，保护人身财产安全。</w:t>
      </w:r>
    </w:p>
    <w:p w14:paraId="2A6A2C76">
      <w:pPr>
        <w:numPr>
          <w:ilvl w:val="0"/>
          <w:numId w:val="0"/>
        </w:numPr>
        <w:spacing w:line="360" w:lineRule="auto"/>
        <w:ind w:firstLine="420" w:firstLineChars="200"/>
        <w:jc w:val="left"/>
        <w:rPr>
          <w:rFonts w:hint="default" w:ascii="宋体" w:hAnsi="宋体" w:cs="宋体"/>
          <w:color w:val="auto"/>
          <w:sz w:val="24"/>
          <w:szCs w:val="24"/>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应急预案终止实施后，积极采取措施，在尽可能短的时间内，消除事故带来的不良影响。</w:t>
      </w:r>
    </w:p>
    <w:p w14:paraId="1AC5D81B">
      <w:pPr>
        <w:numPr>
          <w:ilvl w:val="0"/>
          <w:numId w:val="0"/>
        </w:numPr>
        <w:spacing w:line="360" w:lineRule="auto"/>
        <w:ind w:firstLine="422" w:firstLineChars="200"/>
        <w:jc w:val="left"/>
        <w:rPr>
          <w:rFonts w:hint="default" w:ascii="宋体" w:hAnsi="宋体" w:cs="宋体"/>
          <w:color w:val="auto"/>
          <w:sz w:val="21"/>
          <w:szCs w:val="21"/>
          <w:highlight w:val="none"/>
          <w:lang w:val="en-US" w:eastAsia="zh-CN"/>
        </w:rPr>
      </w:pPr>
      <w:r>
        <w:rPr>
          <w:rFonts w:hint="eastAsia" w:ascii="宋体" w:hAnsi="宋体" w:cs="宋体"/>
          <w:b/>
          <w:bCs w:val="0"/>
          <w:color w:val="auto"/>
          <w:sz w:val="21"/>
          <w:szCs w:val="21"/>
          <w:highlight w:val="none"/>
          <w:lang w:val="en-US" w:eastAsia="zh-CN"/>
        </w:rPr>
        <w:t>六、监督检查</w:t>
      </w:r>
    </w:p>
    <w:p w14:paraId="6449DB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园区沟渠务必保持通畅、道路务必保持清洁，如遇大雨，雨后次日物业要对全园区沟渠进行清理、道路进行请扫，并在完成清理、清扫后次日约请园区管委会业务处室到场检查。</w:t>
      </w:r>
    </w:p>
    <w:p w14:paraId="43830C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物业公司接受园区管委会制定的有关物业管理</w:t>
      </w:r>
      <w:r>
        <w:rPr>
          <w:rFonts w:hint="eastAsia" w:ascii="宋体" w:hAnsi="宋体" w:cs="宋体"/>
          <w:color w:val="auto"/>
          <w:sz w:val="21"/>
          <w:szCs w:val="21"/>
          <w:highlight w:val="none"/>
          <w:lang w:val="en-US" w:eastAsia="zh-CN"/>
        </w:rPr>
        <w:t>和考核</w:t>
      </w:r>
      <w:r>
        <w:rPr>
          <w:rFonts w:hint="default" w:ascii="宋体" w:hAnsi="宋体" w:eastAsia="宋体" w:cs="宋体"/>
          <w:color w:val="auto"/>
          <w:sz w:val="21"/>
          <w:szCs w:val="21"/>
          <w:highlight w:val="none"/>
          <w:lang w:val="en-US" w:eastAsia="zh-CN"/>
        </w:rPr>
        <w:t>制度，在考核评分未达标时，</w:t>
      </w:r>
      <w:r>
        <w:rPr>
          <w:rFonts w:hint="eastAsia" w:ascii="宋体" w:hAnsi="宋体" w:cs="宋体"/>
          <w:color w:val="auto"/>
          <w:sz w:val="21"/>
          <w:szCs w:val="21"/>
          <w:highlight w:val="none"/>
          <w:lang w:val="en-US" w:eastAsia="zh-CN"/>
        </w:rPr>
        <w:t>园区管委会有权</w:t>
      </w:r>
      <w:r>
        <w:rPr>
          <w:rFonts w:hint="default" w:ascii="宋体" w:hAnsi="宋体" w:eastAsia="宋体" w:cs="宋体"/>
          <w:color w:val="auto"/>
          <w:sz w:val="21"/>
          <w:szCs w:val="21"/>
          <w:highlight w:val="none"/>
          <w:lang w:val="en-US" w:eastAsia="zh-CN"/>
        </w:rPr>
        <w:t>扣除部分物业费作为处罚。</w:t>
      </w:r>
    </w:p>
    <w:p w14:paraId="2C86F8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3、如</w:t>
      </w:r>
      <w:r>
        <w:rPr>
          <w:rFonts w:hint="eastAsia" w:ascii="宋体" w:hAnsi="宋体" w:eastAsia="宋体" w:cs="宋体"/>
          <w:color w:val="auto"/>
          <w:sz w:val="21"/>
          <w:szCs w:val="21"/>
          <w:highlight w:val="none"/>
          <w:lang w:val="en-US" w:eastAsia="zh-CN"/>
        </w:rPr>
        <w:t>园区因卫生问题被上级书面通报批评，每被通报批评一次，园区管委会有权扣除物业公司一个月的物业服务费用。</w:t>
      </w:r>
    </w:p>
    <w:p w14:paraId="7D620541">
      <w:pPr>
        <w:pStyle w:val="26"/>
        <w:ind w:firstLine="422" w:firstLineChars="20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七、其他情况</w:t>
      </w:r>
    </w:p>
    <w:p w14:paraId="385C17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如物业公司在服务期限内出现重大工作失误或在规定期限内未完成或拒绝园区管委会安排的正常工作，经园区管委会办公会议讨论通过后，园区管委会有权单方面终止合同。终止合同前的服务费用，经园区管委会考核通过的予以拨发物业公司，终止合同后园区管委会有权不再拨发服务费用。</w:t>
      </w:r>
    </w:p>
    <w:p w14:paraId="505FD5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2.服务到期后，如园区管委会因特殊原因未能及时进行招标，物业公司应根据园区管委会需要继续进行续期服务直至园区完成下次招标，续期的服务费用标准可参照本次招标价格标准。</w:t>
      </w:r>
    </w:p>
    <w:p w14:paraId="27837B2B">
      <w:pPr>
        <w:pStyle w:val="27"/>
        <w:jc w:val="center"/>
        <w:outlineLvl w:val="0"/>
        <w:rPr>
          <w:rStyle w:val="34"/>
          <w:rFonts w:hint="eastAsia" w:ascii="仿宋" w:hAnsi="仿宋" w:eastAsia="仿宋" w:cs="仿宋"/>
          <w:color w:val="auto"/>
          <w:sz w:val="44"/>
          <w:szCs w:val="44"/>
          <w:highlight w:val="none"/>
        </w:rPr>
      </w:pPr>
      <w:r>
        <w:rPr>
          <w:rStyle w:val="114"/>
          <w:rFonts w:hint="eastAsia" w:ascii="仿宋" w:hAnsi="仿宋" w:eastAsia="仿宋" w:cs="仿宋"/>
          <w:b/>
          <w:color w:val="auto"/>
          <w:sz w:val="36"/>
          <w:szCs w:val="36"/>
          <w:highlight w:val="none"/>
        </w:rPr>
        <w:br w:type="page"/>
      </w:r>
      <w:bookmarkStart w:id="4" w:name="_Toc25165"/>
      <w:r>
        <w:rPr>
          <w:rStyle w:val="114"/>
          <w:rFonts w:hint="eastAsia" w:ascii="仿宋" w:hAnsi="仿宋" w:eastAsia="仿宋" w:cs="仿宋"/>
          <w:b/>
          <w:color w:val="auto"/>
          <w:sz w:val="36"/>
          <w:szCs w:val="36"/>
          <w:highlight w:val="none"/>
        </w:rPr>
        <w:t>第四章  合同格式</w:t>
      </w:r>
      <w:bookmarkEnd w:id="4"/>
    </w:p>
    <w:p w14:paraId="52E8F8F8">
      <w:pPr>
        <w:pStyle w:val="27"/>
        <w:spacing w:line="360" w:lineRule="auto"/>
        <w:rPr>
          <w:rStyle w:val="34"/>
          <w:rFonts w:hint="eastAsia" w:ascii="仿宋" w:hAnsi="仿宋" w:eastAsia="仿宋" w:cs="仿宋"/>
          <w:color w:val="auto"/>
          <w:sz w:val="30"/>
          <w:szCs w:val="30"/>
          <w:highlight w:val="none"/>
        </w:rPr>
      </w:pPr>
      <w:r>
        <w:rPr>
          <w:rStyle w:val="34"/>
          <w:rFonts w:hint="eastAsia" w:ascii="仿宋" w:hAnsi="仿宋" w:eastAsia="仿宋" w:cs="仿宋"/>
          <w:color w:val="auto"/>
          <w:sz w:val="30"/>
          <w:szCs w:val="30"/>
          <w:highlight w:val="none"/>
        </w:rPr>
        <w:t>（参考文本）</w:t>
      </w:r>
    </w:p>
    <w:p w14:paraId="09EB4A59">
      <w:pPr>
        <w:spacing w:line="384" w:lineRule="auto"/>
        <w:rPr>
          <w:rStyle w:val="34"/>
          <w:rFonts w:hint="eastAsia" w:ascii="仿宋" w:hAnsi="仿宋" w:eastAsia="仿宋" w:cs="仿宋"/>
          <w:bCs/>
          <w:color w:val="auto"/>
          <w:szCs w:val="21"/>
          <w:highlight w:val="none"/>
        </w:rPr>
      </w:pPr>
      <w:r>
        <w:rPr>
          <w:rStyle w:val="34"/>
          <w:rFonts w:hint="eastAsia" w:ascii="仿宋" w:hAnsi="仿宋" w:eastAsia="仿宋" w:cs="仿宋"/>
          <w:bCs/>
          <w:color w:val="auto"/>
          <w:szCs w:val="21"/>
          <w:highlight w:val="none"/>
        </w:rPr>
        <w:t>说明：本格式仅作为双方签订合同的参考，具体合同格式及内容由甲乙双方商定，但不得与竞争性磋商文件、响应文件的实质性内容相背离。</w:t>
      </w:r>
    </w:p>
    <w:p w14:paraId="79715271">
      <w:pPr>
        <w:pStyle w:val="108"/>
        <w:spacing w:before="312" w:after="312" w:line="462" w:lineRule="atLeast"/>
        <w:jc w:val="center"/>
        <w:rPr>
          <w:rStyle w:val="34"/>
          <w:rFonts w:hint="eastAsia" w:ascii="仿宋" w:hAnsi="仿宋" w:eastAsia="仿宋" w:cs="仿宋"/>
          <w:b/>
          <w:color w:val="auto"/>
          <w:sz w:val="28"/>
          <w:szCs w:val="28"/>
          <w:highlight w:val="none"/>
          <w:lang w:eastAsia="zh-CN"/>
        </w:rPr>
      </w:pPr>
      <w:r>
        <w:rPr>
          <w:rStyle w:val="34"/>
          <w:rFonts w:hint="eastAsia" w:ascii="仿宋" w:hAnsi="仿宋" w:eastAsia="仿宋" w:cs="仿宋"/>
          <w:b/>
          <w:color w:val="auto"/>
          <w:sz w:val="28"/>
          <w:szCs w:val="28"/>
          <w:highlight w:val="none"/>
          <w:lang w:eastAsia="zh-CN"/>
        </w:rPr>
        <w:t>云南昆明石林台湾农民创业园管理委员会2024年物业管理服务外包</w:t>
      </w:r>
    </w:p>
    <w:p w14:paraId="496852C0">
      <w:pPr>
        <w:pStyle w:val="108"/>
        <w:spacing w:before="312" w:after="312" w:line="462" w:lineRule="atLeast"/>
        <w:jc w:val="center"/>
        <w:rPr>
          <w:rStyle w:val="34"/>
          <w:rFonts w:hint="eastAsia" w:ascii="仿宋" w:hAnsi="仿宋" w:eastAsia="仿宋" w:cs="仿宋"/>
          <w:b/>
          <w:color w:val="auto"/>
          <w:sz w:val="28"/>
          <w:szCs w:val="28"/>
          <w:highlight w:val="none"/>
        </w:rPr>
      </w:pPr>
      <w:r>
        <w:rPr>
          <w:rStyle w:val="34"/>
          <w:rFonts w:hint="eastAsia" w:ascii="仿宋" w:hAnsi="仿宋" w:eastAsia="仿宋" w:cs="仿宋"/>
          <w:b/>
          <w:color w:val="auto"/>
          <w:sz w:val="28"/>
          <w:szCs w:val="28"/>
          <w:highlight w:val="none"/>
        </w:rPr>
        <w:t>合同范本</w:t>
      </w:r>
    </w:p>
    <w:p w14:paraId="606E31FC">
      <w:pPr>
        <w:tabs>
          <w:tab w:val="left" w:pos="1210"/>
          <w:tab w:val="left" w:pos="3295"/>
          <w:tab w:val="left" w:pos="4756"/>
          <w:tab w:val="left" w:pos="5639"/>
          <w:tab w:val="left" w:pos="6648"/>
          <w:tab w:val="left" w:pos="7857"/>
        </w:tabs>
        <w:snapToGrid w:val="0"/>
        <w:spacing w:line="360" w:lineRule="auto"/>
        <w:jc w:val="left"/>
        <w:rPr>
          <w:rStyle w:val="34"/>
          <w:rFonts w:hint="eastAsia" w:ascii="仿宋" w:hAnsi="仿宋" w:eastAsia="仿宋" w:cs="仿宋"/>
          <w:color w:val="auto"/>
          <w:kern w:val="0"/>
          <w:szCs w:val="21"/>
          <w:highlight w:val="none"/>
        </w:rPr>
      </w:pPr>
      <w:r>
        <w:rPr>
          <w:rStyle w:val="34"/>
          <w:rFonts w:hint="eastAsia" w:ascii="仿宋" w:hAnsi="仿宋" w:eastAsia="仿宋" w:cs="仿宋"/>
          <w:color w:val="auto"/>
          <w:kern w:val="0"/>
          <w:szCs w:val="21"/>
          <w:highlight w:val="none"/>
        </w:rPr>
        <w:t>合同编号：          合同自编号：         招标编号：</w:t>
      </w:r>
      <w:r>
        <w:rPr>
          <w:rStyle w:val="34"/>
          <w:rFonts w:hint="eastAsia" w:ascii="仿宋" w:hAnsi="仿宋" w:eastAsia="仿宋" w:cs="仿宋"/>
          <w:color w:val="auto"/>
          <w:kern w:val="0"/>
          <w:szCs w:val="21"/>
          <w:highlight w:val="none"/>
          <w:u w:val="single"/>
        </w:rPr>
        <w:t xml:space="preserve">             </w:t>
      </w:r>
    </w:p>
    <w:p w14:paraId="31F9567D">
      <w:pPr>
        <w:snapToGrid w:val="0"/>
        <w:spacing w:after="240" w:line="360" w:lineRule="auto"/>
        <w:jc w:val="left"/>
        <w:rPr>
          <w:rStyle w:val="34"/>
          <w:rFonts w:hint="eastAsia" w:ascii="仿宋" w:hAnsi="仿宋" w:eastAsia="仿宋" w:cs="仿宋"/>
          <w:color w:val="auto"/>
          <w:kern w:val="0"/>
          <w:szCs w:val="21"/>
          <w:highlight w:val="none"/>
        </w:rPr>
      </w:pPr>
      <w:r>
        <w:rPr>
          <w:rStyle w:val="34"/>
          <w:rFonts w:hint="eastAsia" w:ascii="仿宋" w:hAnsi="仿宋" w:eastAsia="仿宋" w:cs="仿宋"/>
          <w:color w:val="auto"/>
          <w:kern w:val="0"/>
          <w:szCs w:val="21"/>
          <w:highlight w:val="none"/>
        </w:rPr>
        <w:t>●本合同须加盖甲乙双方骑缝章有效</w:t>
      </w:r>
    </w:p>
    <w:p w14:paraId="1BCEB7B7">
      <w:pPr>
        <w:snapToGrid w:val="0"/>
        <w:spacing w:after="240" w:line="360" w:lineRule="auto"/>
        <w:jc w:val="center"/>
        <w:rPr>
          <w:rStyle w:val="34"/>
          <w:rFonts w:hint="eastAsia" w:ascii="仿宋" w:hAnsi="仿宋" w:eastAsia="仿宋" w:cs="仿宋"/>
          <w:color w:val="auto"/>
          <w:kern w:val="0"/>
          <w:sz w:val="18"/>
          <w:szCs w:val="18"/>
          <w:highlight w:val="none"/>
        </w:rPr>
      </w:pPr>
    </w:p>
    <w:p w14:paraId="7371BDD0">
      <w:pPr>
        <w:snapToGrid w:val="0"/>
        <w:spacing w:after="240" w:line="360" w:lineRule="auto"/>
        <w:jc w:val="center"/>
        <w:rPr>
          <w:rStyle w:val="34"/>
          <w:rFonts w:hint="eastAsia" w:ascii="仿宋" w:hAnsi="仿宋" w:eastAsia="仿宋" w:cs="仿宋"/>
          <w:color w:val="auto"/>
          <w:kern w:val="0"/>
          <w:sz w:val="18"/>
          <w:szCs w:val="18"/>
          <w:highlight w:val="none"/>
        </w:rPr>
      </w:pPr>
      <w:r>
        <w:rPr>
          <w:rStyle w:val="34"/>
          <w:rFonts w:hint="eastAsia" w:ascii="仿宋" w:hAnsi="仿宋" w:eastAsia="仿宋" w:cs="仿宋"/>
          <w:color w:val="auto"/>
          <w:kern w:val="0"/>
          <w:sz w:val="63"/>
          <w:szCs w:val="63"/>
          <w:highlight w:val="none"/>
        </w:rPr>
        <w:t>合</w:t>
      </w:r>
    </w:p>
    <w:p w14:paraId="0EEAF1D0">
      <w:pPr>
        <w:snapToGrid w:val="0"/>
        <w:spacing w:after="240" w:line="360" w:lineRule="auto"/>
        <w:jc w:val="center"/>
        <w:rPr>
          <w:rStyle w:val="34"/>
          <w:rFonts w:hint="eastAsia" w:ascii="仿宋" w:hAnsi="仿宋" w:eastAsia="仿宋" w:cs="仿宋"/>
          <w:color w:val="auto"/>
          <w:kern w:val="0"/>
          <w:sz w:val="18"/>
          <w:szCs w:val="18"/>
          <w:highlight w:val="none"/>
        </w:rPr>
      </w:pPr>
      <w:r>
        <w:rPr>
          <w:rStyle w:val="34"/>
          <w:rFonts w:hint="eastAsia" w:ascii="仿宋" w:hAnsi="仿宋" w:eastAsia="仿宋" w:cs="仿宋"/>
          <w:color w:val="auto"/>
          <w:kern w:val="0"/>
          <w:sz w:val="63"/>
          <w:szCs w:val="63"/>
          <w:highlight w:val="none"/>
        </w:rPr>
        <w:t>同</w:t>
      </w:r>
    </w:p>
    <w:p w14:paraId="25A98879">
      <w:pPr>
        <w:snapToGrid w:val="0"/>
        <w:spacing w:after="240" w:line="360" w:lineRule="auto"/>
        <w:jc w:val="center"/>
        <w:rPr>
          <w:rStyle w:val="34"/>
          <w:rFonts w:hint="eastAsia" w:ascii="仿宋" w:hAnsi="仿宋" w:eastAsia="仿宋" w:cs="仿宋"/>
          <w:color w:val="auto"/>
          <w:kern w:val="0"/>
          <w:sz w:val="18"/>
          <w:szCs w:val="18"/>
          <w:highlight w:val="none"/>
        </w:rPr>
      </w:pPr>
      <w:r>
        <w:rPr>
          <w:rStyle w:val="34"/>
          <w:rFonts w:hint="eastAsia" w:ascii="仿宋" w:hAnsi="仿宋" w:eastAsia="仿宋" w:cs="仿宋"/>
          <w:color w:val="auto"/>
          <w:kern w:val="0"/>
          <w:sz w:val="63"/>
          <w:szCs w:val="63"/>
          <w:highlight w:val="none"/>
        </w:rPr>
        <w:t>书</w:t>
      </w:r>
      <w:r>
        <w:rPr>
          <w:rStyle w:val="34"/>
          <w:rFonts w:hint="eastAsia" w:ascii="仿宋" w:hAnsi="仿宋" w:eastAsia="仿宋" w:cs="仿宋"/>
          <w:color w:val="auto"/>
          <w:kern w:val="0"/>
          <w:sz w:val="18"/>
          <w:szCs w:val="18"/>
          <w:highlight w:val="none"/>
        </w:rPr>
        <w:br w:type="textWrapping"/>
      </w:r>
    </w:p>
    <w:p w14:paraId="109A4CAA">
      <w:pPr>
        <w:snapToGrid w:val="0"/>
        <w:spacing w:after="240" w:line="360" w:lineRule="auto"/>
        <w:rPr>
          <w:rStyle w:val="34"/>
          <w:rFonts w:hint="eastAsia" w:ascii="仿宋" w:hAnsi="仿宋" w:eastAsia="仿宋" w:cs="仿宋"/>
          <w:color w:val="auto"/>
          <w:kern w:val="0"/>
          <w:sz w:val="18"/>
          <w:szCs w:val="18"/>
          <w:highlight w:val="none"/>
        </w:rPr>
      </w:pPr>
    </w:p>
    <w:p w14:paraId="603B8078">
      <w:pPr>
        <w:snapToGrid w:val="0"/>
        <w:spacing w:after="240" w:line="360" w:lineRule="auto"/>
        <w:ind w:firstLine="3117" w:firstLineChars="1150"/>
        <w:rPr>
          <w:rStyle w:val="34"/>
          <w:rFonts w:hint="eastAsia" w:ascii="仿宋" w:hAnsi="仿宋" w:eastAsia="仿宋" w:cs="仿宋"/>
          <w:b/>
          <w:bCs/>
          <w:color w:val="auto"/>
          <w:kern w:val="0"/>
          <w:sz w:val="27"/>
          <w:szCs w:val="27"/>
          <w:highlight w:val="none"/>
        </w:rPr>
      </w:pPr>
    </w:p>
    <w:p w14:paraId="731D4E9D">
      <w:pPr>
        <w:snapToGrid w:val="0"/>
        <w:spacing w:after="240" w:line="360" w:lineRule="auto"/>
        <w:ind w:firstLine="3117" w:firstLineChars="1150"/>
        <w:rPr>
          <w:rStyle w:val="34"/>
          <w:rFonts w:hint="eastAsia" w:ascii="仿宋" w:hAnsi="仿宋" w:eastAsia="仿宋" w:cs="仿宋"/>
          <w:color w:val="auto"/>
          <w:kern w:val="0"/>
          <w:sz w:val="18"/>
          <w:szCs w:val="18"/>
          <w:highlight w:val="none"/>
        </w:rPr>
      </w:pPr>
      <w:r>
        <w:rPr>
          <w:rStyle w:val="34"/>
          <w:rFonts w:hint="eastAsia" w:ascii="仿宋" w:hAnsi="仿宋" w:eastAsia="仿宋" w:cs="仿宋"/>
          <w:b/>
          <w:bCs/>
          <w:color w:val="auto"/>
          <w:kern w:val="0"/>
          <w:sz w:val="27"/>
          <w:szCs w:val="27"/>
          <w:highlight w:val="none"/>
        </w:rPr>
        <w:t>签订地点:</w:t>
      </w:r>
    </w:p>
    <w:p w14:paraId="2662118C">
      <w:pPr>
        <w:snapToGrid w:val="0"/>
        <w:spacing w:after="240" w:line="360" w:lineRule="auto"/>
        <w:jc w:val="center"/>
        <w:rPr>
          <w:rStyle w:val="34"/>
          <w:rFonts w:hint="eastAsia" w:ascii="仿宋" w:hAnsi="仿宋" w:eastAsia="仿宋" w:cs="仿宋"/>
          <w:b/>
          <w:bCs/>
          <w:color w:val="auto"/>
          <w:kern w:val="0"/>
          <w:szCs w:val="21"/>
          <w:highlight w:val="none"/>
        </w:rPr>
      </w:pPr>
      <w:r>
        <w:rPr>
          <w:rStyle w:val="34"/>
          <w:rFonts w:hint="eastAsia" w:ascii="仿宋" w:hAnsi="仿宋" w:eastAsia="仿宋" w:cs="仿宋"/>
          <w:b/>
          <w:bCs/>
          <w:color w:val="auto"/>
          <w:kern w:val="0"/>
          <w:sz w:val="27"/>
          <w:szCs w:val="27"/>
          <w:highlight w:val="none"/>
        </w:rPr>
        <w:t xml:space="preserve">签订日期:   年  月　日 </w:t>
      </w:r>
    </w:p>
    <w:p w14:paraId="1C835405">
      <w:pPr>
        <w:keepNext w:val="0"/>
        <w:keepLines w:val="0"/>
        <w:pageBreakBefore w:val="0"/>
        <w:widowControl/>
        <w:tabs>
          <w:tab w:val="left" w:pos="42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br w:type="page"/>
      </w:r>
    </w:p>
    <w:p w14:paraId="1F623F3D">
      <w:pPr>
        <w:keepNext w:val="0"/>
        <w:keepLines w:val="0"/>
        <w:pageBreakBefore w:val="0"/>
        <w:widowControl/>
        <w:tabs>
          <w:tab w:val="left" w:pos="420"/>
        </w:tabs>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甲方</w:t>
      </w:r>
      <w:r>
        <w:rPr>
          <w:rFonts w:hint="eastAsia" w:ascii="仿宋" w:hAnsi="仿宋" w:eastAsia="仿宋" w:cs="仿宋"/>
          <w:color w:val="auto"/>
          <w:kern w:val="0"/>
          <w:sz w:val="21"/>
          <w:szCs w:val="21"/>
          <w:highlight w:val="none"/>
        </w:rPr>
        <w:t>（采购人公章）名称：</w:t>
      </w:r>
    </w:p>
    <w:p w14:paraId="77B26C00">
      <w:pPr>
        <w:widowControl/>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 址：</w:t>
      </w:r>
    </w:p>
    <w:p w14:paraId="59813150">
      <w:pPr>
        <w:widowControl/>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邮 编：</w:t>
      </w:r>
    </w:p>
    <w:p w14:paraId="54DD9355">
      <w:pPr>
        <w:widowControl/>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法定代表人或委托代理人：</w:t>
      </w:r>
    </w:p>
    <w:p w14:paraId="269EB67F">
      <w:pPr>
        <w:widowControl/>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使用单位项目（技术）负责人：</w:t>
      </w:r>
    </w:p>
    <w:p w14:paraId="538C65D1">
      <w:pPr>
        <w:widowControl/>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 话：</w:t>
      </w:r>
    </w:p>
    <w:p w14:paraId="6D47772E">
      <w:pPr>
        <w:widowControl/>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开户银行：</w:t>
      </w:r>
    </w:p>
    <w:p w14:paraId="1CE01EB3">
      <w:pPr>
        <w:widowControl/>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账 号：</w:t>
      </w:r>
    </w:p>
    <w:p w14:paraId="7AE85B1E">
      <w:pPr>
        <w:widowControl/>
        <w:snapToGrid w:val="0"/>
        <w:spacing w:after="240"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p w14:paraId="35F7FC1F">
      <w:pPr>
        <w:pStyle w:val="11"/>
        <w:rPr>
          <w:rFonts w:hint="eastAsia" w:ascii="仿宋" w:hAnsi="仿宋" w:eastAsia="仿宋" w:cs="仿宋"/>
          <w:color w:val="auto"/>
          <w:sz w:val="21"/>
          <w:szCs w:val="21"/>
          <w:highlight w:val="none"/>
        </w:rPr>
      </w:pPr>
    </w:p>
    <w:p w14:paraId="20F3821E">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b/>
          <w:bCs/>
          <w:color w:val="auto"/>
          <w:kern w:val="0"/>
          <w:sz w:val="21"/>
          <w:szCs w:val="21"/>
          <w:highlight w:val="none"/>
        </w:rPr>
      </w:pPr>
    </w:p>
    <w:p w14:paraId="3D5CCDEF">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b/>
          <w:bCs/>
          <w:color w:val="auto"/>
          <w:kern w:val="0"/>
          <w:sz w:val="21"/>
          <w:szCs w:val="21"/>
          <w:highlight w:val="none"/>
        </w:rPr>
      </w:pPr>
    </w:p>
    <w:p w14:paraId="7C195DDA">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b/>
          <w:bCs/>
          <w:color w:val="auto"/>
          <w:kern w:val="0"/>
          <w:sz w:val="21"/>
          <w:szCs w:val="21"/>
          <w:highlight w:val="none"/>
        </w:rPr>
      </w:pPr>
    </w:p>
    <w:p w14:paraId="50DA31D6">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b/>
          <w:bCs/>
          <w:color w:val="auto"/>
          <w:kern w:val="0"/>
          <w:sz w:val="21"/>
          <w:szCs w:val="21"/>
          <w:highlight w:val="none"/>
        </w:rPr>
      </w:pPr>
    </w:p>
    <w:p w14:paraId="2FC631BF">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乙方</w:t>
      </w:r>
      <w:r>
        <w:rPr>
          <w:rFonts w:hint="eastAsia" w:ascii="仿宋" w:hAnsi="仿宋" w:eastAsia="仿宋" w:cs="仿宋"/>
          <w:color w:val="auto"/>
          <w:kern w:val="0"/>
          <w:sz w:val="21"/>
          <w:szCs w:val="21"/>
          <w:highlight w:val="none"/>
        </w:rPr>
        <w:t xml:space="preserve">（供应商公章）名称： </w:t>
      </w:r>
    </w:p>
    <w:p w14:paraId="344EC8E1">
      <w:pPr>
        <w:widowControl/>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  址：</w:t>
      </w:r>
    </w:p>
    <w:p w14:paraId="13C5CA97">
      <w:pPr>
        <w:widowControl/>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邮  编：</w:t>
      </w:r>
    </w:p>
    <w:p w14:paraId="46E3162D">
      <w:pPr>
        <w:widowControl/>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法定代表人：</w:t>
      </w:r>
    </w:p>
    <w:p w14:paraId="5A89BC63">
      <w:pPr>
        <w:widowControl/>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委托代理人：        </w:t>
      </w:r>
    </w:p>
    <w:p w14:paraId="1442452B">
      <w:pPr>
        <w:widowControl/>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  话：</w:t>
      </w:r>
    </w:p>
    <w:p w14:paraId="7DF5EE5F">
      <w:pPr>
        <w:widowControl/>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开户银行：</w:t>
      </w:r>
    </w:p>
    <w:p w14:paraId="69D53A92">
      <w:pPr>
        <w:widowControl/>
        <w:snapToGrid w:val="0"/>
        <w:spacing w:line="360" w:lineRule="auto"/>
        <w:ind w:firstLine="420" w:firstLineChars="200"/>
        <w:jc w:val="left"/>
        <w:rPr>
          <w:rFonts w:hint="eastAsia"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rPr>
        <w:t>账  号：</w:t>
      </w:r>
    </w:p>
    <w:p w14:paraId="6EA8F457">
      <w:pPr>
        <w:widowControl/>
        <w:snapToGrid w:val="0"/>
        <w:spacing w:after="240" w:line="360" w:lineRule="auto"/>
        <w:jc w:val="left"/>
        <w:rPr>
          <w:rFonts w:hint="eastAsia" w:ascii="仿宋" w:hAnsi="仿宋" w:eastAsia="仿宋" w:cs="仿宋"/>
          <w:b/>
          <w:bCs/>
          <w:color w:val="auto"/>
          <w:kern w:val="0"/>
          <w:sz w:val="21"/>
          <w:szCs w:val="21"/>
          <w:highlight w:val="none"/>
        </w:rPr>
      </w:pPr>
    </w:p>
    <w:p w14:paraId="3E28C58C">
      <w:pPr>
        <w:pStyle w:val="11"/>
        <w:rPr>
          <w:rFonts w:hint="eastAsia" w:ascii="仿宋" w:hAnsi="仿宋" w:eastAsia="仿宋" w:cs="仿宋"/>
          <w:color w:val="auto"/>
          <w:sz w:val="21"/>
          <w:szCs w:val="21"/>
          <w:highlight w:val="none"/>
        </w:rPr>
      </w:pPr>
    </w:p>
    <w:p w14:paraId="5E34DEBA">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br w:type="page"/>
      </w:r>
      <w:r>
        <w:rPr>
          <w:rStyle w:val="34"/>
          <w:rFonts w:hint="eastAsia" w:ascii="仿宋" w:hAnsi="仿宋" w:eastAsia="仿宋" w:cs="仿宋"/>
          <w:color w:val="auto"/>
          <w:szCs w:val="21"/>
          <w:highlight w:val="none"/>
        </w:rPr>
        <w:t>甲乙双方根据</w:t>
      </w:r>
      <w:r>
        <w:rPr>
          <w:rStyle w:val="34"/>
          <w:rFonts w:hint="eastAsia" w:ascii="仿宋" w:hAnsi="仿宋" w:eastAsia="仿宋" w:cs="仿宋"/>
          <w:bCs/>
          <w:color w:val="auto"/>
          <w:szCs w:val="21"/>
          <w:highlight w:val="none"/>
          <w:u w:val="single"/>
          <w:lang w:eastAsia="zh-CN"/>
        </w:rPr>
        <w:t>云南昆明石林台湾农民创业园管理委员会</w:t>
      </w:r>
      <w:r>
        <w:rPr>
          <w:rStyle w:val="34"/>
          <w:rFonts w:hint="eastAsia" w:ascii="仿宋" w:hAnsi="仿宋" w:eastAsia="仿宋" w:cs="仿宋"/>
          <w:bCs/>
          <w:color w:val="auto"/>
          <w:szCs w:val="21"/>
          <w:highlight w:val="none"/>
        </w:rPr>
        <w:t>委</w:t>
      </w:r>
      <w:r>
        <w:rPr>
          <w:rStyle w:val="34"/>
          <w:rFonts w:hint="eastAsia" w:ascii="仿宋" w:hAnsi="仿宋" w:eastAsia="仿宋" w:cs="仿宋"/>
          <w:color w:val="auto"/>
          <w:szCs w:val="21"/>
          <w:highlight w:val="none"/>
        </w:rPr>
        <w:t>托</w:t>
      </w:r>
      <w:r>
        <w:rPr>
          <w:rStyle w:val="34"/>
          <w:rFonts w:hint="eastAsia" w:ascii="仿宋" w:hAnsi="仿宋" w:eastAsia="仿宋" w:cs="仿宋"/>
          <w:bCs/>
          <w:color w:val="auto"/>
          <w:szCs w:val="21"/>
          <w:highlight w:val="none"/>
          <w:u w:val="single"/>
          <w:lang w:eastAsia="zh-CN"/>
        </w:rPr>
        <w:t>石林彝族自治县政府采购和出让中心</w:t>
      </w:r>
      <w:r>
        <w:rPr>
          <w:rStyle w:val="34"/>
          <w:rFonts w:hint="eastAsia" w:ascii="仿宋" w:hAnsi="仿宋" w:eastAsia="仿宋" w:cs="仿宋"/>
          <w:color w:val="auto"/>
          <w:szCs w:val="21"/>
          <w:highlight w:val="none"/>
        </w:rPr>
        <w:t>组织的编号为</w:t>
      </w:r>
      <w:r>
        <w:rPr>
          <w:rStyle w:val="34"/>
          <w:rFonts w:hint="eastAsia" w:ascii="仿宋" w:hAnsi="仿宋" w:eastAsia="仿宋" w:cs="仿宋"/>
          <w:bCs/>
          <w:color w:val="auto"/>
          <w:spacing w:val="10"/>
          <w:szCs w:val="21"/>
          <w:highlight w:val="none"/>
          <w:u w:val="single"/>
          <w:lang w:val="en-US" w:eastAsia="zh-CN"/>
        </w:rPr>
        <w:t xml:space="preserve">           </w:t>
      </w:r>
      <w:r>
        <w:rPr>
          <w:rStyle w:val="34"/>
          <w:rFonts w:hint="eastAsia" w:ascii="仿宋" w:hAnsi="仿宋" w:eastAsia="仿宋" w:cs="仿宋"/>
          <w:color w:val="auto"/>
          <w:szCs w:val="21"/>
          <w:highlight w:val="none"/>
        </w:rPr>
        <w:t>的</w:t>
      </w:r>
      <w:r>
        <w:rPr>
          <w:rStyle w:val="34"/>
          <w:rFonts w:hint="eastAsia" w:ascii="仿宋" w:hAnsi="仿宋" w:eastAsia="仿宋" w:cs="仿宋"/>
          <w:bCs/>
          <w:color w:val="auto"/>
          <w:szCs w:val="21"/>
          <w:highlight w:val="none"/>
          <w:u w:val="single"/>
        </w:rPr>
        <w:t>“</w:t>
      </w:r>
      <w:r>
        <w:rPr>
          <w:rStyle w:val="34"/>
          <w:rFonts w:hint="eastAsia" w:ascii="仿宋" w:hAnsi="仿宋" w:eastAsia="仿宋" w:cs="仿宋"/>
          <w:bCs/>
          <w:color w:val="auto"/>
          <w:szCs w:val="21"/>
          <w:highlight w:val="none"/>
          <w:u w:val="single"/>
          <w:lang w:eastAsia="zh-CN"/>
        </w:rPr>
        <w:t>云南昆明石林台湾农民创业园管理委员会2024年物业管理服务外包</w:t>
      </w:r>
      <w:r>
        <w:rPr>
          <w:rStyle w:val="34"/>
          <w:rFonts w:hint="eastAsia" w:ascii="仿宋" w:hAnsi="仿宋" w:eastAsia="仿宋" w:cs="仿宋"/>
          <w:bCs/>
          <w:color w:val="auto"/>
          <w:szCs w:val="21"/>
          <w:highlight w:val="none"/>
          <w:u w:val="single"/>
        </w:rPr>
        <w:t>”</w:t>
      </w:r>
      <w:r>
        <w:rPr>
          <w:rStyle w:val="34"/>
          <w:rFonts w:hint="eastAsia" w:ascii="仿宋" w:hAnsi="仿宋" w:eastAsia="仿宋" w:cs="仿宋"/>
          <w:color w:val="auto"/>
          <w:szCs w:val="21"/>
          <w:highlight w:val="none"/>
        </w:rPr>
        <w:t>的招标采购结果，经双方协定达成一致，签订以下内容：</w:t>
      </w:r>
    </w:p>
    <w:p w14:paraId="78F5B6A1">
      <w:pPr>
        <w:spacing w:line="360" w:lineRule="auto"/>
        <w:jc w:val="center"/>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第一章 总则</w:t>
      </w:r>
    </w:p>
    <w:p w14:paraId="38044379">
      <w:pPr>
        <w:autoSpaceDE w:val="0"/>
        <w:autoSpaceDN w:val="0"/>
        <w:adjustRightInd w:val="0"/>
        <w:spacing w:line="360" w:lineRule="auto"/>
        <w:ind w:firstLine="422" w:firstLineChars="200"/>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rPr>
        <w:t>一</w:t>
      </w:r>
      <w:r>
        <w:rPr>
          <w:rFonts w:hint="eastAsia" w:ascii="仿宋" w:hAnsi="仿宋" w:eastAsia="仿宋" w:cs="仿宋"/>
          <w:b/>
          <w:bCs/>
          <w:color w:val="auto"/>
          <w:sz w:val="21"/>
          <w:szCs w:val="21"/>
          <w:highlight w:val="none"/>
          <w:lang w:val="zh-CN"/>
        </w:rPr>
        <w:t>、物业基本情况</w:t>
      </w:r>
    </w:p>
    <w:p w14:paraId="52E76C91">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1．物业类型：</w:t>
      </w:r>
      <w:r>
        <w:rPr>
          <w:rFonts w:hint="eastAsia" w:ascii="仿宋" w:hAnsi="仿宋" w:eastAsia="仿宋" w:cs="仿宋"/>
          <w:color w:val="auto"/>
          <w:sz w:val="21"/>
          <w:szCs w:val="21"/>
          <w:highlight w:val="none"/>
          <w:u w:val="single"/>
          <w:lang w:val="zh-CN"/>
        </w:rPr>
        <w:t xml:space="preserve">          </w:t>
      </w:r>
      <w:r>
        <w:rPr>
          <w:rFonts w:hint="eastAsia" w:ascii="仿宋" w:hAnsi="仿宋" w:eastAsia="仿宋" w:cs="仿宋"/>
          <w:color w:val="auto"/>
          <w:sz w:val="21"/>
          <w:szCs w:val="21"/>
          <w:highlight w:val="none"/>
          <w:lang w:val="zh-CN"/>
        </w:rPr>
        <w:t>物业 。</w:t>
      </w:r>
    </w:p>
    <w:p w14:paraId="6E0264F0">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2．座落位置：</w:t>
      </w:r>
      <w:r>
        <w:rPr>
          <w:rFonts w:hint="eastAsia" w:ascii="仿宋" w:hAnsi="仿宋" w:eastAsia="仿宋" w:cs="仿宋"/>
          <w:color w:val="auto"/>
          <w:sz w:val="21"/>
          <w:szCs w:val="21"/>
          <w:highlight w:val="none"/>
          <w:u w:val="single"/>
          <w:lang w:val="zh-CN"/>
        </w:rPr>
        <w:t xml:space="preserve">               </w:t>
      </w:r>
      <w:r>
        <w:rPr>
          <w:rFonts w:hint="eastAsia" w:ascii="仿宋" w:hAnsi="仿宋" w:eastAsia="仿宋" w:cs="仿宋"/>
          <w:color w:val="auto"/>
          <w:sz w:val="21"/>
          <w:szCs w:val="21"/>
          <w:highlight w:val="none"/>
          <w:lang w:val="zh-CN"/>
        </w:rPr>
        <w:t>。</w:t>
      </w:r>
    </w:p>
    <w:p w14:paraId="055E16D9">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3．占地面积：</w:t>
      </w:r>
      <w:r>
        <w:rPr>
          <w:rFonts w:hint="eastAsia" w:ascii="仿宋" w:hAnsi="仿宋" w:eastAsia="仿宋" w:cs="仿宋"/>
          <w:color w:val="auto"/>
          <w:sz w:val="21"/>
          <w:szCs w:val="21"/>
          <w:highlight w:val="none"/>
          <w:u w:val="single"/>
          <w:lang w:val="zh-CN"/>
        </w:rPr>
        <w:t xml:space="preserve">         </w:t>
      </w:r>
      <w:r>
        <w:rPr>
          <w:rFonts w:hint="eastAsia" w:ascii="仿宋" w:hAnsi="仿宋" w:eastAsia="仿宋" w:cs="仿宋"/>
          <w:color w:val="auto"/>
          <w:sz w:val="21"/>
          <w:szCs w:val="21"/>
          <w:highlight w:val="none"/>
          <w:lang w:val="zh-CN"/>
        </w:rPr>
        <w:t>平方米，建筑面积：</w:t>
      </w:r>
      <w:r>
        <w:rPr>
          <w:rFonts w:hint="eastAsia" w:ascii="仿宋" w:hAnsi="仿宋" w:eastAsia="仿宋" w:cs="仿宋"/>
          <w:color w:val="auto"/>
          <w:sz w:val="21"/>
          <w:szCs w:val="21"/>
          <w:highlight w:val="none"/>
          <w:u w:val="single"/>
          <w:lang w:val="zh-CN"/>
        </w:rPr>
        <w:t xml:space="preserve">      </w:t>
      </w:r>
      <w:r>
        <w:rPr>
          <w:rFonts w:hint="eastAsia" w:ascii="仿宋" w:hAnsi="仿宋" w:eastAsia="仿宋" w:cs="仿宋"/>
          <w:color w:val="auto"/>
          <w:sz w:val="21"/>
          <w:szCs w:val="21"/>
          <w:highlight w:val="none"/>
          <w:lang w:val="zh-CN"/>
        </w:rPr>
        <w:t>平方米。</w:t>
      </w:r>
    </w:p>
    <w:p w14:paraId="61686C30">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三、乙方提供服务的受益人为本物业的全体业主和物业使用人，本物业的全体业主和物业使用人均应对履行本合同承担相应的责任。</w:t>
      </w:r>
    </w:p>
    <w:p w14:paraId="56449BF0">
      <w:pPr>
        <w:autoSpaceDE w:val="0"/>
        <w:autoSpaceDN w:val="0"/>
        <w:adjustRightIn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二、物管服务范围</w:t>
      </w:r>
    </w:p>
    <w:p w14:paraId="370F017C">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eastAsia="zh-CN"/>
        </w:rPr>
        <w:t>云南昆明石林台湾农民创业园物业管理服务外包</w:t>
      </w:r>
      <w:r>
        <w:rPr>
          <w:rFonts w:hint="eastAsia" w:ascii="仿宋" w:hAnsi="仿宋" w:eastAsia="仿宋" w:cs="仿宋"/>
          <w:color w:val="auto"/>
          <w:sz w:val="21"/>
          <w:szCs w:val="21"/>
          <w:highlight w:val="none"/>
        </w:rPr>
        <w:t>包括</w:t>
      </w:r>
      <w:r>
        <w:rPr>
          <w:rFonts w:hint="eastAsia" w:ascii="仿宋" w:hAnsi="仿宋" w:eastAsia="仿宋" w:cs="仿宋"/>
          <w:color w:val="auto"/>
          <w:sz w:val="21"/>
          <w:szCs w:val="21"/>
          <w:highlight w:val="none"/>
          <w:lang w:val="en-US" w:eastAsia="zh-CN"/>
        </w:rPr>
        <w:t>环境卫生、道路管护与绿化管养三项管理服务</w:t>
      </w:r>
      <w:r>
        <w:rPr>
          <w:rFonts w:hint="eastAsia" w:ascii="仿宋" w:hAnsi="仿宋" w:eastAsia="仿宋" w:cs="仿宋"/>
          <w:color w:val="auto"/>
          <w:sz w:val="21"/>
          <w:szCs w:val="21"/>
          <w:highlight w:val="none"/>
        </w:rPr>
        <w:t>等，并按照服务项目工作量合理设置相应工作岗位，确保环境卫生清洁率达95%以上，消防设施完好率达99%以上，房屋完好率98%以上，设备完好率98%以上，绿化保养率99%以上，服务有效投诉少于3%、处理率100%，满意率98%以上。</w:t>
      </w:r>
    </w:p>
    <w:p w14:paraId="46BA85BF">
      <w:pPr>
        <w:autoSpaceDE w:val="0"/>
        <w:autoSpaceDN w:val="0"/>
        <w:adjustRightInd w:val="0"/>
        <w:spacing w:line="360" w:lineRule="auto"/>
        <w:ind w:firstLine="210" w:firstLineChars="1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en-US" w:eastAsia="zh-CN"/>
        </w:rPr>
        <w:t>一</w:t>
      </w:r>
      <w:r>
        <w:rPr>
          <w:rFonts w:hint="eastAsia" w:ascii="仿宋" w:hAnsi="仿宋" w:eastAsia="仿宋" w:cs="仿宋"/>
          <w:color w:val="auto"/>
          <w:sz w:val="21"/>
          <w:szCs w:val="21"/>
          <w:highlight w:val="none"/>
          <w:lang w:val="zh-CN"/>
        </w:rPr>
        <w:t>）卫生保洁服务</w:t>
      </w:r>
    </w:p>
    <w:p w14:paraId="7AC6331F">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1.保洁</w:t>
      </w:r>
      <w:r>
        <w:rPr>
          <w:rFonts w:hint="eastAsia" w:ascii="仿宋" w:hAnsi="仿宋" w:eastAsia="仿宋" w:cs="仿宋"/>
          <w:color w:val="auto"/>
          <w:sz w:val="21"/>
          <w:szCs w:val="21"/>
          <w:highlight w:val="none"/>
          <w:lang w:val="zh-CN"/>
        </w:rPr>
        <w:t>岗位职责</w:t>
      </w:r>
    </w:p>
    <w:p w14:paraId="5D3AD14E">
      <w:pPr>
        <w:autoSpaceDE w:val="0"/>
        <w:autoSpaceDN w:val="0"/>
        <w:adjustRightInd w:val="0"/>
        <w:spacing w:line="360" w:lineRule="auto"/>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）树立高度的责任心，严格片区保洁责任制，在清洁过程中，如发现设施设备有损坏或异常情况应及时向上级主管或工程维修人员汇报，负责管理好片区卫生器具，认真做到卫生器具整洁、布</w:t>
      </w:r>
      <w:r>
        <w:rPr>
          <w:rFonts w:hint="eastAsia" w:ascii="仿宋" w:hAnsi="仿宋" w:eastAsia="仿宋" w:cs="仿宋"/>
          <w:color w:val="auto"/>
          <w:kern w:val="0"/>
          <w:sz w:val="21"/>
          <w:szCs w:val="21"/>
          <w:highlight w:val="none"/>
          <w:lang w:bidi="ar"/>
        </w:rPr>
        <w:t>置合理，随时保持清爽、美观，保证办公楼内外的清洁卫生，不留卫生死角。保洁人员应随时巡视保洁区域，发现污物杂物应及时处理，随时保证清洁卫生。</w:t>
      </w:r>
    </w:p>
    <w:p w14:paraId="2A085E0B">
      <w:pPr>
        <w:keepNext w:val="0"/>
        <w:keepLines w:val="0"/>
        <w:pageBreakBefore w:val="0"/>
        <w:widowControl/>
        <w:kinsoku/>
        <w:wordWrap/>
        <w:overflowPunct/>
        <w:topLinePunct w:val="0"/>
        <w:autoSpaceDE/>
        <w:autoSpaceDN/>
        <w:bidi w:val="0"/>
        <w:adjustRightInd/>
        <w:snapToGrid/>
        <w:spacing w:line="360" w:lineRule="auto"/>
        <w:ind w:firstLine="210" w:firstLineChars="100"/>
        <w:jc w:val="left"/>
        <w:textAlignment w:val="auto"/>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2</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保洁人员要努力提高自身素质和对单位负责的觉悟，服从领导工作安排，遵守单位工作纪律，不迟到，不早退，不擅自离岗，如有急事须向主管请假。当班人员不得做与本职工作无关的事。得到主管的批准，方才能到休息室休息。</w:t>
      </w:r>
    </w:p>
    <w:p w14:paraId="1AC98710">
      <w:pPr>
        <w:keepNext w:val="0"/>
        <w:keepLines w:val="0"/>
        <w:pageBreakBefore w:val="0"/>
        <w:widowControl/>
        <w:kinsoku/>
        <w:wordWrap/>
        <w:overflowPunct/>
        <w:topLinePunct w:val="0"/>
        <w:autoSpaceDE/>
        <w:autoSpaceDN/>
        <w:bidi w:val="0"/>
        <w:adjustRightInd/>
        <w:snapToGrid/>
        <w:spacing w:line="360" w:lineRule="auto"/>
        <w:ind w:firstLine="210" w:firstLineChars="100"/>
        <w:jc w:val="left"/>
        <w:textAlignment w:val="auto"/>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3</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负责岗位片区卫生必须达到规定标准，连续</w:t>
      </w:r>
      <w:r>
        <w:rPr>
          <w:rFonts w:hint="eastAsia" w:ascii="仿宋" w:hAnsi="仿宋" w:eastAsia="仿宋" w:cs="仿宋"/>
          <w:color w:val="auto"/>
          <w:kern w:val="0"/>
          <w:sz w:val="21"/>
          <w:szCs w:val="21"/>
          <w:highlight w:val="none"/>
          <w:lang w:bidi="ar"/>
        </w:rPr>
        <w:fldChar w:fldCharType="begin"/>
      </w:r>
      <w:r>
        <w:rPr>
          <w:rFonts w:hint="eastAsia" w:ascii="仿宋" w:hAnsi="仿宋" w:eastAsia="仿宋" w:cs="仿宋"/>
          <w:color w:val="auto"/>
          <w:kern w:val="0"/>
          <w:sz w:val="21"/>
          <w:szCs w:val="21"/>
          <w:highlight w:val="none"/>
          <w:lang w:bidi="ar"/>
        </w:rPr>
        <w:instrText xml:space="preserve"> HYPERLINK "http://www.sixi168.com/" </w:instrText>
      </w:r>
      <w:r>
        <w:rPr>
          <w:rFonts w:hint="eastAsia" w:ascii="仿宋" w:hAnsi="仿宋" w:eastAsia="仿宋" w:cs="仿宋"/>
          <w:color w:val="auto"/>
          <w:kern w:val="0"/>
          <w:sz w:val="21"/>
          <w:szCs w:val="21"/>
          <w:highlight w:val="none"/>
          <w:lang w:bidi="ar"/>
        </w:rPr>
        <w:fldChar w:fldCharType="separate"/>
      </w:r>
      <w:r>
        <w:rPr>
          <w:rStyle w:val="25"/>
          <w:rFonts w:hint="eastAsia" w:ascii="仿宋" w:hAnsi="仿宋" w:eastAsia="仿宋" w:cs="仿宋"/>
          <w:color w:val="auto"/>
          <w:kern w:val="0"/>
          <w:sz w:val="21"/>
          <w:szCs w:val="21"/>
          <w:highlight w:val="none"/>
        </w:rPr>
        <w:t>3</w:t>
      </w:r>
      <w:r>
        <w:rPr>
          <w:rFonts w:hint="eastAsia" w:ascii="仿宋" w:hAnsi="仿宋" w:eastAsia="仿宋" w:cs="仿宋"/>
          <w:color w:val="auto"/>
          <w:kern w:val="0"/>
          <w:sz w:val="21"/>
          <w:szCs w:val="21"/>
          <w:highlight w:val="none"/>
          <w:lang w:bidi="ar"/>
        </w:rPr>
        <w:fldChar w:fldCharType="end"/>
      </w:r>
      <w:r>
        <w:rPr>
          <w:rFonts w:hint="eastAsia" w:ascii="仿宋" w:hAnsi="仿宋" w:eastAsia="仿宋" w:cs="仿宋"/>
          <w:color w:val="auto"/>
          <w:kern w:val="0"/>
          <w:sz w:val="21"/>
          <w:szCs w:val="21"/>
          <w:highlight w:val="none"/>
          <w:lang w:bidi="ar"/>
        </w:rPr>
        <w:t>次未达标者，分别给予警告、罚款、辞退的处罚。</w:t>
      </w:r>
    </w:p>
    <w:p w14:paraId="0F684F10">
      <w:pPr>
        <w:keepNext w:val="0"/>
        <w:keepLines w:val="0"/>
        <w:pageBreakBefore w:val="0"/>
        <w:widowControl/>
        <w:kinsoku/>
        <w:wordWrap/>
        <w:overflowPunct/>
        <w:topLinePunct w:val="0"/>
        <w:autoSpaceDE/>
        <w:autoSpaceDN/>
        <w:bidi w:val="0"/>
        <w:adjustRightInd/>
        <w:snapToGrid/>
        <w:spacing w:line="360" w:lineRule="auto"/>
        <w:ind w:firstLine="210" w:firstLineChars="100"/>
        <w:jc w:val="left"/>
        <w:textAlignment w:val="auto"/>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4</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保洁人员在工作要坚持原则，团结协作，以礼相待，不准以个人恩怨懈怠工作，不准给同事设工作</w:t>
      </w:r>
      <w:r>
        <w:rPr>
          <w:rFonts w:hint="eastAsia" w:ascii="仿宋" w:hAnsi="仿宋" w:eastAsia="仿宋" w:cs="仿宋"/>
          <w:color w:val="auto"/>
          <w:kern w:val="0"/>
          <w:sz w:val="21"/>
          <w:szCs w:val="21"/>
          <w:highlight w:val="none"/>
          <w:lang w:bidi="ar"/>
        </w:rPr>
        <w:fldChar w:fldCharType="begin"/>
      </w:r>
      <w:r>
        <w:rPr>
          <w:rFonts w:hint="eastAsia" w:ascii="仿宋" w:hAnsi="仿宋" w:eastAsia="仿宋" w:cs="仿宋"/>
          <w:color w:val="auto"/>
          <w:kern w:val="0"/>
          <w:sz w:val="21"/>
          <w:szCs w:val="21"/>
          <w:highlight w:val="none"/>
          <w:lang w:bidi="ar"/>
        </w:rPr>
        <w:instrText xml:space="preserve"> HYPERLINK "http://www.sixi168.com/" </w:instrText>
      </w:r>
      <w:r>
        <w:rPr>
          <w:rFonts w:hint="eastAsia" w:ascii="仿宋" w:hAnsi="仿宋" w:eastAsia="仿宋" w:cs="仿宋"/>
          <w:color w:val="auto"/>
          <w:kern w:val="0"/>
          <w:sz w:val="21"/>
          <w:szCs w:val="21"/>
          <w:highlight w:val="none"/>
          <w:lang w:bidi="ar"/>
        </w:rPr>
        <w:fldChar w:fldCharType="separate"/>
      </w:r>
      <w:r>
        <w:rPr>
          <w:rStyle w:val="25"/>
          <w:rFonts w:hint="eastAsia" w:ascii="仿宋" w:hAnsi="仿宋" w:eastAsia="仿宋" w:cs="仿宋"/>
          <w:color w:val="auto"/>
          <w:kern w:val="0"/>
          <w:sz w:val="21"/>
          <w:szCs w:val="21"/>
          <w:highlight w:val="none"/>
        </w:rPr>
        <w:t>障碍</w:t>
      </w:r>
      <w:r>
        <w:rPr>
          <w:rFonts w:hint="eastAsia" w:ascii="仿宋" w:hAnsi="仿宋" w:eastAsia="仿宋" w:cs="仿宋"/>
          <w:color w:val="auto"/>
          <w:kern w:val="0"/>
          <w:sz w:val="21"/>
          <w:szCs w:val="21"/>
          <w:highlight w:val="none"/>
          <w:lang w:bidi="ar"/>
        </w:rPr>
        <w:fldChar w:fldCharType="end"/>
      </w:r>
      <w:r>
        <w:rPr>
          <w:rFonts w:hint="eastAsia" w:ascii="仿宋" w:hAnsi="仿宋" w:eastAsia="仿宋" w:cs="仿宋"/>
          <w:color w:val="auto"/>
          <w:kern w:val="0"/>
          <w:sz w:val="21"/>
          <w:szCs w:val="21"/>
          <w:highlight w:val="none"/>
          <w:lang w:bidi="ar"/>
        </w:rPr>
        <w:t>，不准以任何借口扰乱工作秩序。</w:t>
      </w:r>
    </w:p>
    <w:p w14:paraId="0A1DDFAD">
      <w:pPr>
        <w:keepNext w:val="0"/>
        <w:keepLines w:val="0"/>
        <w:pageBreakBefore w:val="0"/>
        <w:widowControl/>
        <w:kinsoku/>
        <w:wordWrap/>
        <w:overflowPunct/>
        <w:topLinePunct w:val="0"/>
        <w:autoSpaceDE/>
        <w:autoSpaceDN/>
        <w:bidi w:val="0"/>
        <w:adjustRightInd/>
        <w:snapToGrid/>
        <w:spacing w:line="360" w:lineRule="auto"/>
        <w:ind w:firstLine="210" w:firstLineChars="1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5</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不准私拿公物，私卖废品，如发现，分别给予罚款并同时辞退；如损坏卫生工具者，要照价赔偿。拾到物品，应及时上交主管。</w:t>
      </w:r>
    </w:p>
    <w:p w14:paraId="5255864A">
      <w:pPr>
        <w:keepNext w:val="0"/>
        <w:keepLines w:val="0"/>
        <w:pageBreakBefore w:val="0"/>
        <w:widowControl/>
        <w:kinsoku/>
        <w:wordWrap/>
        <w:overflowPunct/>
        <w:topLinePunct w:val="0"/>
        <w:autoSpaceDE/>
        <w:autoSpaceDN/>
        <w:bidi w:val="0"/>
        <w:adjustRightInd/>
        <w:snapToGrid/>
        <w:spacing w:line="360" w:lineRule="auto"/>
        <w:ind w:firstLine="210" w:firstLineChars="100"/>
        <w:jc w:val="left"/>
        <w:textAlignment w:val="auto"/>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6</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保洁区域内的垃圾要随时清除干净，用垃圾桶、垃圾袋及时运送出场外或指定地点并倒入垃圾收集箱。</w:t>
      </w:r>
    </w:p>
    <w:p w14:paraId="43B64EA5">
      <w:pPr>
        <w:keepNext w:val="0"/>
        <w:keepLines w:val="0"/>
        <w:pageBreakBefore w:val="0"/>
        <w:widowControl/>
        <w:kinsoku/>
        <w:wordWrap/>
        <w:overflowPunct/>
        <w:topLinePunct w:val="0"/>
        <w:autoSpaceDE/>
        <w:autoSpaceDN/>
        <w:bidi w:val="0"/>
        <w:adjustRightInd/>
        <w:snapToGrid/>
        <w:spacing w:line="360" w:lineRule="auto"/>
        <w:ind w:firstLine="210" w:firstLineChars="1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7</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保洁人员在工作中有权劝阻、制止破坏公共卫生的行为，不能处理、解决时应立即向上级主管汇报，有权提出工作中的一些合理化建议。</w:t>
      </w:r>
    </w:p>
    <w:p w14:paraId="7BAE6908">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主要负责</w:t>
      </w:r>
      <w:r>
        <w:rPr>
          <w:rFonts w:hint="eastAsia" w:ascii="仿宋" w:hAnsi="仿宋" w:eastAsia="仿宋" w:cs="仿宋"/>
          <w:color w:val="auto"/>
          <w:sz w:val="21"/>
          <w:szCs w:val="21"/>
          <w:highlight w:val="none"/>
          <w:lang w:val="en-US" w:eastAsia="zh-CN"/>
        </w:rPr>
        <w:t>办公室保洁、</w:t>
      </w:r>
      <w:r>
        <w:rPr>
          <w:rFonts w:hint="eastAsia" w:ascii="仿宋" w:hAnsi="仿宋" w:eastAsia="仿宋" w:cs="仿宋"/>
          <w:color w:val="auto"/>
          <w:sz w:val="21"/>
          <w:szCs w:val="21"/>
          <w:highlight w:val="none"/>
          <w:lang w:val="zh-CN"/>
        </w:rPr>
        <w:t>公共区域卫生保洁、公共卫生间保洁、专项保洁、停车场保洁。</w:t>
      </w:r>
    </w:p>
    <w:p w14:paraId="56432221">
      <w:pPr>
        <w:numPr>
          <w:ilvl w:val="0"/>
          <w:numId w:val="0"/>
        </w:num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2.1办公室保洁、</w:t>
      </w:r>
      <w:r>
        <w:rPr>
          <w:rFonts w:hint="eastAsia" w:ascii="仿宋" w:hAnsi="仿宋" w:eastAsia="仿宋" w:cs="仿宋"/>
          <w:color w:val="auto"/>
          <w:sz w:val="21"/>
          <w:szCs w:val="21"/>
          <w:highlight w:val="none"/>
          <w:lang w:val="zh-CN"/>
        </w:rPr>
        <w:t>公共区域卫生保洁</w:t>
      </w:r>
    </w:p>
    <w:p w14:paraId="6EBFF696">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每天在上班前清洁一次</w:t>
      </w:r>
      <w:r>
        <w:rPr>
          <w:rFonts w:hint="eastAsia" w:ascii="仿宋" w:hAnsi="仿宋" w:eastAsia="仿宋" w:cs="仿宋"/>
          <w:color w:val="auto"/>
          <w:sz w:val="21"/>
          <w:szCs w:val="21"/>
          <w:highlight w:val="none"/>
          <w:lang w:val="en-US" w:eastAsia="zh-CN"/>
        </w:rPr>
        <w:t>办公室</w:t>
      </w:r>
      <w:r>
        <w:rPr>
          <w:rFonts w:hint="eastAsia" w:ascii="仿宋" w:hAnsi="仿宋" w:eastAsia="仿宋" w:cs="仿宋"/>
          <w:color w:val="auto"/>
          <w:sz w:val="21"/>
          <w:szCs w:val="21"/>
          <w:highlight w:val="none"/>
          <w:lang w:val="zh-CN"/>
        </w:rPr>
        <w:t>，要求服务人员相对固定，保守相关秘密，清洁服务有计划、有针对地避开正常工作时间</w:t>
      </w:r>
      <w:r>
        <w:rPr>
          <w:rFonts w:hint="eastAsia" w:ascii="仿宋" w:hAnsi="仿宋" w:eastAsia="仿宋" w:cs="仿宋"/>
          <w:color w:val="auto"/>
          <w:sz w:val="21"/>
          <w:szCs w:val="21"/>
          <w:highlight w:val="none"/>
          <w:lang w:val="zh-CN" w:eastAsia="zh-CN"/>
        </w:rPr>
        <w:t>。</w:t>
      </w:r>
    </w:p>
    <w:p w14:paraId="199DFFC4">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 xml:space="preserve">）走廊、过道、地面、楼梯无垃圾杂物、污迹、泥土。指示牌、门牌、通风窗口、地角线、墙壁、柱子、顶板无尘和无污物； </w:t>
      </w:r>
    </w:p>
    <w:p w14:paraId="471593F4">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）墙面干净无脏污、天顶无积灰、蜘蛛网；</w:t>
      </w:r>
    </w:p>
    <w:p w14:paraId="60010B18">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zh-CN"/>
        </w:rPr>
        <w:t>）垃圾筒表面无积灰、污迹、冲洗空桶内壁无异味、粘附物；</w:t>
      </w:r>
    </w:p>
    <w:p w14:paraId="033BBF3B">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zh-CN"/>
        </w:rPr>
        <w:t>）玻璃、门窗无污迹、水迹、裂痕、浮尘，有明显安全标志；</w:t>
      </w:r>
    </w:p>
    <w:p w14:paraId="4E50A3F1">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val="zh-CN"/>
        </w:rPr>
        <w:t>）照明设施，每周清洁，目视灯具、灯管无灰尘，灯具内无蚊虫，灯罩、灯盖无积灰；</w:t>
      </w:r>
    </w:p>
    <w:p w14:paraId="182C0388">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lang w:val="zh-CN"/>
        </w:rPr>
        <w:t>）宣传栏、阅报栏、布告栏玻璃干净无灰尘，框架干净无污迹；</w:t>
      </w:r>
    </w:p>
    <w:p w14:paraId="63B41002">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val="zh-CN"/>
        </w:rPr>
        <w:t>）大厅入口地台、梯级、墙壁表面、所有玻璃门窗及设施无尘土，墙面光亮、无污迹、水迹；</w:t>
      </w:r>
    </w:p>
    <w:p w14:paraId="13E6B398">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2.</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公共卫生间保洁</w:t>
      </w:r>
    </w:p>
    <w:p w14:paraId="6BA111B4">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（1）门、窗、天花板、墙壁、隔板无尘物、无污迹、无尘物；</w:t>
      </w:r>
    </w:p>
    <w:p w14:paraId="0BE87497">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（2）洗手台、镜面明亮无水迹，无尘物；</w:t>
      </w:r>
    </w:p>
    <w:p w14:paraId="1803C6EC">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（3）地面墙角无灰尘、无污迹、无杂物、无蛛网、无水迹；</w:t>
      </w:r>
    </w:p>
    <w:p w14:paraId="1696559C">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（4）便池无尘、无污迹、无杂物；</w:t>
      </w:r>
    </w:p>
    <w:p w14:paraId="08F8CA11">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（5）桶内垃圾不超1/2即清理；</w:t>
      </w:r>
    </w:p>
    <w:p w14:paraId="62B113DE">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（6）设备（灯、开关、通风口、门锁等）无尘、无污迹；</w:t>
      </w:r>
    </w:p>
    <w:p w14:paraId="3B401F8C">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（7）空气清新、无异味。</w:t>
      </w:r>
    </w:p>
    <w:p w14:paraId="1BA9A6B8">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2.3</w:t>
      </w:r>
      <w:r>
        <w:rPr>
          <w:rFonts w:hint="eastAsia" w:ascii="仿宋" w:hAnsi="仿宋" w:eastAsia="仿宋" w:cs="仿宋"/>
          <w:color w:val="auto"/>
          <w:sz w:val="21"/>
          <w:szCs w:val="21"/>
          <w:highlight w:val="none"/>
          <w:lang w:val="zh-CN"/>
        </w:rPr>
        <w:t>停车场保洁</w:t>
      </w:r>
    </w:p>
    <w:p w14:paraId="7129D442">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（1）保持地面无垃圾、无污垢、无积水、空气流畅，无异味；</w:t>
      </w:r>
    </w:p>
    <w:p w14:paraId="12A1488D">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（2）车库管道无积灰、无污垢；</w:t>
      </w:r>
    </w:p>
    <w:p w14:paraId="0C3DA003">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en-US" w:eastAsia="zh-CN"/>
        </w:rPr>
        <w:t>二</w:t>
      </w:r>
      <w:r>
        <w:rPr>
          <w:rFonts w:hint="eastAsia" w:ascii="仿宋" w:hAnsi="仿宋" w:eastAsia="仿宋" w:cs="仿宋"/>
          <w:color w:val="auto"/>
          <w:sz w:val="21"/>
          <w:szCs w:val="21"/>
          <w:highlight w:val="none"/>
          <w:lang w:val="zh-CN"/>
        </w:rPr>
        <w:t>）绿化养护服务</w:t>
      </w:r>
    </w:p>
    <w:p w14:paraId="74EECCEE">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负责办公楼内及公共区域内所有绿化、盆景养护工作。</w:t>
      </w:r>
    </w:p>
    <w:p w14:paraId="4D921636">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1.绿化管养标准</w:t>
      </w:r>
    </w:p>
    <w:p w14:paraId="7944BF0E">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（1）绿化管养期限内，保证管养绿地不被任意占用和挪用；</w:t>
      </w:r>
    </w:p>
    <w:p w14:paraId="402EAB49">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（2）绿化管养期限内，保证管养绿化苗木不被偷盗和出现死亡；</w:t>
      </w:r>
    </w:p>
    <w:p w14:paraId="5FA79F27">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（3）严格合理组织，精心养护。</w:t>
      </w:r>
    </w:p>
    <w:p w14:paraId="7F22D979">
      <w:pPr>
        <w:widowControl/>
        <w:spacing w:line="360" w:lineRule="auto"/>
        <w:ind w:firstLine="472" w:firstLineChars="225"/>
        <w:jc w:val="left"/>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val="en-US" w:eastAsia="zh-CN" w:bidi="ar"/>
        </w:rPr>
        <w:t>2.</w:t>
      </w:r>
      <w:r>
        <w:rPr>
          <w:rFonts w:hint="eastAsia" w:ascii="仿宋" w:hAnsi="仿宋" w:eastAsia="仿宋" w:cs="仿宋"/>
          <w:color w:val="auto"/>
          <w:kern w:val="0"/>
          <w:sz w:val="21"/>
          <w:szCs w:val="21"/>
          <w:highlight w:val="none"/>
          <w:lang w:eastAsia="zh-CN" w:bidi="ar"/>
        </w:rPr>
        <w:t>日常养护要求：</w:t>
      </w:r>
    </w:p>
    <w:p w14:paraId="1C40E1EB">
      <w:pPr>
        <w:spacing w:line="360" w:lineRule="auto"/>
        <w:ind w:firstLine="472" w:firstLineChars="22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同一品种的花卉，集中培育，不要乱摆乱放。</w:t>
      </w:r>
    </w:p>
    <w:p w14:paraId="52E2A9D1">
      <w:pPr>
        <w:spacing w:line="360" w:lineRule="auto"/>
        <w:ind w:firstLine="472" w:firstLineChars="22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要分清阳性植物和阴性植物，阳性植物可以终日曝晒，而阴性植物只能是在早晨傍晚接受阳光照射。</w:t>
      </w:r>
    </w:p>
    <w:p w14:paraId="13481D81">
      <w:pPr>
        <w:spacing w:line="360" w:lineRule="auto"/>
        <w:ind w:firstLine="472" w:firstLineChars="22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根据盆栽花卉的植株大小、高矮和长势的优劣分别放置，采取不同的措施进行管理。</w:t>
      </w:r>
    </w:p>
    <w:p w14:paraId="3341DD21">
      <w:pPr>
        <w:spacing w:line="360" w:lineRule="auto"/>
        <w:ind w:firstLine="472" w:firstLineChars="22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不同的花木用不同的淋水工具淋水。刚播下的种和幼苗用细孔花壶淋，大的、木质化的用管套水龙头淋。淋水时要注重保护花木，避免冲倒冲斜植株，冲走盆泥。</w:t>
      </w:r>
    </w:p>
    <w:p w14:paraId="074F70B6">
      <w:pPr>
        <w:spacing w:line="360" w:lineRule="auto"/>
        <w:ind w:firstLine="472" w:firstLineChars="22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淋水量要根据季节、天气、花卉品种而定。夏季多淋，晴天多淋，阴天少淋，雨天不淋。干燥天气多淋，潮湿天气少淋或不淋。抗旱性强的品种少淋，喜湿性的品种多淋。</w:t>
      </w:r>
    </w:p>
    <w:p w14:paraId="6E87A89A">
      <w:pPr>
        <w:spacing w:line="360" w:lineRule="auto"/>
        <w:ind w:firstLine="472" w:firstLineChars="22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除草要及时，不要让杂草挤压花卉，同花卉争光、争水、争肥。树丛下、绿化带里、草坪上的杂草每半个月除一次，花圃内的杂草每星期除一次。</w:t>
      </w:r>
    </w:p>
    <w:p w14:paraId="03324D67">
      <w:pPr>
        <w:spacing w:line="360" w:lineRule="auto"/>
        <w:ind w:firstLine="472" w:firstLineChars="225"/>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结合除草进行松上和施肥。施肥要贯彻“勤施、薄施”的原则，避免肥料过多造成肥害。</w:t>
      </w:r>
    </w:p>
    <w:p w14:paraId="6BEBD708">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.绿化管养内容</w:t>
      </w:r>
    </w:p>
    <w:p w14:paraId="695AA958">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（1）修剪：根据各类植物的生长特点、环境、景观要求，按照操作规程适时进行。</w:t>
      </w:r>
    </w:p>
    <w:p w14:paraId="2808EC55">
      <w:pPr>
        <w:autoSpaceDE w:val="0"/>
        <w:autoSpaceDN w:val="0"/>
        <w:adjustRightInd w:val="0"/>
        <w:spacing w:line="360" w:lineRule="auto"/>
        <w:ind w:left="479" w:leftChars="228" w:firstLine="0" w:firstLineChars="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（2）施肥：根据各类植物的生长特点及植物对肥料的需要，适时适量进行施肥，（3）除草：各类绿地、绿化带要结合松土及时清理各类杂草，在杂草旺盛期组织进行除杂；</w:t>
      </w:r>
    </w:p>
    <w:p w14:paraId="51ED96FE">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（4）抹芽：主要对不定芽要及时清除，以保持树木骨架清晰，促使生长形态美观，营养集中；</w:t>
      </w:r>
    </w:p>
    <w:p w14:paraId="7E713C96">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（5）病虫害防治：病虫害防治是园林植物养护中较为重要的内容，要根据各类植物的寄生对象及时做好预测预报，及时采取措施防治，避免因病虫危害造成植物死亡现象；</w:t>
      </w:r>
    </w:p>
    <w:p w14:paraId="0ACD8C89">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6）抗旱、抗风、防寒：旱季植物要及时进行灌溉，防止植物因脱水而造成枯死。春季期间要做好高树木加固工作，必要时对高大树木支撑防止树木被风刮倒，雨季要做好排涝抢险工作，冬季对温、热带植物进行防寒保护，包括涂白、裹草绳、打防寒网、裹草席等防止植物受损；</w:t>
      </w:r>
    </w:p>
    <w:p w14:paraId="66F0EB90">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（7）环境卫生：每天清扫路面，拾捡绿化带内的垃圾。</w:t>
      </w:r>
    </w:p>
    <w:p w14:paraId="51A7367F">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en-US" w:eastAsia="zh-CN"/>
        </w:rPr>
        <w:t>三</w:t>
      </w:r>
      <w:r>
        <w:rPr>
          <w:rFonts w:hint="eastAsia" w:ascii="仿宋" w:hAnsi="仿宋" w:eastAsia="仿宋" w:cs="仿宋"/>
          <w:color w:val="auto"/>
          <w:sz w:val="21"/>
          <w:szCs w:val="21"/>
          <w:highlight w:val="none"/>
          <w:lang w:val="zh-CN"/>
        </w:rPr>
        <w:t>）会议服务保障</w:t>
      </w:r>
    </w:p>
    <w:p w14:paraId="08CEB16B">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主要负责会前布置、会中服务、会后清理。会议接待、茶杯清洗与消毒。会议保障和服务人员服装要统一，挂牌上岗，人员信息上墙，上岗前进行礼仪培训和保密教育。</w:t>
      </w:r>
    </w:p>
    <w:p w14:paraId="7D12F841">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1.会场布置符合会议要求；</w:t>
      </w:r>
    </w:p>
    <w:p w14:paraId="245DBD1D">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2.会场布置整洁、大方，花木适度，摆放合理，符合标准；</w:t>
      </w:r>
    </w:p>
    <w:p w14:paraId="2687DDAF">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3.茶杯洗消要符合卫生防疫规范标准和要求；</w:t>
      </w:r>
    </w:p>
    <w:p w14:paraId="5D8C50FE">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4.保持室内整洁，保证设备正常运行使用；</w:t>
      </w:r>
    </w:p>
    <w:p w14:paraId="5F4B7055">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5.窗帘、杯垫等洁净；</w:t>
      </w:r>
    </w:p>
    <w:p w14:paraId="343B5F9C">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6.散会时，彻底打扫整理会议区域卫生，按规范做好杯具、毛巾的洗消工作；清理会场，将会场遗留的资料文件、物品等交送会议相关部门并做好会议安全保密工作。</w:t>
      </w:r>
    </w:p>
    <w:p w14:paraId="4ACDAA61">
      <w:pPr>
        <w:autoSpaceDE w:val="0"/>
        <w:autoSpaceDN w:val="0"/>
        <w:adjustRightInd w:val="0"/>
        <w:spacing w:line="360" w:lineRule="auto"/>
        <w:ind w:firstLine="422" w:firstLineChars="200"/>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rPr>
        <w:t>三、</w:t>
      </w:r>
      <w:r>
        <w:rPr>
          <w:rFonts w:hint="eastAsia" w:ascii="仿宋" w:hAnsi="仿宋" w:eastAsia="仿宋" w:cs="仿宋"/>
          <w:b/>
          <w:bCs/>
          <w:color w:val="auto"/>
          <w:sz w:val="21"/>
          <w:szCs w:val="21"/>
          <w:highlight w:val="none"/>
          <w:lang w:val="zh-CN"/>
        </w:rPr>
        <w:t>管理要求和人员标准</w:t>
      </w:r>
    </w:p>
    <w:p w14:paraId="79E6FD71">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总体要求:乙方向甲方选派的服务人员必须经过岗前教育、培训才能上岗服务，无不良嗜好、无违法犯罪记录、严格遵守国家法律法规，直系亲属无参加邪教组织及非法宗教组织，保守工作秘密,有较强责任心，热爱本职工作，具备较强的服务意识。</w:t>
      </w:r>
    </w:p>
    <w:p w14:paraId="4A9098F0">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en-US" w:eastAsia="zh-CN"/>
        </w:rPr>
        <w:t>一</w:t>
      </w:r>
      <w:r>
        <w:rPr>
          <w:rFonts w:hint="eastAsia" w:ascii="仿宋" w:hAnsi="仿宋" w:eastAsia="仿宋" w:cs="仿宋"/>
          <w:color w:val="auto"/>
          <w:sz w:val="21"/>
          <w:szCs w:val="21"/>
          <w:highlight w:val="none"/>
          <w:lang w:val="zh-CN"/>
        </w:rPr>
        <w:t>）卫生保洁服务</w:t>
      </w:r>
    </w:p>
    <w:p w14:paraId="537E2437">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从事保洁服务相关经验，身体健康，品行良好，无不良记录，无不良嗜好。</w:t>
      </w:r>
    </w:p>
    <w:p w14:paraId="444E5A0F">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en-US" w:eastAsia="zh-CN"/>
        </w:rPr>
        <w:t>二</w:t>
      </w:r>
      <w:r>
        <w:rPr>
          <w:rFonts w:hint="eastAsia" w:ascii="仿宋" w:hAnsi="仿宋" w:eastAsia="仿宋" w:cs="仿宋"/>
          <w:color w:val="auto"/>
          <w:sz w:val="21"/>
          <w:szCs w:val="21"/>
          <w:highlight w:val="none"/>
          <w:lang w:val="zh-CN"/>
        </w:rPr>
        <w:t>）绿化养护服务</w:t>
      </w:r>
    </w:p>
    <w:p w14:paraId="7CE5D196">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有</w:t>
      </w:r>
      <w:r>
        <w:rPr>
          <w:rFonts w:hint="eastAsia" w:ascii="仿宋" w:hAnsi="仿宋" w:eastAsia="仿宋" w:cs="仿宋"/>
          <w:color w:val="auto"/>
          <w:sz w:val="21"/>
          <w:szCs w:val="21"/>
          <w:highlight w:val="none"/>
          <w:lang w:val="zh-CN"/>
        </w:rPr>
        <w:t>从事绿化养护服务相关经验，身体健康，品行良好，无不良记录，无不良嗜好。</w:t>
      </w:r>
    </w:p>
    <w:p w14:paraId="3A4D3709">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en-US" w:eastAsia="zh-CN"/>
        </w:rPr>
        <w:t>三</w:t>
      </w:r>
      <w:r>
        <w:rPr>
          <w:rFonts w:hint="eastAsia" w:ascii="仿宋" w:hAnsi="仿宋" w:eastAsia="仿宋" w:cs="仿宋"/>
          <w:color w:val="auto"/>
          <w:sz w:val="21"/>
          <w:szCs w:val="21"/>
          <w:highlight w:val="none"/>
          <w:lang w:val="zh-CN"/>
        </w:rPr>
        <w:t>）会议服务保障</w:t>
      </w:r>
    </w:p>
    <w:p w14:paraId="5E2BFE22">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会基本的会议设备调试，身体健康，品行良好，无不良记录，无不良嗜好。</w:t>
      </w:r>
    </w:p>
    <w:p w14:paraId="0DCC1357">
      <w:pPr>
        <w:spacing w:line="360" w:lineRule="auto"/>
        <w:ind w:firstLine="422" w:firstLineChars="200"/>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rPr>
        <w:t>四、</w:t>
      </w:r>
      <w:r>
        <w:rPr>
          <w:rFonts w:hint="eastAsia" w:ascii="仿宋" w:hAnsi="仿宋" w:eastAsia="仿宋" w:cs="仿宋"/>
          <w:b/>
          <w:bCs/>
          <w:color w:val="auto"/>
          <w:sz w:val="21"/>
          <w:szCs w:val="21"/>
          <w:highlight w:val="none"/>
          <w:lang w:val="zh-CN"/>
        </w:rPr>
        <w:t>委托管理期限</w:t>
      </w:r>
    </w:p>
    <w:p w14:paraId="6D558930">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 xml:space="preserve">服务期限为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lang w:val="zh-CN"/>
        </w:rPr>
        <w:t>年，即从</w:t>
      </w:r>
      <w:r>
        <w:rPr>
          <w:rFonts w:hint="eastAsia" w:ascii="仿宋" w:hAnsi="仿宋" w:eastAsia="仿宋" w:cs="仿宋"/>
          <w:color w:val="auto"/>
          <w:sz w:val="21"/>
          <w:szCs w:val="21"/>
          <w:highlight w:val="none"/>
          <w:u w:val="single"/>
          <w:lang w:val="zh-CN"/>
        </w:rPr>
        <w:t xml:space="preserve">   </w:t>
      </w:r>
      <w:r>
        <w:rPr>
          <w:rFonts w:hint="eastAsia" w:ascii="仿宋" w:hAnsi="仿宋" w:eastAsia="仿宋" w:cs="仿宋"/>
          <w:color w:val="auto"/>
          <w:sz w:val="21"/>
          <w:szCs w:val="21"/>
          <w:highlight w:val="none"/>
          <w:lang w:val="zh-CN"/>
        </w:rPr>
        <w:t>年</w:t>
      </w:r>
      <w:r>
        <w:rPr>
          <w:rFonts w:hint="eastAsia" w:ascii="仿宋" w:hAnsi="仿宋" w:eastAsia="仿宋" w:cs="仿宋"/>
          <w:color w:val="auto"/>
          <w:sz w:val="21"/>
          <w:szCs w:val="21"/>
          <w:highlight w:val="none"/>
          <w:u w:val="single"/>
          <w:lang w:val="zh-CN"/>
        </w:rPr>
        <w:t xml:space="preserve">   </w:t>
      </w:r>
      <w:r>
        <w:rPr>
          <w:rFonts w:hint="eastAsia" w:ascii="仿宋" w:hAnsi="仿宋" w:eastAsia="仿宋" w:cs="仿宋"/>
          <w:color w:val="auto"/>
          <w:sz w:val="21"/>
          <w:szCs w:val="21"/>
          <w:highlight w:val="none"/>
          <w:lang w:val="zh-CN"/>
        </w:rPr>
        <w:t>月</w:t>
      </w:r>
      <w:r>
        <w:rPr>
          <w:rFonts w:hint="eastAsia" w:ascii="仿宋" w:hAnsi="仿宋" w:eastAsia="仿宋" w:cs="仿宋"/>
          <w:color w:val="auto"/>
          <w:sz w:val="21"/>
          <w:szCs w:val="21"/>
          <w:highlight w:val="none"/>
          <w:u w:val="single"/>
          <w:lang w:val="zh-CN"/>
        </w:rPr>
        <w:t xml:space="preserve">   </w:t>
      </w:r>
      <w:r>
        <w:rPr>
          <w:rFonts w:hint="eastAsia" w:ascii="仿宋" w:hAnsi="仿宋" w:eastAsia="仿宋" w:cs="仿宋"/>
          <w:color w:val="auto"/>
          <w:sz w:val="21"/>
          <w:szCs w:val="21"/>
          <w:highlight w:val="none"/>
          <w:lang w:val="zh-CN"/>
        </w:rPr>
        <w:t>日至</w:t>
      </w:r>
      <w:r>
        <w:rPr>
          <w:rFonts w:hint="eastAsia" w:ascii="仿宋" w:hAnsi="仿宋" w:eastAsia="仿宋" w:cs="仿宋"/>
          <w:color w:val="auto"/>
          <w:sz w:val="21"/>
          <w:szCs w:val="21"/>
          <w:highlight w:val="none"/>
          <w:u w:val="single"/>
          <w:lang w:val="zh-CN"/>
        </w:rPr>
        <w:t xml:space="preserve">   </w:t>
      </w:r>
      <w:r>
        <w:rPr>
          <w:rFonts w:hint="eastAsia" w:ascii="仿宋" w:hAnsi="仿宋" w:eastAsia="仿宋" w:cs="仿宋"/>
          <w:color w:val="auto"/>
          <w:sz w:val="21"/>
          <w:szCs w:val="21"/>
          <w:highlight w:val="none"/>
          <w:lang w:val="zh-CN"/>
        </w:rPr>
        <w:t>年</w:t>
      </w:r>
      <w:r>
        <w:rPr>
          <w:rFonts w:hint="eastAsia" w:ascii="仿宋" w:hAnsi="仿宋" w:eastAsia="仿宋" w:cs="仿宋"/>
          <w:color w:val="auto"/>
          <w:sz w:val="21"/>
          <w:szCs w:val="21"/>
          <w:highlight w:val="none"/>
          <w:u w:val="single"/>
          <w:lang w:val="zh-CN"/>
        </w:rPr>
        <w:t xml:space="preserve">   </w:t>
      </w:r>
      <w:r>
        <w:rPr>
          <w:rFonts w:hint="eastAsia" w:ascii="仿宋" w:hAnsi="仿宋" w:eastAsia="仿宋" w:cs="仿宋"/>
          <w:color w:val="auto"/>
          <w:sz w:val="21"/>
          <w:szCs w:val="21"/>
          <w:highlight w:val="none"/>
          <w:lang w:val="zh-CN"/>
        </w:rPr>
        <w:t>月</w:t>
      </w:r>
      <w:r>
        <w:rPr>
          <w:rFonts w:hint="eastAsia" w:ascii="仿宋" w:hAnsi="仿宋" w:eastAsia="仿宋" w:cs="仿宋"/>
          <w:color w:val="auto"/>
          <w:sz w:val="21"/>
          <w:szCs w:val="21"/>
          <w:highlight w:val="none"/>
          <w:u w:val="single"/>
          <w:lang w:val="zh-CN"/>
        </w:rPr>
        <w:t xml:space="preserve">   </w:t>
      </w:r>
      <w:r>
        <w:rPr>
          <w:rFonts w:hint="eastAsia" w:ascii="仿宋" w:hAnsi="仿宋" w:eastAsia="仿宋" w:cs="仿宋"/>
          <w:color w:val="auto"/>
          <w:sz w:val="21"/>
          <w:szCs w:val="21"/>
          <w:highlight w:val="none"/>
          <w:lang w:val="zh-CN"/>
        </w:rPr>
        <w:t>日止。</w:t>
      </w:r>
    </w:p>
    <w:p w14:paraId="2AF5DA36">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物业管理服务标准及质量考核（签订合同时具体约定）</w:t>
      </w:r>
    </w:p>
    <w:p w14:paraId="47558E5A">
      <w:pPr>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五、物业管理服务费用支付时间及支付方式：</w:t>
      </w:r>
    </w:p>
    <w:p w14:paraId="09769D8C">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（一）服务费用合计：</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元/年（大写           元/年）,上述服务费用包含乙方提供的所有服务项目；</w:t>
      </w:r>
    </w:p>
    <w:p w14:paraId="4B9DA1C1">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（二）服务费支付方式：</w:t>
      </w:r>
      <w:r>
        <w:rPr>
          <w:rFonts w:hint="eastAsia" w:ascii="仿宋" w:hAnsi="仿宋" w:eastAsia="仿宋" w:cs="仿宋"/>
          <w:color w:val="auto"/>
          <w:sz w:val="21"/>
          <w:szCs w:val="21"/>
          <w:highlight w:val="none"/>
          <w:u w:val="single"/>
        </w:rPr>
        <w:t xml:space="preserve">                    </w:t>
      </w:r>
    </w:p>
    <w:p w14:paraId="15CBC14A">
      <w:pPr>
        <w:autoSpaceDE w:val="0"/>
        <w:autoSpaceDN w:val="0"/>
        <w:adjustRightInd w:val="0"/>
        <w:spacing w:line="360" w:lineRule="auto"/>
        <w:ind w:firstLine="422" w:firstLineChars="200"/>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六、双方的权利和义务</w:t>
      </w:r>
    </w:p>
    <w:p w14:paraId="00980990">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（一）甲方的权利义务</w:t>
      </w:r>
    </w:p>
    <w:p w14:paraId="0001C168">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1、甲方负责审定乙方的后勤管理服务计划及相关制度，并监督实施。</w:t>
      </w:r>
    </w:p>
    <w:p w14:paraId="36E52E77">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2、甲方对乙方管理服务的质量进行监督考核，并督促乙方整改落实，对乙方不称职人员可以要求更换。</w:t>
      </w:r>
    </w:p>
    <w:p w14:paraId="431D001C">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3、甲方定期、不定期对乙方</w:t>
      </w:r>
      <w:r>
        <w:rPr>
          <w:rFonts w:hint="eastAsia" w:ascii="仿宋" w:hAnsi="仿宋" w:eastAsia="仿宋" w:cs="仿宋"/>
          <w:color w:val="auto"/>
          <w:sz w:val="21"/>
          <w:szCs w:val="21"/>
          <w:highlight w:val="none"/>
          <w:lang w:val="zh-CN" w:eastAsia="zh-CN"/>
        </w:rPr>
        <w:t>环境卫生、道路管护与绿化管养</w:t>
      </w:r>
      <w:r>
        <w:rPr>
          <w:rFonts w:hint="eastAsia" w:ascii="仿宋" w:hAnsi="仿宋" w:eastAsia="仿宋" w:cs="仿宋"/>
          <w:color w:val="auto"/>
          <w:sz w:val="21"/>
          <w:szCs w:val="21"/>
          <w:highlight w:val="none"/>
          <w:lang w:val="zh-CN"/>
        </w:rPr>
        <w:t>服务标准进行检查，并督促乙方落实。如发现不符合双方约定的，有权要求乙方限期进行整改。</w:t>
      </w:r>
    </w:p>
    <w:p w14:paraId="03891625">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4、甲方提供乙方必要的设施、设备及相关资料，如办公用房，设备工具房、员工更衣场所，交乙方管理、使用；合同期满后，乙方应将上述物品交还甲方，如遗失、损坏、由乙方负责修复、赔偿。</w:t>
      </w:r>
    </w:p>
    <w:p w14:paraId="7B06C63E">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5、甲方应按时支付乙方服务费，不得无故拖欠，不得随意解除本合同的履行。</w:t>
      </w:r>
    </w:p>
    <w:p w14:paraId="33114296">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6、按法律法规规定或经双方商定由甲方承担的其他责任和义务。</w:t>
      </w:r>
    </w:p>
    <w:p w14:paraId="7FA6EBE2">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（二）乙方的权利与义务</w:t>
      </w:r>
    </w:p>
    <w:p w14:paraId="61457264">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1、遵守国家有关法律、法规规定，严格执行后勤管理服务承诺；</w:t>
      </w:r>
    </w:p>
    <w:p w14:paraId="58DA1305">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2、乙方应建立健全本后勤管理档案资料，在签订</w:t>
      </w:r>
      <w:r>
        <w:rPr>
          <w:rFonts w:hint="eastAsia" w:ascii="仿宋" w:hAnsi="仿宋" w:eastAsia="仿宋" w:cs="仿宋"/>
          <w:color w:val="auto"/>
          <w:sz w:val="21"/>
          <w:szCs w:val="21"/>
          <w:highlight w:val="none"/>
        </w:rPr>
        <w:t>合同</w:t>
      </w:r>
      <w:r>
        <w:rPr>
          <w:rFonts w:hint="eastAsia" w:ascii="仿宋" w:hAnsi="仿宋" w:eastAsia="仿宋" w:cs="仿宋"/>
          <w:color w:val="auto"/>
          <w:sz w:val="21"/>
          <w:szCs w:val="21"/>
          <w:highlight w:val="none"/>
          <w:lang w:val="zh-CN"/>
        </w:rPr>
        <w:t>一个月内，向甲方提交员工花名册、岗位工作情况表。合同期间，人员变更应在5个工作日内提交相应变更信息，逾期不交，甲方有权对乙方给予处罚。</w:t>
      </w:r>
    </w:p>
    <w:p w14:paraId="23E8C223">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3、乙方自主聘用管理服务人员（乙方聘用的管理服务人员与甲方不存在雇佣关系），承诺按国家劳动法等有关法律和规定管理员工，在聘用员工期间，发生的一切责任及费用均由乙方负责并承担，与甲方无任何法律关系。</w:t>
      </w:r>
    </w:p>
    <w:p w14:paraId="795E6DDE">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4、乙方聘用的人员，须统一着装，负责管理维护好甲方提供的办公场所、房屋、洁具、桌椅和水电、消防、卫生、会议、绿化等设施设备，</w:t>
      </w:r>
    </w:p>
    <w:p w14:paraId="2B2B372B">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5、合同期内乙方不得擅自转包、转让、转租后勤管理服务项目，并认真履行</w:t>
      </w:r>
      <w:r>
        <w:rPr>
          <w:rFonts w:hint="eastAsia" w:ascii="仿宋" w:hAnsi="仿宋" w:eastAsia="仿宋" w:cs="仿宋"/>
          <w:color w:val="auto"/>
          <w:sz w:val="21"/>
          <w:szCs w:val="21"/>
          <w:highlight w:val="none"/>
          <w:lang w:val="zh-CN" w:eastAsia="zh-CN"/>
        </w:rPr>
        <w:t>环境卫生、道路管护与绿化管养</w:t>
      </w:r>
      <w:r>
        <w:rPr>
          <w:rFonts w:hint="eastAsia" w:ascii="仿宋" w:hAnsi="仿宋" w:eastAsia="仿宋" w:cs="仿宋"/>
          <w:color w:val="auto"/>
          <w:sz w:val="21"/>
          <w:szCs w:val="21"/>
          <w:highlight w:val="none"/>
          <w:lang w:val="zh-CN"/>
        </w:rPr>
        <w:t>等责任制，对因管理不善造成合同内的消防安全、用电安全、卫生安全等安全事故，乙方负全部责任。</w:t>
      </w:r>
    </w:p>
    <w:p w14:paraId="6899E3B7">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6、合同履行期满，应按照约定的时间向甲方移交房屋、设备、工具、后勤管理档案等资料，所有移交的内容由双方签字确认。</w:t>
      </w:r>
    </w:p>
    <w:p w14:paraId="1767E2A7">
      <w:pPr>
        <w:autoSpaceDE w:val="0"/>
        <w:autoSpaceDN w:val="0"/>
        <w:adjustRightInd w:val="0"/>
        <w:spacing w:line="360" w:lineRule="auto"/>
        <w:ind w:firstLine="422" w:firstLineChars="200"/>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七、违约责任</w:t>
      </w:r>
    </w:p>
    <w:p w14:paraId="71280F6C">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（一）合同期内：任何一方无故终止本合同履行的，均应按后勤管理服务合同每年的总金额</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zh-CN"/>
        </w:rPr>
        <w:t>%支付违约赔偿金。</w:t>
      </w:r>
    </w:p>
    <w:p w14:paraId="16CB23D3">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（二）因乙方管理服务质量问题，在甲方提出整改后，仍无法实现合同目的，甲方有权解除本合同，乙方无权要求甲方进行任何补偿。</w:t>
      </w:r>
    </w:p>
    <w:p w14:paraId="464D38B1">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（三）合同期内，乙方出现不经甲方同意转包、转让、转租等行为，甲方有权无条件解除合同，并要求乙方赔偿相应损失。</w:t>
      </w:r>
    </w:p>
    <w:p w14:paraId="561D0836">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（四）合同期内，如甲方出现违反合同约定，逾期拖欠乙方服务费，经乙方催收，仍未给付的，乙方有权要求支付资金占用费，解除本合同继续履行。</w:t>
      </w:r>
    </w:p>
    <w:p w14:paraId="6C0CEB41">
      <w:pPr>
        <w:spacing w:line="360" w:lineRule="auto"/>
        <w:ind w:firstLine="422" w:firstLineChars="200"/>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rPr>
        <w:t>八、</w:t>
      </w:r>
      <w:r>
        <w:rPr>
          <w:rFonts w:hint="eastAsia" w:ascii="仿宋" w:hAnsi="仿宋" w:eastAsia="仿宋" w:cs="仿宋"/>
          <w:b/>
          <w:bCs/>
          <w:color w:val="auto"/>
          <w:sz w:val="21"/>
          <w:szCs w:val="21"/>
          <w:highlight w:val="none"/>
          <w:lang w:val="zh-CN"/>
        </w:rPr>
        <w:t>物业管理服务质量</w:t>
      </w:r>
    </w:p>
    <w:p w14:paraId="228248A1">
      <w:pPr>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一</w:t>
      </w:r>
      <w:r>
        <w:rPr>
          <w:rFonts w:hint="eastAsia" w:ascii="仿宋" w:hAnsi="仿宋" w:eastAsia="仿宋" w:cs="仿宋"/>
          <w:color w:val="auto"/>
          <w:sz w:val="21"/>
          <w:szCs w:val="21"/>
          <w:highlight w:val="none"/>
          <w:lang w:val="zh-CN"/>
        </w:rPr>
        <w:t>）乙方须按约定实现目标管理，具体的物业管理服务质量要求见</w:t>
      </w:r>
      <w:r>
        <w:rPr>
          <w:rFonts w:hint="eastAsia" w:ascii="仿宋" w:hAnsi="仿宋" w:eastAsia="仿宋" w:cs="仿宋"/>
          <w:color w:val="auto"/>
          <w:sz w:val="21"/>
          <w:szCs w:val="21"/>
          <w:highlight w:val="none"/>
        </w:rPr>
        <w:t>参考</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物业管理服务标准》</w:t>
      </w:r>
      <w:r>
        <w:rPr>
          <w:rFonts w:hint="eastAsia" w:ascii="仿宋" w:hAnsi="仿宋" w:eastAsia="仿宋" w:cs="仿宋"/>
          <w:color w:val="auto"/>
          <w:sz w:val="21"/>
          <w:szCs w:val="21"/>
          <w:highlight w:val="none"/>
          <w:lang w:val="zh-CN"/>
        </w:rPr>
        <w:t>。</w:t>
      </w:r>
    </w:p>
    <w:p w14:paraId="33C414F8">
      <w:pPr>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九、其他事项</w:t>
      </w:r>
    </w:p>
    <w:p w14:paraId="1E21DDFA">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（一）根据实际情况，经甲乙双方共同协商达成的补充协议为本后勤管理服务项目合同的重要组成部分，补充协议与本合同具有同等效力。</w:t>
      </w:r>
    </w:p>
    <w:p w14:paraId="2D08110E">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（二）合同规定的管理期满，本合同自然终止。</w:t>
      </w:r>
    </w:p>
    <w:p w14:paraId="781AE366">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（三）本合同执行期间，如遇不可抗力或国家、政府政策规定，应遵从国家，政府政策规定，致使合同无法履行时，双方均不承担违约责任。</w:t>
      </w:r>
    </w:p>
    <w:p w14:paraId="58F14AEB">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（四）本合同附件均为本合同的有效组成部分，具有同等的法律效力。</w:t>
      </w:r>
    </w:p>
    <w:p w14:paraId="6582FD81">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（五）本合同一式</w:t>
      </w:r>
      <w:r>
        <w:rPr>
          <w:rFonts w:hint="eastAsia" w:ascii="仿宋" w:hAnsi="仿宋" w:eastAsia="仿宋" w:cs="仿宋"/>
          <w:color w:val="auto"/>
          <w:sz w:val="21"/>
          <w:szCs w:val="21"/>
          <w:highlight w:val="none"/>
          <w:u w:val="single"/>
          <w:lang w:val="zh-CN"/>
        </w:rPr>
        <w:t xml:space="preserve">     </w:t>
      </w:r>
      <w:r>
        <w:rPr>
          <w:rFonts w:hint="eastAsia" w:ascii="仿宋" w:hAnsi="仿宋" w:eastAsia="仿宋" w:cs="仿宋"/>
          <w:color w:val="auto"/>
          <w:sz w:val="21"/>
          <w:szCs w:val="21"/>
          <w:highlight w:val="none"/>
          <w:lang w:val="zh-CN"/>
        </w:rPr>
        <w:t>份，甲乙双方各执</w:t>
      </w:r>
      <w:r>
        <w:rPr>
          <w:rFonts w:hint="eastAsia" w:ascii="仿宋" w:hAnsi="仿宋" w:eastAsia="仿宋" w:cs="仿宋"/>
          <w:color w:val="auto"/>
          <w:sz w:val="21"/>
          <w:szCs w:val="21"/>
          <w:highlight w:val="none"/>
          <w:u w:val="single"/>
          <w:lang w:val="zh-CN"/>
        </w:rPr>
        <w:t xml:space="preserve">      </w:t>
      </w:r>
      <w:r>
        <w:rPr>
          <w:rFonts w:hint="eastAsia" w:ascii="仿宋" w:hAnsi="仿宋" w:eastAsia="仿宋" w:cs="仿宋"/>
          <w:color w:val="auto"/>
          <w:sz w:val="21"/>
          <w:szCs w:val="21"/>
          <w:highlight w:val="none"/>
          <w:lang w:val="zh-CN"/>
        </w:rPr>
        <w:t>份，县采购办备案壹份，采购代理机构壹份。</w:t>
      </w:r>
    </w:p>
    <w:p w14:paraId="37A3BF4B">
      <w:pPr>
        <w:autoSpaceDE w:val="0"/>
        <w:autoSpaceDN w:val="0"/>
        <w:adjustRightIn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（六）本合同双方签字之日起生效。</w:t>
      </w:r>
    </w:p>
    <w:p w14:paraId="56ADD5C5">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甲方签章：            乙方签章：</w:t>
      </w:r>
    </w:p>
    <w:p w14:paraId="3731D818">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代表人：              代表人：</w:t>
      </w:r>
    </w:p>
    <w:p w14:paraId="0908B981">
      <w:pPr>
        <w:tabs>
          <w:tab w:val="left" w:pos="420"/>
        </w:tabs>
        <w:spacing w:line="360" w:lineRule="auto"/>
        <w:ind w:firstLine="840" w:firstLineChars="400"/>
        <w:jc w:val="left"/>
        <w:rPr>
          <w:rFonts w:hint="eastAsia" w:ascii="仿宋" w:hAnsi="仿宋" w:eastAsia="仿宋" w:cs="仿宋"/>
          <w:bCs/>
          <w:color w:val="auto"/>
          <w:szCs w:val="21"/>
          <w:highlight w:val="none"/>
        </w:rPr>
      </w:pPr>
      <w:r>
        <w:rPr>
          <w:rFonts w:hint="eastAsia" w:ascii="仿宋" w:hAnsi="仿宋" w:eastAsia="仿宋" w:cs="仿宋"/>
          <w:color w:val="auto"/>
          <w:sz w:val="21"/>
          <w:szCs w:val="21"/>
          <w:highlight w:val="none"/>
          <w:lang w:val="zh-CN"/>
        </w:rPr>
        <w:t>年  月  日            年  月  日</w:t>
      </w:r>
    </w:p>
    <w:p w14:paraId="4ECDBC57">
      <w:pPr>
        <w:spacing w:line="360" w:lineRule="auto"/>
        <w:rPr>
          <w:rFonts w:hint="eastAsia" w:ascii="仿宋" w:hAnsi="仿宋" w:eastAsia="仿宋" w:cs="仿宋"/>
          <w:color w:val="auto"/>
          <w:szCs w:val="21"/>
          <w:highlight w:val="none"/>
        </w:rPr>
      </w:pPr>
    </w:p>
    <w:p w14:paraId="5763E8CE">
      <w:pPr>
        <w:tabs>
          <w:tab w:val="left" w:pos="4094"/>
        </w:tabs>
        <w:spacing w:line="360" w:lineRule="auto"/>
        <w:ind w:firstLine="482"/>
        <w:contextualSpacing/>
        <w:rPr>
          <w:rFonts w:hint="eastAsia" w:ascii="仿宋" w:hAnsi="仿宋" w:eastAsia="仿宋" w:cs="仿宋"/>
          <w:color w:val="auto"/>
          <w:szCs w:val="21"/>
          <w:highlight w:val="none"/>
        </w:rPr>
      </w:pPr>
    </w:p>
    <w:p w14:paraId="6419F619">
      <w:pPr>
        <w:tabs>
          <w:tab w:val="left" w:pos="4094"/>
        </w:tabs>
        <w:spacing w:line="360" w:lineRule="auto"/>
        <w:ind w:firstLine="482"/>
        <w:contextualSpacing/>
        <w:rPr>
          <w:rFonts w:hint="eastAsia" w:ascii="仿宋" w:hAnsi="仿宋" w:eastAsia="仿宋" w:cs="仿宋"/>
          <w:color w:val="auto"/>
          <w:szCs w:val="21"/>
          <w:highlight w:val="none"/>
        </w:rPr>
      </w:pPr>
    </w:p>
    <w:p w14:paraId="7BD9F90C">
      <w:pPr>
        <w:tabs>
          <w:tab w:val="left" w:pos="4094"/>
        </w:tabs>
        <w:spacing w:line="360" w:lineRule="auto"/>
        <w:ind w:firstLine="482"/>
        <w:rPr>
          <w:rStyle w:val="34"/>
          <w:rFonts w:hint="eastAsia" w:ascii="仿宋" w:hAnsi="仿宋" w:eastAsia="仿宋" w:cs="仿宋"/>
          <w:color w:val="auto"/>
          <w:szCs w:val="21"/>
          <w:highlight w:val="none"/>
        </w:rPr>
      </w:pPr>
    </w:p>
    <w:p w14:paraId="5898E91B">
      <w:pPr>
        <w:tabs>
          <w:tab w:val="left" w:pos="4094"/>
        </w:tabs>
        <w:spacing w:line="360" w:lineRule="auto"/>
        <w:ind w:firstLine="482"/>
        <w:rPr>
          <w:rStyle w:val="34"/>
          <w:rFonts w:hint="eastAsia" w:ascii="仿宋" w:hAnsi="仿宋" w:eastAsia="仿宋" w:cs="仿宋"/>
          <w:color w:val="auto"/>
          <w:szCs w:val="21"/>
          <w:highlight w:val="none"/>
        </w:rPr>
      </w:pPr>
    </w:p>
    <w:p w14:paraId="63B9C2AE">
      <w:pPr>
        <w:tabs>
          <w:tab w:val="left" w:pos="4094"/>
        </w:tabs>
        <w:spacing w:line="360" w:lineRule="auto"/>
        <w:ind w:firstLine="482"/>
        <w:rPr>
          <w:rStyle w:val="34"/>
          <w:rFonts w:hint="eastAsia" w:ascii="仿宋" w:hAnsi="仿宋" w:eastAsia="仿宋" w:cs="仿宋"/>
          <w:color w:val="auto"/>
          <w:szCs w:val="21"/>
          <w:highlight w:val="none"/>
        </w:rPr>
      </w:pPr>
    </w:p>
    <w:p w14:paraId="464CF929">
      <w:pPr>
        <w:tabs>
          <w:tab w:val="left" w:pos="4094"/>
        </w:tabs>
        <w:spacing w:line="360" w:lineRule="auto"/>
        <w:ind w:firstLine="482"/>
        <w:rPr>
          <w:rStyle w:val="34"/>
          <w:rFonts w:hint="eastAsia" w:ascii="仿宋" w:hAnsi="仿宋" w:eastAsia="仿宋" w:cs="仿宋"/>
          <w:color w:val="auto"/>
          <w:szCs w:val="21"/>
          <w:highlight w:val="none"/>
        </w:rPr>
      </w:pPr>
    </w:p>
    <w:p w14:paraId="3FA72F64">
      <w:pPr>
        <w:tabs>
          <w:tab w:val="left" w:pos="4094"/>
        </w:tabs>
        <w:spacing w:line="360" w:lineRule="auto"/>
        <w:ind w:firstLine="482"/>
        <w:rPr>
          <w:rStyle w:val="34"/>
          <w:rFonts w:hint="eastAsia" w:ascii="仿宋" w:hAnsi="仿宋" w:eastAsia="仿宋" w:cs="仿宋"/>
          <w:color w:val="auto"/>
          <w:szCs w:val="21"/>
          <w:highlight w:val="none"/>
        </w:rPr>
      </w:pPr>
    </w:p>
    <w:p w14:paraId="371D2534">
      <w:pPr>
        <w:tabs>
          <w:tab w:val="left" w:pos="4094"/>
        </w:tabs>
        <w:spacing w:line="360" w:lineRule="auto"/>
        <w:ind w:firstLine="482"/>
        <w:rPr>
          <w:rStyle w:val="34"/>
          <w:rFonts w:hint="eastAsia" w:ascii="仿宋" w:hAnsi="仿宋" w:eastAsia="仿宋" w:cs="仿宋"/>
          <w:color w:val="auto"/>
          <w:szCs w:val="21"/>
          <w:highlight w:val="none"/>
        </w:rPr>
      </w:pPr>
    </w:p>
    <w:p w14:paraId="5B717418">
      <w:pPr>
        <w:tabs>
          <w:tab w:val="left" w:pos="4094"/>
        </w:tabs>
        <w:spacing w:line="360" w:lineRule="auto"/>
        <w:ind w:firstLine="482"/>
        <w:rPr>
          <w:rStyle w:val="34"/>
          <w:rFonts w:hint="eastAsia" w:ascii="仿宋" w:hAnsi="仿宋" w:eastAsia="仿宋" w:cs="仿宋"/>
          <w:color w:val="auto"/>
          <w:szCs w:val="21"/>
          <w:highlight w:val="none"/>
        </w:rPr>
      </w:pPr>
    </w:p>
    <w:p w14:paraId="6578EF76">
      <w:pPr>
        <w:tabs>
          <w:tab w:val="left" w:pos="4094"/>
        </w:tabs>
        <w:spacing w:line="360" w:lineRule="auto"/>
        <w:rPr>
          <w:rStyle w:val="34"/>
          <w:rFonts w:hint="eastAsia" w:ascii="仿宋" w:hAnsi="仿宋" w:eastAsia="仿宋" w:cs="仿宋"/>
          <w:color w:val="auto"/>
          <w:szCs w:val="21"/>
          <w:highlight w:val="none"/>
        </w:rPr>
      </w:pPr>
    </w:p>
    <w:p w14:paraId="39DA1C7C">
      <w:pPr>
        <w:tabs>
          <w:tab w:val="left" w:pos="4094"/>
        </w:tabs>
        <w:spacing w:line="360" w:lineRule="auto"/>
        <w:ind w:firstLine="482"/>
        <w:rPr>
          <w:rStyle w:val="34"/>
          <w:rFonts w:hint="eastAsia" w:ascii="仿宋" w:hAnsi="仿宋" w:eastAsia="仿宋" w:cs="仿宋"/>
          <w:color w:val="auto"/>
          <w:szCs w:val="21"/>
          <w:highlight w:val="none"/>
        </w:rPr>
      </w:pPr>
    </w:p>
    <w:p w14:paraId="774AB387">
      <w:pPr>
        <w:tabs>
          <w:tab w:val="left" w:pos="4094"/>
        </w:tabs>
        <w:spacing w:line="360" w:lineRule="auto"/>
        <w:ind w:firstLine="482"/>
        <w:rPr>
          <w:rStyle w:val="34"/>
          <w:rFonts w:hint="eastAsia" w:ascii="仿宋" w:hAnsi="仿宋" w:eastAsia="仿宋" w:cs="仿宋"/>
          <w:color w:val="auto"/>
          <w:szCs w:val="21"/>
          <w:highlight w:val="none"/>
        </w:rPr>
      </w:pPr>
    </w:p>
    <w:p w14:paraId="6FAC738B">
      <w:pPr>
        <w:pStyle w:val="27"/>
        <w:outlineLvl w:val="0"/>
        <w:rPr>
          <w:rStyle w:val="34"/>
          <w:rFonts w:hint="eastAsia" w:ascii="仿宋" w:hAnsi="仿宋" w:eastAsia="仿宋" w:cs="仿宋"/>
          <w:color w:val="auto"/>
          <w:sz w:val="44"/>
          <w:szCs w:val="44"/>
          <w:highlight w:val="none"/>
        </w:rPr>
      </w:pPr>
      <w:r>
        <w:rPr>
          <w:rStyle w:val="34"/>
          <w:rFonts w:hint="eastAsia" w:ascii="仿宋" w:hAnsi="仿宋" w:eastAsia="仿宋" w:cs="仿宋"/>
          <w:color w:val="auto"/>
          <w:sz w:val="44"/>
          <w:szCs w:val="44"/>
          <w:highlight w:val="none"/>
        </w:rPr>
        <w:br w:type="page"/>
      </w:r>
      <w:bookmarkStart w:id="5" w:name="_Toc24546"/>
      <w:r>
        <w:rPr>
          <w:rStyle w:val="114"/>
          <w:rFonts w:hint="eastAsia" w:ascii="仿宋" w:hAnsi="仿宋" w:eastAsia="仿宋" w:cs="仿宋"/>
          <w:b/>
          <w:color w:val="auto"/>
          <w:sz w:val="36"/>
          <w:szCs w:val="36"/>
          <w:highlight w:val="none"/>
        </w:rPr>
        <w:t>第五章  响应文件格式</w:t>
      </w:r>
      <w:bookmarkEnd w:id="5"/>
    </w:p>
    <w:p w14:paraId="4B290452">
      <w:pPr>
        <w:spacing w:line="360" w:lineRule="auto"/>
        <w:jc w:val="center"/>
        <w:rPr>
          <w:rStyle w:val="34"/>
          <w:rFonts w:hint="eastAsia" w:ascii="仿宋" w:hAnsi="仿宋" w:eastAsia="仿宋" w:cs="仿宋"/>
          <w:b/>
          <w:color w:val="auto"/>
          <w:sz w:val="24"/>
          <w:szCs w:val="24"/>
          <w:highlight w:val="none"/>
        </w:rPr>
      </w:pPr>
    </w:p>
    <w:p w14:paraId="1FD13D5F">
      <w:pPr>
        <w:spacing w:line="360" w:lineRule="auto"/>
        <w:jc w:val="center"/>
        <w:outlineLvl w:val="0"/>
        <w:rPr>
          <w:rStyle w:val="34"/>
          <w:rFonts w:hint="eastAsia" w:ascii="仿宋" w:hAnsi="仿宋" w:eastAsia="仿宋" w:cs="仿宋"/>
          <w:b/>
          <w:color w:val="auto"/>
          <w:sz w:val="36"/>
          <w:szCs w:val="36"/>
          <w:highlight w:val="none"/>
          <w:lang w:eastAsia="zh-CN"/>
        </w:rPr>
      </w:pPr>
      <w:bookmarkStart w:id="6" w:name="_Toc6087"/>
      <w:r>
        <w:rPr>
          <w:rStyle w:val="34"/>
          <w:rFonts w:hint="eastAsia" w:ascii="仿宋" w:hAnsi="仿宋" w:eastAsia="仿宋" w:cs="仿宋"/>
          <w:b/>
          <w:bCs/>
          <w:color w:val="auto"/>
          <w:sz w:val="36"/>
          <w:szCs w:val="36"/>
          <w:highlight w:val="none"/>
          <w:lang w:eastAsia="zh-CN"/>
        </w:rPr>
        <w:t>云南昆明石林台湾农民创业园管理委员会2024年物业管理服务外包</w:t>
      </w:r>
      <w:bookmarkEnd w:id="6"/>
    </w:p>
    <w:p w14:paraId="74A873F2">
      <w:pPr>
        <w:spacing w:line="360" w:lineRule="auto"/>
        <w:jc w:val="center"/>
        <w:rPr>
          <w:rStyle w:val="34"/>
          <w:rFonts w:hint="eastAsia" w:ascii="仿宋" w:hAnsi="仿宋" w:eastAsia="仿宋" w:cs="仿宋"/>
          <w:color w:val="auto"/>
          <w:sz w:val="32"/>
          <w:highlight w:val="none"/>
        </w:rPr>
      </w:pPr>
    </w:p>
    <w:p w14:paraId="42033094">
      <w:pPr>
        <w:spacing w:line="360" w:lineRule="auto"/>
        <w:jc w:val="center"/>
        <w:rPr>
          <w:rStyle w:val="34"/>
          <w:rFonts w:hint="eastAsia" w:ascii="仿宋" w:hAnsi="仿宋" w:eastAsia="仿宋" w:cs="仿宋"/>
          <w:color w:val="auto"/>
          <w:sz w:val="32"/>
          <w:highlight w:val="none"/>
        </w:rPr>
      </w:pPr>
    </w:p>
    <w:p w14:paraId="61D5BFDE">
      <w:pPr>
        <w:spacing w:line="360" w:lineRule="auto"/>
        <w:jc w:val="center"/>
        <w:rPr>
          <w:rStyle w:val="34"/>
          <w:rFonts w:hint="eastAsia" w:ascii="仿宋" w:hAnsi="仿宋" w:eastAsia="仿宋" w:cs="仿宋"/>
          <w:color w:val="auto"/>
          <w:sz w:val="32"/>
          <w:highlight w:val="none"/>
        </w:rPr>
      </w:pPr>
    </w:p>
    <w:p w14:paraId="5076DE5E">
      <w:pPr>
        <w:spacing w:line="360" w:lineRule="auto"/>
        <w:jc w:val="center"/>
        <w:rPr>
          <w:rStyle w:val="34"/>
          <w:rFonts w:hint="eastAsia" w:ascii="仿宋" w:hAnsi="仿宋" w:eastAsia="仿宋" w:cs="仿宋"/>
          <w:color w:val="auto"/>
          <w:sz w:val="32"/>
          <w:highlight w:val="none"/>
        </w:rPr>
      </w:pPr>
    </w:p>
    <w:p w14:paraId="2B130B4E">
      <w:pPr>
        <w:spacing w:line="360" w:lineRule="auto"/>
        <w:jc w:val="center"/>
        <w:rPr>
          <w:rStyle w:val="34"/>
          <w:rFonts w:hint="eastAsia" w:ascii="仿宋" w:hAnsi="仿宋" w:eastAsia="仿宋" w:cs="仿宋"/>
          <w:color w:val="auto"/>
          <w:sz w:val="32"/>
          <w:highlight w:val="none"/>
        </w:rPr>
      </w:pPr>
    </w:p>
    <w:p w14:paraId="52D8F8ED">
      <w:pPr>
        <w:spacing w:line="360" w:lineRule="auto"/>
        <w:jc w:val="center"/>
        <w:outlineLvl w:val="0"/>
        <w:rPr>
          <w:rStyle w:val="34"/>
          <w:rFonts w:hint="eastAsia" w:ascii="仿宋" w:hAnsi="仿宋" w:eastAsia="仿宋" w:cs="仿宋"/>
          <w:b/>
          <w:color w:val="auto"/>
          <w:sz w:val="72"/>
          <w:szCs w:val="72"/>
          <w:highlight w:val="none"/>
        </w:rPr>
      </w:pPr>
      <w:bookmarkStart w:id="7" w:name="_Toc13343"/>
      <w:bookmarkStart w:id="8" w:name="_Toc5467"/>
      <w:r>
        <w:rPr>
          <w:rStyle w:val="34"/>
          <w:rFonts w:hint="eastAsia" w:ascii="仿宋" w:hAnsi="仿宋" w:eastAsia="仿宋" w:cs="仿宋"/>
          <w:b/>
          <w:color w:val="auto"/>
          <w:sz w:val="72"/>
          <w:szCs w:val="72"/>
          <w:highlight w:val="none"/>
        </w:rPr>
        <w:t>响 应 文 件</w:t>
      </w:r>
      <w:bookmarkEnd w:id="7"/>
      <w:bookmarkEnd w:id="8"/>
    </w:p>
    <w:p w14:paraId="58EEF92B">
      <w:pPr>
        <w:spacing w:line="360" w:lineRule="auto"/>
        <w:ind w:firstLine="2831"/>
        <w:rPr>
          <w:rStyle w:val="34"/>
          <w:rFonts w:hint="eastAsia" w:ascii="仿宋" w:hAnsi="仿宋" w:eastAsia="仿宋" w:cs="仿宋"/>
          <w:b/>
          <w:color w:val="auto"/>
          <w:sz w:val="30"/>
          <w:szCs w:val="30"/>
          <w:highlight w:val="none"/>
        </w:rPr>
      </w:pPr>
    </w:p>
    <w:p w14:paraId="61E583A4">
      <w:pPr>
        <w:spacing w:line="360" w:lineRule="auto"/>
        <w:jc w:val="center"/>
        <w:rPr>
          <w:rStyle w:val="34"/>
          <w:rFonts w:hint="eastAsia" w:ascii="仿宋" w:hAnsi="仿宋" w:eastAsia="仿宋" w:cs="仿宋"/>
          <w:b/>
          <w:color w:val="auto"/>
          <w:sz w:val="30"/>
          <w:szCs w:val="30"/>
          <w:highlight w:val="none"/>
          <w:u w:val="single"/>
          <w:lang w:eastAsia="zh-CN"/>
        </w:rPr>
      </w:pPr>
      <w:r>
        <w:rPr>
          <w:rStyle w:val="34"/>
          <w:rFonts w:hint="eastAsia" w:ascii="仿宋" w:hAnsi="仿宋" w:eastAsia="仿宋" w:cs="仿宋"/>
          <w:b/>
          <w:color w:val="auto"/>
          <w:sz w:val="30"/>
          <w:szCs w:val="30"/>
          <w:highlight w:val="none"/>
          <w:lang w:val="en-US" w:eastAsia="zh-CN"/>
        </w:rPr>
        <w:t>项目</w:t>
      </w:r>
      <w:r>
        <w:rPr>
          <w:rStyle w:val="34"/>
          <w:rFonts w:hint="eastAsia" w:ascii="仿宋" w:hAnsi="仿宋" w:eastAsia="仿宋" w:cs="仿宋"/>
          <w:b/>
          <w:color w:val="auto"/>
          <w:sz w:val="30"/>
          <w:szCs w:val="30"/>
          <w:highlight w:val="none"/>
        </w:rPr>
        <w:t xml:space="preserve">编号： </w:t>
      </w:r>
    </w:p>
    <w:p w14:paraId="0BF2A2DF">
      <w:pPr>
        <w:spacing w:line="360" w:lineRule="auto"/>
        <w:rPr>
          <w:rStyle w:val="34"/>
          <w:rFonts w:hint="eastAsia" w:ascii="仿宋" w:hAnsi="仿宋" w:eastAsia="仿宋" w:cs="仿宋"/>
          <w:b/>
          <w:color w:val="auto"/>
          <w:sz w:val="48"/>
          <w:highlight w:val="none"/>
        </w:rPr>
      </w:pPr>
    </w:p>
    <w:p w14:paraId="6AFADA77">
      <w:pPr>
        <w:spacing w:line="360" w:lineRule="auto"/>
        <w:rPr>
          <w:rStyle w:val="34"/>
          <w:rFonts w:hint="eastAsia" w:ascii="仿宋" w:hAnsi="仿宋" w:eastAsia="仿宋" w:cs="仿宋"/>
          <w:b/>
          <w:color w:val="auto"/>
          <w:sz w:val="48"/>
          <w:highlight w:val="none"/>
        </w:rPr>
      </w:pPr>
    </w:p>
    <w:p w14:paraId="2DDFF518">
      <w:pPr>
        <w:spacing w:line="360" w:lineRule="auto"/>
        <w:rPr>
          <w:rStyle w:val="34"/>
          <w:rFonts w:hint="eastAsia" w:ascii="仿宋" w:hAnsi="仿宋" w:eastAsia="仿宋" w:cs="仿宋"/>
          <w:b/>
          <w:color w:val="auto"/>
          <w:sz w:val="48"/>
          <w:highlight w:val="none"/>
        </w:rPr>
      </w:pPr>
    </w:p>
    <w:p w14:paraId="338AF68C">
      <w:pPr>
        <w:spacing w:line="360" w:lineRule="auto"/>
        <w:rPr>
          <w:rStyle w:val="34"/>
          <w:rFonts w:hint="eastAsia" w:ascii="仿宋" w:hAnsi="仿宋" w:eastAsia="仿宋" w:cs="仿宋"/>
          <w:b/>
          <w:color w:val="auto"/>
          <w:sz w:val="48"/>
          <w:highlight w:val="none"/>
        </w:rPr>
      </w:pPr>
    </w:p>
    <w:p w14:paraId="46B21640">
      <w:pPr>
        <w:spacing w:line="360" w:lineRule="auto"/>
        <w:rPr>
          <w:rStyle w:val="34"/>
          <w:rFonts w:hint="eastAsia" w:ascii="仿宋" w:hAnsi="仿宋" w:eastAsia="仿宋" w:cs="仿宋"/>
          <w:b/>
          <w:color w:val="auto"/>
          <w:sz w:val="48"/>
          <w:highlight w:val="none"/>
        </w:rPr>
      </w:pPr>
    </w:p>
    <w:p w14:paraId="0ABE0478">
      <w:pPr>
        <w:spacing w:line="360" w:lineRule="auto"/>
        <w:rPr>
          <w:rStyle w:val="34"/>
          <w:rFonts w:hint="eastAsia" w:ascii="仿宋" w:hAnsi="仿宋" w:eastAsia="仿宋" w:cs="仿宋"/>
          <w:b/>
          <w:color w:val="auto"/>
          <w:sz w:val="48"/>
          <w:highlight w:val="none"/>
        </w:rPr>
      </w:pPr>
    </w:p>
    <w:p w14:paraId="4896CB40">
      <w:pPr>
        <w:snapToGrid w:val="0"/>
        <w:spacing w:line="360" w:lineRule="auto"/>
        <w:ind w:firstLine="422"/>
        <w:rPr>
          <w:rStyle w:val="34"/>
          <w:rFonts w:hint="eastAsia" w:ascii="仿宋" w:hAnsi="仿宋" w:eastAsia="仿宋" w:cs="仿宋"/>
          <w:b/>
          <w:color w:val="auto"/>
          <w:sz w:val="28"/>
          <w:szCs w:val="28"/>
          <w:highlight w:val="none"/>
        </w:rPr>
      </w:pPr>
      <w:r>
        <w:rPr>
          <w:rStyle w:val="34"/>
          <w:rFonts w:hint="eastAsia" w:ascii="仿宋" w:hAnsi="仿宋" w:eastAsia="仿宋" w:cs="仿宋"/>
          <w:b/>
          <w:color w:val="auto"/>
          <w:sz w:val="28"/>
          <w:szCs w:val="28"/>
          <w:highlight w:val="none"/>
        </w:rPr>
        <w:t>供应商（电子签章或盖章）：</w:t>
      </w:r>
    </w:p>
    <w:p w14:paraId="5D1A2968">
      <w:pPr>
        <w:snapToGrid w:val="0"/>
        <w:spacing w:line="360" w:lineRule="auto"/>
        <w:ind w:firstLine="422"/>
        <w:rPr>
          <w:rStyle w:val="34"/>
          <w:rFonts w:hint="eastAsia" w:ascii="仿宋" w:hAnsi="仿宋" w:eastAsia="仿宋" w:cs="仿宋"/>
          <w:b/>
          <w:color w:val="auto"/>
          <w:sz w:val="28"/>
          <w:szCs w:val="28"/>
          <w:highlight w:val="none"/>
          <w:u w:val="single"/>
        </w:rPr>
      </w:pPr>
      <w:r>
        <w:rPr>
          <w:rStyle w:val="34"/>
          <w:rFonts w:hint="eastAsia" w:ascii="仿宋" w:hAnsi="仿宋" w:eastAsia="仿宋" w:cs="仿宋"/>
          <w:b/>
          <w:color w:val="auto"/>
          <w:sz w:val="28"/>
          <w:szCs w:val="28"/>
          <w:highlight w:val="none"/>
        </w:rPr>
        <w:t>法定代表人或其委托代理人（电子签章或签字）：</w:t>
      </w:r>
    </w:p>
    <w:p w14:paraId="47E392FC">
      <w:pPr>
        <w:spacing w:line="360" w:lineRule="auto"/>
        <w:ind w:firstLine="422"/>
        <w:rPr>
          <w:rStyle w:val="34"/>
          <w:rFonts w:hint="eastAsia" w:ascii="仿宋" w:hAnsi="仿宋" w:eastAsia="仿宋" w:cs="仿宋"/>
          <w:b/>
          <w:color w:val="auto"/>
          <w:sz w:val="28"/>
          <w:szCs w:val="28"/>
          <w:highlight w:val="none"/>
        </w:rPr>
      </w:pPr>
      <w:r>
        <w:rPr>
          <w:rStyle w:val="34"/>
          <w:rFonts w:hint="eastAsia" w:ascii="仿宋" w:hAnsi="仿宋" w:eastAsia="仿宋" w:cs="仿宋"/>
          <w:b/>
          <w:color w:val="auto"/>
          <w:sz w:val="28"/>
          <w:szCs w:val="28"/>
          <w:highlight w:val="none"/>
        </w:rPr>
        <w:t>日  期： 年 月日</w:t>
      </w:r>
    </w:p>
    <w:p w14:paraId="10B9707F">
      <w:pPr>
        <w:snapToGrid w:val="0"/>
        <w:spacing w:line="360" w:lineRule="auto"/>
        <w:ind w:right="-241"/>
        <w:rPr>
          <w:rStyle w:val="34"/>
          <w:rFonts w:hint="eastAsia" w:ascii="仿宋" w:hAnsi="仿宋" w:eastAsia="仿宋" w:cs="仿宋"/>
          <w:b/>
          <w:color w:val="auto"/>
          <w:sz w:val="24"/>
          <w:szCs w:val="24"/>
          <w:highlight w:val="none"/>
        </w:rPr>
      </w:pPr>
      <w:r>
        <w:rPr>
          <w:rStyle w:val="34"/>
          <w:rFonts w:hint="eastAsia" w:ascii="仿宋" w:hAnsi="仿宋" w:eastAsia="仿宋" w:cs="仿宋"/>
          <w:b/>
          <w:color w:val="auto"/>
          <w:sz w:val="24"/>
          <w:szCs w:val="24"/>
          <w:highlight w:val="none"/>
        </w:rPr>
        <w:br w:type="page"/>
      </w:r>
      <w:r>
        <w:rPr>
          <w:rStyle w:val="34"/>
          <w:rFonts w:hint="eastAsia" w:ascii="仿宋" w:hAnsi="仿宋" w:eastAsia="仿宋" w:cs="仿宋"/>
          <w:b/>
          <w:color w:val="auto"/>
          <w:sz w:val="24"/>
          <w:szCs w:val="24"/>
          <w:highlight w:val="none"/>
        </w:rPr>
        <w:t xml:space="preserve">附件一            </w:t>
      </w:r>
    </w:p>
    <w:p w14:paraId="43ED7E37">
      <w:pPr>
        <w:ind w:right="-241"/>
        <w:jc w:val="center"/>
        <w:rPr>
          <w:rStyle w:val="34"/>
          <w:rFonts w:hint="eastAsia" w:ascii="仿宋" w:hAnsi="仿宋" w:eastAsia="仿宋" w:cs="仿宋"/>
          <w:b/>
          <w:color w:val="auto"/>
          <w:sz w:val="32"/>
          <w:szCs w:val="32"/>
          <w:highlight w:val="none"/>
        </w:rPr>
      </w:pPr>
      <w:r>
        <w:rPr>
          <w:rStyle w:val="34"/>
          <w:rFonts w:hint="eastAsia" w:ascii="仿宋" w:hAnsi="仿宋" w:eastAsia="仿宋" w:cs="仿宋"/>
          <w:b/>
          <w:color w:val="auto"/>
          <w:kern w:val="0"/>
          <w:sz w:val="32"/>
          <w:szCs w:val="32"/>
          <w:highlight w:val="none"/>
        </w:rPr>
        <w:t>竞争性磋商报价一览表</w:t>
      </w:r>
    </w:p>
    <w:p w14:paraId="20F366A5">
      <w:pPr>
        <w:jc w:val="center"/>
        <w:rPr>
          <w:rStyle w:val="34"/>
          <w:rFonts w:hint="eastAsia" w:ascii="仿宋" w:hAnsi="仿宋" w:eastAsia="仿宋" w:cs="仿宋"/>
          <w:color w:val="auto"/>
          <w:sz w:val="24"/>
          <w:szCs w:val="24"/>
          <w:highlight w:val="none"/>
        </w:rPr>
      </w:pPr>
    </w:p>
    <w:p w14:paraId="0E616344">
      <w:pPr>
        <w:pStyle w:val="99"/>
        <w:snapToGrid w:val="0"/>
        <w:spacing w:line="360" w:lineRule="auto"/>
        <w:rPr>
          <w:rStyle w:val="34"/>
          <w:rFonts w:hint="eastAsia" w:ascii="仿宋" w:hAnsi="仿宋" w:eastAsia="仿宋" w:cs="仿宋"/>
          <w:color w:val="auto"/>
          <w:kern w:val="2"/>
          <w:sz w:val="21"/>
          <w:szCs w:val="21"/>
          <w:highlight w:val="none"/>
          <w:lang w:val="en-US" w:eastAsia="zh-CN"/>
        </w:rPr>
      </w:pPr>
      <w:r>
        <w:rPr>
          <w:rStyle w:val="34"/>
          <w:rFonts w:hint="eastAsia" w:ascii="仿宋" w:hAnsi="仿宋" w:eastAsia="仿宋" w:cs="仿宋"/>
          <w:color w:val="auto"/>
          <w:kern w:val="2"/>
          <w:sz w:val="21"/>
          <w:szCs w:val="21"/>
          <w:highlight w:val="none"/>
          <w:lang w:val="en-US"/>
        </w:rPr>
        <w:t>项目名称：</w:t>
      </w:r>
      <w:r>
        <w:rPr>
          <w:rStyle w:val="34"/>
          <w:rFonts w:hint="eastAsia" w:ascii="仿宋" w:hAnsi="仿宋" w:eastAsia="仿宋" w:cs="仿宋"/>
          <w:color w:val="auto"/>
          <w:kern w:val="2"/>
          <w:sz w:val="21"/>
          <w:szCs w:val="21"/>
          <w:highlight w:val="none"/>
          <w:lang w:val="en-US" w:eastAsia="zh-CN"/>
        </w:rPr>
        <w:t>云南昆明石林台湾农民创业园管理委员会2024年物业管理服务外包</w:t>
      </w:r>
    </w:p>
    <w:p w14:paraId="612808A0">
      <w:pPr>
        <w:spacing w:line="360" w:lineRule="auto"/>
        <w:rPr>
          <w:rStyle w:val="34"/>
          <w:rFonts w:hint="eastAsia" w:ascii="仿宋" w:hAnsi="仿宋" w:eastAsia="仿宋" w:cs="仿宋"/>
          <w:color w:val="auto"/>
          <w:szCs w:val="21"/>
          <w:highlight w:val="none"/>
          <w:lang w:eastAsia="zh-CN"/>
        </w:rPr>
      </w:pPr>
      <w:r>
        <w:rPr>
          <w:rStyle w:val="34"/>
          <w:rFonts w:hint="eastAsia" w:ascii="仿宋" w:hAnsi="仿宋" w:eastAsia="仿宋" w:cs="仿宋"/>
          <w:color w:val="auto"/>
          <w:szCs w:val="21"/>
          <w:highlight w:val="none"/>
          <w:lang w:val="en-US" w:eastAsia="zh-CN"/>
        </w:rPr>
        <w:t>项目</w:t>
      </w:r>
      <w:r>
        <w:rPr>
          <w:rStyle w:val="34"/>
          <w:rFonts w:hint="eastAsia" w:ascii="仿宋" w:hAnsi="仿宋" w:eastAsia="仿宋" w:cs="仿宋"/>
          <w:color w:val="auto"/>
          <w:szCs w:val="21"/>
          <w:highlight w:val="none"/>
        </w:rPr>
        <w:t>编号：SLJC2024-001</w:t>
      </w:r>
    </w:p>
    <w:tbl>
      <w:tblPr>
        <w:tblStyle w:val="19"/>
        <w:tblW w:w="94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42"/>
        <w:gridCol w:w="6701"/>
      </w:tblGrid>
      <w:tr w14:paraId="53FFA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jc w:val="center"/>
        </w:trPr>
        <w:tc>
          <w:tcPr>
            <w:tcW w:w="2742" w:type="dxa"/>
            <w:tcBorders>
              <w:top w:val="single" w:color="000000" w:sz="4" w:space="0"/>
              <w:left w:val="single" w:color="000000" w:sz="4" w:space="0"/>
              <w:bottom w:val="single" w:color="000000" w:sz="4" w:space="0"/>
              <w:right w:val="single" w:color="000000" w:sz="4" w:space="0"/>
            </w:tcBorders>
            <w:vAlign w:val="center"/>
          </w:tcPr>
          <w:p w14:paraId="095C2498">
            <w:pPr>
              <w:spacing w:before="120" w:after="120" w:line="240" w:lineRule="atLeast"/>
              <w:jc w:val="center"/>
              <w:rPr>
                <w:rStyle w:val="34"/>
                <w:rFonts w:hint="eastAsia" w:ascii="仿宋" w:hAnsi="仿宋" w:eastAsia="仿宋" w:cs="仿宋"/>
                <w:b/>
                <w:bCs/>
                <w:color w:val="auto"/>
                <w:szCs w:val="21"/>
                <w:highlight w:val="none"/>
              </w:rPr>
            </w:pPr>
            <w:r>
              <w:rPr>
                <w:rStyle w:val="34"/>
                <w:rFonts w:hint="eastAsia" w:ascii="仿宋" w:hAnsi="仿宋" w:eastAsia="仿宋" w:cs="仿宋"/>
                <w:b/>
                <w:bCs/>
                <w:color w:val="auto"/>
                <w:szCs w:val="21"/>
                <w:highlight w:val="none"/>
              </w:rPr>
              <w:t>竞争性磋商</w:t>
            </w:r>
          </w:p>
          <w:p w14:paraId="36953E6E">
            <w:pPr>
              <w:spacing w:before="120" w:after="120" w:line="240" w:lineRule="atLeast"/>
              <w:jc w:val="center"/>
              <w:rPr>
                <w:rStyle w:val="34"/>
                <w:rFonts w:hint="eastAsia" w:ascii="仿宋" w:hAnsi="仿宋" w:eastAsia="仿宋" w:cs="仿宋"/>
                <w:color w:val="auto"/>
                <w:szCs w:val="21"/>
                <w:highlight w:val="none"/>
              </w:rPr>
            </w:pPr>
            <w:r>
              <w:rPr>
                <w:rStyle w:val="34"/>
                <w:rFonts w:hint="eastAsia" w:ascii="仿宋" w:hAnsi="仿宋" w:eastAsia="仿宋" w:cs="仿宋"/>
                <w:b/>
                <w:bCs/>
                <w:color w:val="auto"/>
                <w:szCs w:val="21"/>
                <w:highlight w:val="none"/>
              </w:rPr>
              <w:t>供应商名称</w:t>
            </w:r>
          </w:p>
        </w:tc>
        <w:tc>
          <w:tcPr>
            <w:tcW w:w="6701" w:type="dxa"/>
            <w:tcBorders>
              <w:top w:val="single" w:color="000000" w:sz="4" w:space="0"/>
              <w:left w:val="single" w:color="000000" w:sz="4" w:space="0"/>
              <w:bottom w:val="single" w:color="000000" w:sz="4" w:space="0"/>
              <w:right w:val="single" w:color="000000" w:sz="4" w:space="0"/>
            </w:tcBorders>
            <w:vAlign w:val="center"/>
          </w:tcPr>
          <w:p w14:paraId="3BB14C1F">
            <w:pPr>
              <w:spacing w:before="120" w:after="120" w:line="240" w:lineRule="atLeast"/>
              <w:jc w:val="center"/>
              <w:rPr>
                <w:rStyle w:val="34"/>
                <w:rFonts w:hint="eastAsia" w:ascii="仿宋" w:hAnsi="仿宋" w:eastAsia="仿宋" w:cs="仿宋"/>
                <w:color w:val="auto"/>
                <w:szCs w:val="21"/>
                <w:highlight w:val="none"/>
              </w:rPr>
            </w:pPr>
          </w:p>
        </w:tc>
      </w:tr>
      <w:tr w14:paraId="53653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5" w:hRule="atLeast"/>
          <w:jc w:val="center"/>
        </w:trPr>
        <w:tc>
          <w:tcPr>
            <w:tcW w:w="2742" w:type="dxa"/>
            <w:tcBorders>
              <w:top w:val="single" w:color="000000" w:sz="4" w:space="0"/>
              <w:left w:val="single" w:color="000000" w:sz="4" w:space="0"/>
              <w:bottom w:val="single" w:color="000000" w:sz="4" w:space="0"/>
              <w:right w:val="single" w:color="000000" w:sz="4" w:space="0"/>
            </w:tcBorders>
            <w:vAlign w:val="center"/>
          </w:tcPr>
          <w:p w14:paraId="78F77741">
            <w:pPr>
              <w:spacing w:before="120" w:after="120" w:line="240" w:lineRule="atLeast"/>
              <w:jc w:val="center"/>
              <w:rPr>
                <w:rStyle w:val="34"/>
                <w:rFonts w:hint="eastAsia" w:ascii="仿宋" w:hAnsi="仿宋" w:eastAsia="仿宋" w:cs="仿宋"/>
                <w:b/>
                <w:bCs/>
                <w:color w:val="auto"/>
                <w:szCs w:val="21"/>
                <w:highlight w:val="none"/>
              </w:rPr>
            </w:pPr>
            <w:r>
              <w:rPr>
                <w:rStyle w:val="34"/>
                <w:rFonts w:hint="eastAsia" w:ascii="仿宋" w:hAnsi="仿宋" w:eastAsia="仿宋" w:cs="仿宋"/>
                <w:b/>
                <w:bCs/>
                <w:color w:val="auto"/>
                <w:szCs w:val="21"/>
                <w:highlight w:val="none"/>
              </w:rPr>
              <w:t>投标总报价</w:t>
            </w:r>
          </w:p>
          <w:p w14:paraId="385B4298">
            <w:pPr>
              <w:spacing w:before="120" w:after="120" w:line="240" w:lineRule="atLeast"/>
              <w:jc w:val="center"/>
              <w:rPr>
                <w:rStyle w:val="34"/>
                <w:rFonts w:hint="eastAsia" w:ascii="仿宋" w:hAnsi="仿宋" w:eastAsia="仿宋" w:cs="仿宋"/>
                <w:b/>
                <w:bCs/>
                <w:color w:val="auto"/>
                <w:szCs w:val="21"/>
                <w:highlight w:val="none"/>
              </w:rPr>
            </w:pPr>
            <w:r>
              <w:rPr>
                <w:rStyle w:val="34"/>
                <w:rFonts w:hint="eastAsia" w:ascii="仿宋" w:hAnsi="仿宋" w:eastAsia="仿宋" w:cs="仿宋"/>
                <w:b/>
                <w:bCs/>
                <w:color w:val="auto"/>
                <w:szCs w:val="21"/>
                <w:highlight w:val="none"/>
              </w:rPr>
              <w:t>（人民币：元）</w:t>
            </w:r>
          </w:p>
        </w:tc>
        <w:tc>
          <w:tcPr>
            <w:tcW w:w="6701" w:type="dxa"/>
            <w:tcBorders>
              <w:top w:val="single" w:color="000000" w:sz="4" w:space="0"/>
              <w:left w:val="single" w:color="000000" w:sz="4" w:space="0"/>
              <w:bottom w:val="single" w:color="000000" w:sz="4" w:space="0"/>
              <w:right w:val="single" w:color="000000" w:sz="4" w:space="0"/>
            </w:tcBorders>
            <w:vAlign w:val="center"/>
          </w:tcPr>
          <w:p w14:paraId="211C67E1">
            <w:pPr>
              <w:spacing w:before="120" w:after="120" w:line="240" w:lineRule="atLeast"/>
              <w:jc w:val="left"/>
              <w:rPr>
                <w:rStyle w:val="34"/>
                <w:rFonts w:hint="eastAsia" w:ascii="仿宋" w:hAnsi="仿宋" w:eastAsia="仿宋" w:cs="仿宋"/>
                <w:b/>
                <w:bCs/>
                <w:color w:val="auto"/>
                <w:szCs w:val="21"/>
                <w:highlight w:val="none"/>
              </w:rPr>
            </w:pPr>
          </w:p>
        </w:tc>
      </w:tr>
      <w:tr w14:paraId="08F10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2" w:hRule="atLeast"/>
          <w:jc w:val="center"/>
        </w:trPr>
        <w:tc>
          <w:tcPr>
            <w:tcW w:w="2742" w:type="dxa"/>
            <w:tcBorders>
              <w:top w:val="single" w:color="000000" w:sz="4" w:space="0"/>
              <w:left w:val="single" w:color="000000" w:sz="4" w:space="0"/>
              <w:bottom w:val="single" w:color="000000" w:sz="4" w:space="0"/>
              <w:right w:val="single" w:color="000000" w:sz="4" w:space="0"/>
            </w:tcBorders>
            <w:vAlign w:val="center"/>
          </w:tcPr>
          <w:p w14:paraId="08012EEB">
            <w:pPr>
              <w:spacing w:before="120" w:after="120" w:line="240" w:lineRule="atLeast"/>
              <w:jc w:val="center"/>
              <w:rPr>
                <w:rStyle w:val="34"/>
                <w:rFonts w:hint="eastAsia" w:ascii="仿宋" w:hAnsi="仿宋" w:eastAsia="仿宋" w:cs="仿宋"/>
                <w:b/>
                <w:bCs/>
                <w:color w:val="auto"/>
                <w:szCs w:val="21"/>
                <w:highlight w:val="none"/>
                <w:lang w:eastAsia="zh-CN"/>
              </w:rPr>
            </w:pPr>
            <w:r>
              <w:rPr>
                <w:rStyle w:val="34"/>
                <w:rFonts w:hint="eastAsia" w:ascii="仿宋" w:hAnsi="仿宋" w:eastAsia="仿宋" w:cs="仿宋"/>
                <w:b/>
                <w:bCs/>
                <w:color w:val="auto"/>
                <w:szCs w:val="21"/>
                <w:highlight w:val="none"/>
                <w:lang w:val="en-US" w:eastAsia="zh-CN"/>
              </w:rPr>
              <w:t>合同履约期限</w:t>
            </w:r>
          </w:p>
        </w:tc>
        <w:tc>
          <w:tcPr>
            <w:tcW w:w="6701" w:type="dxa"/>
            <w:tcBorders>
              <w:top w:val="single" w:color="000000" w:sz="4" w:space="0"/>
              <w:left w:val="single" w:color="000000" w:sz="4" w:space="0"/>
              <w:bottom w:val="single" w:color="000000" w:sz="4" w:space="0"/>
              <w:right w:val="single" w:color="000000" w:sz="4" w:space="0"/>
            </w:tcBorders>
            <w:vAlign w:val="center"/>
          </w:tcPr>
          <w:p w14:paraId="3344C1F6">
            <w:pPr>
              <w:spacing w:before="120" w:after="120" w:line="240" w:lineRule="atLeast"/>
              <w:rPr>
                <w:rStyle w:val="34"/>
                <w:rFonts w:hint="eastAsia" w:ascii="仿宋" w:hAnsi="仿宋" w:eastAsia="仿宋" w:cs="仿宋"/>
                <w:color w:val="auto"/>
                <w:szCs w:val="21"/>
                <w:highlight w:val="none"/>
              </w:rPr>
            </w:pPr>
          </w:p>
        </w:tc>
      </w:tr>
      <w:tr w14:paraId="43397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4" w:hRule="atLeast"/>
          <w:jc w:val="center"/>
        </w:trPr>
        <w:tc>
          <w:tcPr>
            <w:tcW w:w="2742" w:type="dxa"/>
            <w:tcBorders>
              <w:top w:val="single" w:color="000000" w:sz="4" w:space="0"/>
              <w:left w:val="single" w:color="000000" w:sz="4" w:space="0"/>
              <w:bottom w:val="single" w:color="000000" w:sz="4" w:space="0"/>
              <w:right w:val="single" w:color="000000" w:sz="4" w:space="0"/>
            </w:tcBorders>
            <w:vAlign w:val="center"/>
          </w:tcPr>
          <w:p w14:paraId="7B7147ED">
            <w:pPr>
              <w:spacing w:before="120" w:after="120" w:line="240" w:lineRule="atLeast"/>
              <w:jc w:val="center"/>
              <w:rPr>
                <w:rStyle w:val="34"/>
                <w:rFonts w:hint="eastAsia" w:ascii="仿宋" w:hAnsi="仿宋" w:eastAsia="仿宋" w:cs="仿宋"/>
                <w:b/>
                <w:bCs/>
                <w:color w:val="auto"/>
                <w:szCs w:val="21"/>
                <w:highlight w:val="none"/>
                <w:lang w:eastAsia="zh-CN"/>
              </w:rPr>
            </w:pPr>
            <w:r>
              <w:rPr>
                <w:rStyle w:val="34"/>
                <w:rFonts w:hint="eastAsia" w:ascii="仿宋" w:hAnsi="仿宋" w:eastAsia="仿宋" w:cs="仿宋"/>
                <w:b/>
                <w:bCs/>
                <w:color w:val="auto"/>
                <w:szCs w:val="21"/>
                <w:highlight w:val="none"/>
                <w:lang w:val="en-US" w:eastAsia="zh-CN"/>
              </w:rPr>
              <w:t>服务地点</w:t>
            </w:r>
          </w:p>
        </w:tc>
        <w:tc>
          <w:tcPr>
            <w:tcW w:w="6701" w:type="dxa"/>
            <w:tcBorders>
              <w:top w:val="single" w:color="000000" w:sz="4" w:space="0"/>
              <w:left w:val="single" w:color="000000" w:sz="4" w:space="0"/>
              <w:bottom w:val="single" w:color="000000" w:sz="4" w:space="0"/>
              <w:right w:val="single" w:color="000000" w:sz="4" w:space="0"/>
            </w:tcBorders>
            <w:vAlign w:val="center"/>
          </w:tcPr>
          <w:p w14:paraId="66F6FC90">
            <w:pPr>
              <w:spacing w:before="120" w:after="120" w:line="240" w:lineRule="atLeast"/>
              <w:rPr>
                <w:rStyle w:val="34"/>
                <w:rFonts w:hint="eastAsia" w:ascii="仿宋" w:hAnsi="仿宋" w:eastAsia="仿宋" w:cs="仿宋"/>
                <w:color w:val="auto"/>
                <w:szCs w:val="21"/>
                <w:highlight w:val="none"/>
              </w:rPr>
            </w:pPr>
          </w:p>
        </w:tc>
      </w:tr>
      <w:tr w14:paraId="791E7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4" w:hRule="atLeast"/>
          <w:jc w:val="center"/>
        </w:trPr>
        <w:tc>
          <w:tcPr>
            <w:tcW w:w="2742" w:type="dxa"/>
            <w:tcBorders>
              <w:top w:val="single" w:color="000000" w:sz="4" w:space="0"/>
              <w:left w:val="single" w:color="000000" w:sz="4" w:space="0"/>
              <w:bottom w:val="single" w:color="000000" w:sz="4" w:space="0"/>
              <w:right w:val="single" w:color="000000" w:sz="4" w:space="0"/>
            </w:tcBorders>
            <w:vAlign w:val="center"/>
          </w:tcPr>
          <w:p w14:paraId="24CBEF43">
            <w:pPr>
              <w:spacing w:before="120" w:after="120" w:line="240" w:lineRule="atLeast"/>
              <w:jc w:val="center"/>
              <w:rPr>
                <w:rStyle w:val="34"/>
                <w:rFonts w:hint="default" w:ascii="仿宋" w:hAnsi="仿宋" w:eastAsia="仿宋" w:cs="仿宋"/>
                <w:b/>
                <w:bCs/>
                <w:color w:val="auto"/>
                <w:szCs w:val="21"/>
                <w:highlight w:val="none"/>
                <w:lang w:val="en-US" w:eastAsia="zh-CN"/>
              </w:rPr>
            </w:pPr>
            <w:r>
              <w:rPr>
                <w:rStyle w:val="34"/>
                <w:rFonts w:hint="default" w:ascii="仿宋" w:hAnsi="仿宋" w:eastAsia="仿宋" w:cs="仿宋"/>
                <w:b/>
                <w:bCs/>
                <w:color w:val="auto"/>
                <w:szCs w:val="21"/>
                <w:highlight w:val="none"/>
                <w:lang w:val="en-US" w:eastAsia="zh-CN"/>
              </w:rPr>
              <w:t>质量承诺</w:t>
            </w:r>
          </w:p>
        </w:tc>
        <w:tc>
          <w:tcPr>
            <w:tcW w:w="6701" w:type="dxa"/>
            <w:tcBorders>
              <w:top w:val="single" w:color="000000" w:sz="4" w:space="0"/>
              <w:left w:val="single" w:color="000000" w:sz="4" w:space="0"/>
              <w:bottom w:val="single" w:color="000000" w:sz="4" w:space="0"/>
              <w:right w:val="single" w:color="000000" w:sz="4" w:space="0"/>
            </w:tcBorders>
            <w:vAlign w:val="center"/>
          </w:tcPr>
          <w:p w14:paraId="6A4A871D">
            <w:pPr>
              <w:spacing w:before="120" w:after="120" w:line="240" w:lineRule="atLeast"/>
              <w:rPr>
                <w:rStyle w:val="34"/>
                <w:rFonts w:hint="eastAsia" w:ascii="仿宋" w:hAnsi="仿宋" w:eastAsia="仿宋" w:cs="仿宋"/>
                <w:color w:val="auto"/>
                <w:szCs w:val="21"/>
                <w:highlight w:val="none"/>
              </w:rPr>
            </w:pPr>
          </w:p>
        </w:tc>
      </w:tr>
      <w:tr w14:paraId="55C7B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443" w:type="dxa"/>
            <w:gridSpan w:val="2"/>
            <w:tcBorders>
              <w:top w:val="single" w:color="000000" w:sz="4" w:space="0"/>
              <w:left w:val="single" w:color="000000" w:sz="4" w:space="0"/>
              <w:bottom w:val="single" w:color="000000" w:sz="4" w:space="0"/>
              <w:right w:val="single" w:color="000000" w:sz="4" w:space="0"/>
            </w:tcBorders>
            <w:vAlign w:val="center"/>
          </w:tcPr>
          <w:p w14:paraId="682BF467">
            <w:pPr>
              <w:spacing w:before="120" w:after="120" w:line="240" w:lineRule="atLeast"/>
              <w:rPr>
                <w:rStyle w:val="34"/>
                <w:rFonts w:hint="eastAsia" w:ascii="仿宋" w:hAnsi="仿宋" w:eastAsia="仿宋" w:cs="仿宋"/>
                <w:color w:val="auto"/>
                <w:szCs w:val="21"/>
                <w:highlight w:val="none"/>
              </w:rPr>
            </w:pPr>
          </w:p>
          <w:p w14:paraId="2E444DA4">
            <w:pPr>
              <w:spacing w:before="120" w:after="120" w:line="240" w:lineRule="atLeast"/>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供应商：（电子签章或盖章）</w:t>
            </w:r>
          </w:p>
          <w:p w14:paraId="59AB50C2">
            <w:pPr>
              <w:spacing w:before="120" w:after="120" w:line="240" w:lineRule="atLeast"/>
              <w:ind w:right="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法定代表人或被授权人（电子签章或签字）：</w:t>
            </w:r>
          </w:p>
          <w:p w14:paraId="3539F772">
            <w:pPr>
              <w:spacing w:before="120" w:after="120" w:line="240" w:lineRule="atLeast"/>
              <w:ind w:right="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日期：    年    月    日</w:t>
            </w:r>
          </w:p>
        </w:tc>
      </w:tr>
    </w:tbl>
    <w:p w14:paraId="2F78AB2A">
      <w:pPr>
        <w:snapToGrid w:val="0"/>
        <w:spacing w:line="360" w:lineRule="auto"/>
        <w:rPr>
          <w:rStyle w:val="34"/>
          <w:rFonts w:hint="eastAsia" w:ascii="仿宋" w:hAnsi="仿宋" w:eastAsia="仿宋" w:cs="仿宋"/>
          <w:color w:val="auto"/>
          <w:szCs w:val="21"/>
          <w:highlight w:val="none"/>
        </w:rPr>
      </w:pPr>
    </w:p>
    <w:p w14:paraId="1FA75258">
      <w:pPr>
        <w:snapToGrid w:val="0"/>
        <w:spacing w:line="360" w:lineRule="auto"/>
        <w:rPr>
          <w:rStyle w:val="34"/>
          <w:rFonts w:hint="eastAsia" w:ascii="仿宋" w:hAnsi="仿宋" w:eastAsia="仿宋" w:cs="仿宋"/>
          <w:b/>
          <w:bCs/>
          <w:color w:val="auto"/>
          <w:szCs w:val="21"/>
          <w:highlight w:val="none"/>
        </w:rPr>
      </w:pPr>
      <w:r>
        <w:rPr>
          <w:rStyle w:val="34"/>
          <w:rFonts w:hint="eastAsia" w:ascii="仿宋" w:hAnsi="仿宋" w:eastAsia="仿宋" w:cs="仿宋"/>
          <w:b/>
          <w:color w:val="auto"/>
          <w:szCs w:val="21"/>
          <w:highlight w:val="none"/>
        </w:rPr>
        <w:t>注：</w:t>
      </w:r>
      <w:r>
        <w:rPr>
          <w:rStyle w:val="34"/>
          <w:rFonts w:hint="eastAsia" w:ascii="仿宋" w:hAnsi="仿宋" w:eastAsia="仿宋" w:cs="仿宋"/>
          <w:b/>
          <w:bCs/>
          <w:color w:val="auto"/>
          <w:szCs w:val="21"/>
          <w:highlight w:val="none"/>
        </w:rPr>
        <w:t>竞争性磋商报价一览表，供应商应放在响应文件的扉页。</w:t>
      </w:r>
    </w:p>
    <w:p w14:paraId="313FCAD1">
      <w:pPr>
        <w:snapToGrid w:val="0"/>
        <w:spacing w:line="360" w:lineRule="auto"/>
        <w:rPr>
          <w:rStyle w:val="34"/>
          <w:rFonts w:hint="eastAsia" w:ascii="仿宋" w:hAnsi="仿宋" w:eastAsia="仿宋" w:cs="仿宋"/>
          <w:b/>
          <w:bCs/>
          <w:color w:val="auto"/>
          <w:szCs w:val="21"/>
          <w:highlight w:val="none"/>
        </w:rPr>
      </w:pPr>
    </w:p>
    <w:p w14:paraId="5D59349F">
      <w:pPr>
        <w:pStyle w:val="28"/>
        <w:jc w:val="both"/>
        <w:rPr>
          <w:rStyle w:val="34"/>
          <w:rFonts w:hint="eastAsia" w:ascii="仿宋" w:hAnsi="仿宋" w:eastAsia="仿宋" w:cs="仿宋"/>
          <w:color w:val="auto"/>
          <w:sz w:val="24"/>
          <w:szCs w:val="24"/>
          <w:highlight w:val="none"/>
        </w:rPr>
      </w:pPr>
    </w:p>
    <w:p w14:paraId="36CD88FA">
      <w:pPr>
        <w:pStyle w:val="28"/>
        <w:jc w:val="both"/>
        <w:rPr>
          <w:rStyle w:val="34"/>
          <w:rFonts w:hint="eastAsia" w:ascii="仿宋" w:hAnsi="仿宋" w:eastAsia="仿宋" w:cs="仿宋"/>
          <w:bCs/>
          <w:color w:val="auto"/>
          <w:kern w:val="2"/>
          <w:sz w:val="36"/>
          <w:highlight w:val="none"/>
        </w:rPr>
      </w:pPr>
      <w:r>
        <w:rPr>
          <w:rStyle w:val="34"/>
          <w:rFonts w:hint="eastAsia" w:ascii="仿宋" w:hAnsi="仿宋" w:eastAsia="仿宋" w:cs="仿宋"/>
          <w:color w:val="auto"/>
          <w:sz w:val="24"/>
          <w:szCs w:val="24"/>
          <w:highlight w:val="none"/>
        </w:rPr>
        <w:br w:type="page"/>
      </w:r>
      <w:r>
        <w:rPr>
          <w:rStyle w:val="34"/>
          <w:rFonts w:hint="eastAsia" w:ascii="仿宋" w:hAnsi="仿宋" w:eastAsia="仿宋" w:cs="仿宋"/>
          <w:color w:val="auto"/>
          <w:sz w:val="24"/>
          <w:szCs w:val="24"/>
          <w:highlight w:val="none"/>
        </w:rPr>
        <w:t xml:space="preserve">附件二                      </w:t>
      </w:r>
    </w:p>
    <w:p w14:paraId="35601FDB">
      <w:pPr>
        <w:spacing w:line="500" w:lineRule="exact"/>
        <w:jc w:val="center"/>
        <w:rPr>
          <w:rStyle w:val="34"/>
          <w:rFonts w:hint="eastAsia" w:ascii="仿宋" w:hAnsi="仿宋" w:eastAsia="仿宋" w:cs="仿宋"/>
          <w:b/>
          <w:bCs/>
          <w:color w:val="auto"/>
          <w:sz w:val="32"/>
          <w:szCs w:val="32"/>
          <w:highlight w:val="none"/>
        </w:rPr>
      </w:pPr>
      <w:r>
        <w:rPr>
          <w:rStyle w:val="34"/>
          <w:rFonts w:hint="eastAsia" w:ascii="仿宋" w:hAnsi="仿宋" w:eastAsia="仿宋" w:cs="仿宋"/>
          <w:b/>
          <w:bCs/>
          <w:color w:val="auto"/>
          <w:sz w:val="32"/>
          <w:szCs w:val="32"/>
          <w:highlight w:val="none"/>
        </w:rPr>
        <w:t>法定代表人身份证明书</w:t>
      </w:r>
    </w:p>
    <w:p w14:paraId="44B1D2CB">
      <w:pPr>
        <w:spacing w:before="240" w:line="440" w:lineRule="exact"/>
        <w:jc w:val="center"/>
        <w:rPr>
          <w:rStyle w:val="34"/>
          <w:rFonts w:hint="eastAsia" w:ascii="仿宋" w:hAnsi="仿宋" w:eastAsia="仿宋" w:cs="仿宋"/>
          <w:color w:val="auto"/>
          <w:spacing w:val="6"/>
          <w:kern w:val="0"/>
          <w:sz w:val="26"/>
          <w:highlight w:val="none"/>
        </w:rPr>
      </w:pPr>
    </w:p>
    <w:p w14:paraId="68795EE0">
      <w:pPr>
        <w:spacing w:line="700" w:lineRule="exact"/>
        <w:ind w:firstLine="612"/>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单位名称：</w:t>
      </w:r>
      <w:r>
        <w:rPr>
          <w:rStyle w:val="34"/>
          <w:rFonts w:hint="eastAsia" w:ascii="仿宋" w:hAnsi="仿宋" w:eastAsia="仿宋" w:cs="仿宋"/>
          <w:color w:val="auto"/>
          <w:szCs w:val="21"/>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p>
    <w:p w14:paraId="3E7D5011">
      <w:pPr>
        <w:spacing w:line="700" w:lineRule="exact"/>
        <w:ind w:firstLine="610"/>
        <w:rPr>
          <w:rStyle w:val="34"/>
          <w:rFonts w:hint="eastAsia" w:ascii="仿宋" w:hAnsi="仿宋" w:eastAsia="仿宋" w:cs="仿宋"/>
          <w:color w:val="auto"/>
          <w:szCs w:val="21"/>
          <w:highlight w:val="none"/>
          <w:u w:val="single"/>
        </w:rPr>
      </w:pPr>
      <w:r>
        <w:rPr>
          <w:rStyle w:val="34"/>
          <w:rFonts w:hint="eastAsia" w:ascii="仿宋" w:hAnsi="仿宋" w:eastAsia="仿宋" w:cs="仿宋"/>
          <w:color w:val="auto"/>
          <w:szCs w:val="21"/>
          <w:highlight w:val="none"/>
        </w:rPr>
        <w:t>单位性质：</w:t>
      </w:r>
      <w:r>
        <w:rPr>
          <w:rStyle w:val="34"/>
          <w:rFonts w:hint="eastAsia" w:ascii="仿宋" w:hAnsi="仿宋" w:eastAsia="仿宋" w:cs="仿宋"/>
          <w:color w:val="auto"/>
          <w:szCs w:val="21"/>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p>
    <w:p w14:paraId="66EDBA2C">
      <w:pPr>
        <w:spacing w:line="700" w:lineRule="exact"/>
        <w:ind w:firstLine="610"/>
        <w:rPr>
          <w:rStyle w:val="34"/>
          <w:rFonts w:hint="eastAsia" w:ascii="仿宋" w:hAnsi="仿宋" w:eastAsia="仿宋" w:cs="仿宋"/>
          <w:color w:val="auto"/>
          <w:szCs w:val="21"/>
          <w:highlight w:val="none"/>
          <w:u w:val="single"/>
        </w:rPr>
      </w:pPr>
      <w:r>
        <w:rPr>
          <w:rStyle w:val="34"/>
          <w:rFonts w:hint="eastAsia" w:ascii="仿宋" w:hAnsi="仿宋" w:eastAsia="仿宋" w:cs="仿宋"/>
          <w:color w:val="auto"/>
          <w:szCs w:val="21"/>
          <w:highlight w:val="none"/>
        </w:rPr>
        <w:t>地    址：</w:t>
      </w:r>
      <w:r>
        <w:rPr>
          <w:rStyle w:val="34"/>
          <w:rFonts w:hint="eastAsia" w:ascii="仿宋" w:hAnsi="仿宋" w:eastAsia="仿宋" w:cs="仿宋"/>
          <w:color w:val="auto"/>
          <w:szCs w:val="21"/>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p>
    <w:p w14:paraId="4690BC9B">
      <w:pPr>
        <w:spacing w:line="700" w:lineRule="exact"/>
        <w:ind w:firstLine="6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成立时间：年月日</w:t>
      </w:r>
    </w:p>
    <w:p w14:paraId="40E3D4F9">
      <w:pPr>
        <w:spacing w:line="700" w:lineRule="exact"/>
        <w:ind w:firstLine="610"/>
        <w:rPr>
          <w:rStyle w:val="34"/>
          <w:rFonts w:hint="eastAsia" w:ascii="仿宋" w:hAnsi="仿宋" w:eastAsia="仿宋" w:cs="仿宋"/>
          <w:color w:val="auto"/>
          <w:szCs w:val="21"/>
          <w:highlight w:val="none"/>
          <w:u w:val="single"/>
        </w:rPr>
      </w:pPr>
      <w:r>
        <w:rPr>
          <w:rStyle w:val="34"/>
          <w:rFonts w:hint="eastAsia" w:ascii="仿宋" w:hAnsi="仿宋" w:eastAsia="仿宋" w:cs="仿宋"/>
          <w:color w:val="auto"/>
          <w:szCs w:val="21"/>
          <w:highlight w:val="none"/>
        </w:rPr>
        <w:t>经营期限：</w:t>
      </w:r>
      <w:r>
        <w:rPr>
          <w:rStyle w:val="34"/>
          <w:rFonts w:hint="eastAsia" w:ascii="仿宋" w:hAnsi="仿宋" w:eastAsia="仿宋" w:cs="仿宋"/>
          <w:color w:val="auto"/>
          <w:szCs w:val="21"/>
          <w:highlight w:val="none"/>
          <w:u w:val="single"/>
        </w:rPr>
        <w:tab/>
      </w:r>
      <w:r>
        <w:rPr>
          <w:rFonts w:hint="eastAsia" w:ascii="仿宋" w:hAnsi="仿宋" w:eastAsia="仿宋" w:cs="仿宋"/>
          <w:color w:val="auto"/>
          <w:highlight w:val="none"/>
          <w:u w:val="single"/>
        </w:rPr>
        <w:tab/>
      </w:r>
    </w:p>
    <w:p w14:paraId="47A22866">
      <w:pPr>
        <w:spacing w:line="700" w:lineRule="exact"/>
        <w:ind w:firstLine="610"/>
        <w:rPr>
          <w:rStyle w:val="34"/>
          <w:rFonts w:hint="eastAsia" w:ascii="仿宋" w:hAnsi="仿宋" w:eastAsia="仿宋" w:cs="仿宋"/>
          <w:color w:val="auto"/>
          <w:szCs w:val="21"/>
          <w:highlight w:val="none"/>
          <w:u w:val="single"/>
        </w:rPr>
      </w:pPr>
      <w:r>
        <w:rPr>
          <w:rStyle w:val="34"/>
          <w:rFonts w:hint="eastAsia" w:ascii="仿宋" w:hAnsi="仿宋" w:eastAsia="仿宋" w:cs="仿宋"/>
          <w:color w:val="auto"/>
          <w:szCs w:val="21"/>
          <w:highlight w:val="none"/>
        </w:rPr>
        <w:t>姓    名： 性别：年龄：职务：</w:t>
      </w:r>
      <w:r>
        <w:rPr>
          <w:rStyle w:val="34"/>
          <w:rFonts w:hint="eastAsia" w:ascii="仿宋" w:hAnsi="仿宋" w:eastAsia="仿宋" w:cs="仿宋"/>
          <w:color w:val="auto"/>
          <w:szCs w:val="21"/>
          <w:highlight w:val="none"/>
          <w:u w:val="single"/>
        </w:rPr>
        <w:tab/>
      </w:r>
      <w:r>
        <w:rPr>
          <w:rFonts w:hint="eastAsia" w:ascii="仿宋" w:hAnsi="仿宋" w:eastAsia="仿宋" w:cs="仿宋"/>
          <w:color w:val="auto"/>
          <w:highlight w:val="none"/>
          <w:u w:val="single"/>
        </w:rPr>
        <w:tab/>
      </w:r>
    </w:p>
    <w:p w14:paraId="08D34040">
      <w:pPr>
        <w:spacing w:line="700" w:lineRule="exact"/>
        <w:ind w:firstLine="6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系</w:t>
      </w:r>
      <w:r>
        <w:rPr>
          <w:rStyle w:val="34"/>
          <w:rFonts w:hint="eastAsia" w:ascii="仿宋" w:hAnsi="仿宋" w:eastAsia="仿宋" w:cs="仿宋"/>
          <w:color w:val="auto"/>
          <w:szCs w:val="21"/>
          <w:highlight w:val="none"/>
          <w:u w:val="single"/>
        </w:rPr>
        <w:t xml:space="preserve">          （供应商单位名称）         </w:t>
      </w:r>
      <w:r>
        <w:rPr>
          <w:rStyle w:val="34"/>
          <w:rFonts w:hint="eastAsia" w:ascii="仿宋" w:hAnsi="仿宋" w:eastAsia="仿宋" w:cs="仿宋"/>
          <w:color w:val="auto"/>
          <w:szCs w:val="21"/>
          <w:highlight w:val="none"/>
        </w:rPr>
        <w:t>的法定代表人。</w:t>
      </w:r>
    </w:p>
    <w:p w14:paraId="36E85719">
      <w:pPr>
        <w:spacing w:line="700" w:lineRule="exact"/>
        <w:ind w:firstLine="61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特此证明。</w:t>
      </w:r>
    </w:p>
    <w:p w14:paraId="0EB4C14D">
      <w:pPr>
        <w:spacing w:line="700" w:lineRule="exact"/>
        <w:ind w:firstLine="610"/>
        <w:rPr>
          <w:rStyle w:val="34"/>
          <w:rFonts w:hint="eastAsia" w:ascii="仿宋" w:hAnsi="仿宋" w:eastAsia="仿宋" w:cs="仿宋"/>
          <w:color w:val="auto"/>
          <w:szCs w:val="21"/>
          <w:highlight w:val="none"/>
        </w:rPr>
      </w:pPr>
      <w:r>
        <w:rPr>
          <w:rStyle w:val="34"/>
          <w:rFonts w:hint="eastAsia" w:ascii="仿宋" w:hAnsi="仿宋" w:eastAsia="仿宋" w:cs="仿宋"/>
          <w:color w:val="auto"/>
          <w:highlight w:val="none"/>
        </w:rPr>
        <w:pict>
          <v:rect id="_x0000_s1026" o:spid="_x0000_s1026" o:spt="1" style="position:absolute;left:0pt;margin-left:63pt;margin-top:20.25pt;height:171.6pt;width:306pt;z-index:251660288;mso-width-relative:page;mso-height-relative:page;" coordsize="21600,21600">
            <v:path/>
            <v:fill focussize="0,0"/>
            <v:stroke/>
            <v:imagedata o:title=""/>
            <o:lock v:ext="edit"/>
            <v:textbox>
              <w:txbxContent>
                <w:p w14:paraId="6BDF51EB">
                  <w:pPr>
                    <w:rPr>
                      <w:rStyle w:val="34"/>
                      <w:rFonts w:ascii="黑体" w:hAnsi="宋体" w:eastAsia="黑体"/>
                      <w:b/>
                      <w:szCs w:val="32"/>
                    </w:rPr>
                  </w:pPr>
                </w:p>
                <w:p w14:paraId="1F745378">
                  <w:pPr>
                    <w:rPr>
                      <w:rStyle w:val="34"/>
                      <w:rFonts w:ascii="宋体" w:hAnsi="宋体"/>
                      <w:b/>
                      <w:szCs w:val="32"/>
                    </w:rPr>
                  </w:pPr>
                </w:p>
                <w:p w14:paraId="0AA4AF3C">
                  <w:pPr>
                    <w:rPr>
                      <w:rStyle w:val="34"/>
                      <w:rFonts w:ascii="宋体" w:hAnsi="宋体"/>
                      <w:b/>
                      <w:szCs w:val="32"/>
                    </w:rPr>
                  </w:pPr>
                </w:p>
                <w:p w14:paraId="184FAE04">
                  <w:pPr>
                    <w:rPr>
                      <w:rStyle w:val="34"/>
                      <w:rFonts w:ascii="宋体" w:hAnsi="宋体"/>
                      <w:b/>
                      <w:szCs w:val="32"/>
                    </w:rPr>
                  </w:pPr>
                </w:p>
                <w:p w14:paraId="75D202AF">
                  <w:pPr>
                    <w:rPr>
                      <w:rStyle w:val="34"/>
                      <w:rFonts w:ascii="宋体" w:hAnsi="宋体"/>
                      <w:b/>
                      <w:szCs w:val="32"/>
                    </w:rPr>
                  </w:pPr>
                </w:p>
                <w:p w14:paraId="6C06F639">
                  <w:pPr>
                    <w:ind w:firstLine="1424"/>
                    <w:rPr>
                      <w:rStyle w:val="34"/>
                      <w:rFonts w:ascii="宋体" w:hAnsi="宋体"/>
                      <w:sz w:val="24"/>
                    </w:rPr>
                  </w:pPr>
                  <w:r>
                    <w:rPr>
                      <w:rStyle w:val="34"/>
                      <w:rFonts w:ascii="宋体" w:hAnsi="宋体"/>
                      <w:b/>
                      <w:sz w:val="24"/>
                    </w:rPr>
                    <w:t>附法定代表人身份证（正、反面）</w:t>
                  </w:r>
                </w:p>
                <w:p w14:paraId="03C9D568">
                  <w:pPr>
                    <w:rPr>
                      <w:rStyle w:val="34"/>
                    </w:rPr>
                  </w:pPr>
                </w:p>
              </w:txbxContent>
            </v:textbox>
          </v:rect>
        </w:pict>
      </w:r>
    </w:p>
    <w:p w14:paraId="6A01E3E2">
      <w:pPr>
        <w:spacing w:line="700" w:lineRule="exact"/>
        <w:ind w:firstLine="610"/>
        <w:rPr>
          <w:rStyle w:val="34"/>
          <w:rFonts w:hint="eastAsia" w:ascii="仿宋" w:hAnsi="仿宋" w:eastAsia="仿宋" w:cs="仿宋"/>
          <w:color w:val="auto"/>
          <w:szCs w:val="21"/>
          <w:highlight w:val="none"/>
        </w:rPr>
      </w:pPr>
    </w:p>
    <w:p w14:paraId="1CC63D07">
      <w:pPr>
        <w:spacing w:line="700" w:lineRule="exact"/>
        <w:ind w:firstLine="610"/>
        <w:rPr>
          <w:rStyle w:val="34"/>
          <w:rFonts w:hint="eastAsia" w:ascii="仿宋" w:hAnsi="仿宋" w:eastAsia="仿宋" w:cs="仿宋"/>
          <w:color w:val="auto"/>
          <w:szCs w:val="21"/>
          <w:highlight w:val="none"/>
        </w:rPr>
      </w:pPr>
    </w:p>
    <w:p w14:paraId="75F573EA">
      <w:pPr>
        <w:spacing w:line="700" w:lineRule="exact"/>
        <w:ind w:firstLine="610"/>
        <w:rPr>
          <w:rStyle w:val="34"/>
          <w:rFonts w:hint="eastAsia" w:ascii="仿宋" w:hAnsi="仿宋" w:eastAsia="仿宋" w:cs="仿宋"/>
          <w:color w:val="auto"/>
          <w:szCs w:val="21"/>
          <w:highlight w:val="none"/>
        </w:rPr>
      </w:pPr>
    </w:p>
    <w:p w14:paraId="69A6E49C">
      <w:pPr>
        <w:tabs>
          <w:tab w:val="left" w:pos="720"/>
          <w:tab w:val="left" w:pos="900"/>
        </w:tabs>
        <w:spacing w:line="360" w:lineRule="auto"/>
        <w:rPr>
          <w:rStyle w:val="34"/>
          <w:rFonts w:hint="eastAsia" w:ascii="仿宋" w:hAnsi="仿宋" w:eastAsia="仿宋" w:cs="仿宋"/>
          <w:color w:val="auto"/>
          <w:szCs w:val="21"/>
          <w:highlight w:val="none"/>
        </w:rPr>
      </w:pPr>
    </w:p>
    <w:p w14:paraId="2D9FFFC8">
      <w:pPr>
        <w:spacing w:line="700" w:lineRule="exact"/>
        <w:ind w:firstLine="4349"/>
        <w:rPr>
          <w:rStyle w:val="34"/>
          <w:rFonts w:hint="eastAsia" w:ascii="仿宋" w:hAnsi="仿宋" w:eastAsia="仿宋" w:cs="仿宋"/>
          <w:color w:val="auto"/>
          <w:szCs w:val="21"/>
          <w:highlight w:val="none"/>
        </w:rPr>
      </w:pPr>
    </w:p>
    <w:p w14:paraId="55D553E5">
      <w:pPr>
        <w:spacing w:line="700" w:lineRule="exact"/>
        <w:rPr>
          <w:rStyle w:val="34"/>
          <w:rFonts w:hint="eastAsia" w:ascii="仿宋" w:hAnsi="仿宋" w:eastAsia="仿宋" w:cs="仿宋"/>
          <w:color w:val="auto"/>
          <w:szCs w:val="21"/>
          <w:highlight w:val="none"/>
        </w:rPr>
      </w:pPr>
    </w:p>
    <w:p w14:paraId="5E6D05C3">
      <w:pPr>
        <w:spacing w:line="700" w:lineRule="exact"/>
        <w:ind w:firstLine="4349"/>
        <w:rPr>
          <w:rStyle w:val="34"/>
          <w:rFonts w:hint="eastAsia" w:ascii="仿宋" w:hAnsi="仿宋" w:eastAsia="仿宋" w:cs="仿宋"/>
          <w:color w:val="auto"/>
          <w:szCs w:val="21"/>
          <w:highlight w:val="none"/>
          <w:u w:val="single"/>
        </w:rPr>
      </w:pPr>
      <w:r>
        <w:rPr>
          <w:rStyle w:val="34"/>
          <w:rFonts w:hint="eastAsia" w:ascii="仿宋" w:hAnsi="仿宋" w:eastAsia="仿宋" w:cs="仿宋"/>
          <w:color w:val="auto"/>
          <w:szCs w:val="21"/>
          <w:highlight w:val="none"/>
        </w:rPr>
        <w:t>供应商：</w:t>
      </w:r>
      <w:r>
        <w:rPr>
          <w:rStyle w:val="34"/>
          <w:rFonts w:hint="eastAsia" w:ascii="仿宋" w:hAnsi="仿宋" w:eastAsia="仿宋" w:cs="仿宋"/>
          <w:color w:val="auto"/>
          <w:szCs w:val="21"/>
          <w:highlight w:val="none"/>
          <w:u w:val="single"/>
        </w:rPr>
        <w:t xml:space="preserve">      </w:t>
      </w:r>
      <w:r>
        <w:rPr>
          <w:rStyle w:val="34"/>
          <w:rFonts w:hint="eastAsia" w:ascii="仿宋" w:hAnsi="仿宋" w:eastAsia="仿宋" w:cs="仿宋"/>
          <w:color w:val="auto"/>
          <w:szCs w:val="21"/>
          <w:highlight w:val="none"/>
          <w:u w:val="single"/>
          <w:lang w:val="en-US" w:eastAsia="zh-CN"/>
        </w:rPr>
        <w:t xml:space="preserve">           </w:t>
      </w:r>
      <w:r>
        <w:rPr>
          <w:rStyle w:val="34"/>
          <w:rFonts w:hint="eastAsia" w:ascii="仿宋" w:hAnsi="仿宋" w:eastAsia="仿宋" w:cs="仿宋"/>
          <w:color w:val="auto"/>
          <w:szCs w:val="21"/>
          <w:highlight w:val="none"/>
          <w:u w:val="single"/>
        </w:rPr>
        <w:t>（电子签章或盖章）</w:t>
      </w:r>
    </w:p>
    <w:p w14:paraId="438F4AF9">
      <w:pPr>
        <w:spacing w:line="700" w:lineRule="exact"/>
        <w:ind w:firstLine="4349"/>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日    期：      年     月     日</w:t>
      </w:r>
    </w:p>
    <w:p w14:paraId="5A99DA46">
      <w:pPr>
        <w:pStyle w:val="28"/>
        <w:jc w:val="both"/>
        <w:rPr>
          <w:rStyle w:val="34"/>
          <w:rFonts w:hint="eastAsia" w:ascii="仿宋" w:hAnsi="仿宋" w:eastAsia="仿宋" w:cs="仿宋"/>
          <w:color w:val="auto"/>
          <w:sz w:val="24"/>
          <w:szCs w:val="24"/>
          <w:highlight w:val="none"/>
        </w:rPr>
      </w:pPr>
      <w:r>
        <w:rPr>
          <w:rStyle w:val="34"/>
          <w:rFonts w:hint="eastAsia" w:ascii="仿宋" w:hAnsi="仿宋" w:eastAsia="仿宋" w:cs="仿宋"/>
          <w:color w:val="auto"/>
          <w:sz w:val="24"/>
          <w:szCs w:val="24"/>
          <w:highlight w:val="none"/>
        </w:rPr>
        <w:t>附件三</w:t>
      </w:r>
    </w:p>
    <w:p w14:paraId="65BC24BB">
      <w:pPr>
        <w:pStyle w:val="28"/>
        <w:snapToGrid w:val="0"/>
        <w:spacing w:line="480" w:lineRule="auto"/>
        <w:rPr>
          <w:rStyle w:val="34"/>
          <w:rFonts w:hint="eastAsia" w:ascii="仿宋" w:hAnsi="仿宋" w:eastAsia="仿宋" w:cs="仿宋"/>
          <w:color w:val="auto"/>
          <w:sz w:val="32"/>
          <w:szCs w:val="32"/>
          <w:highlight w:val="none"/>
        </w:rPr>
      </w:pPr>
      <w:r>
        <w:rPr>
          <w:rStyle w:val="34"/>
          <w:rFonts w:hint="eastAsia" w:ascii="仿宋" w:hAnsi="仿宋" w:eastAsia="仿宋" w:cs="仿宋"/>
          <w:color w:val="auto"/>
          <w:sz w:val="32"/>
          <w:szCs w:val="32"/>
          <w:highlight w:val="none"/>
        </w:rPr>
        <w:t>授权委托书</w:t>
      </w:r>
    </w:p>
    <w:p w14:paraId="69E7E675">
      <w:pPr>
        <w:snapToGrid w:val="0"/>
        <w:spacing w:line="480" w:lineRule="auto"/>
        <w:rPr>
          <w:rStyle w:val="34"/>
          <w:rFonts w:hint="eastAsia" w:ascii="仿宋" w:hAnsi="仿宋" w:eastAsia="仿宋" w:cs="仿宋"/>
          <w:color w:val="auto"/>
          <w:sz w:val="24"/>
          <w:szCs w:val="24"/>
          <w:highlight w:val="none"/>
        </w:rPr>
      </w:pPr>
    </w:p>
    <w:p w14:paraId="658DA9A9">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本人</w:t>
      </w:r>
      <w:r>
        <w:rPr>
          <w:rStyle w:val="34"/>
          <w:rFonts w:hint="eastAsia" w:ascii="仿宋" w:hAnsi="仿宋" w:eastAsia="仿宋" w:cs="仿宋"/>
          <w:color w:val="auto"/>
          <w:szCs w:val="21"/>
          <w:highlight w:val="none"/>
          <w:u w:val="single"/>
        </w:rPr>
        <w:t xml:space="preserve">        （姓名）</w:t>
      </w:r>
      <w:r>
        <w:rPr>
          <w:rStyle w:val="34"/>
          <w:rFonts w:hint="eastAsia" w:ascii="仿宋" w:hAnsi="仿宋" w:eastAsia="仿宋" w:cs="仿宋"/>
          <w:color w:val="auto"/>
          <w:szCs w:val="21"/>
          <w:highlight w:val="none"/>
        </w:rPr>
        <w:t>系（供应商名称）的法定代表人，现委托</w:t>
      </w:r>
      <w:r>
        <w:rPr>
          <w:rStyle w:val="34"/>
          <w:rFonts w:hint="eastAsia" w:ascii="仿宋" w:hAnsi="仿宋" w:eastAsia="仿宋" w:cs="仿宋"/>
          <w:color w:val="auto"/>
          <w:szCs w:val="21"/>
          <w:highlight w:val="none"/>
          <w:u w:val="single"/>
        </w:rPr>
        <w:t xml:space="preserve">        （姓名）   </w:t>
      </w:r>
      <w:r>
        <w:rPr>
          <w:rStyle w:val="34"/>
          <w:rFonts w:hint="eastAsia" w:ascii="仿宋" w:hAnsi="仿宋" w:eastAsia="仿宋" w:cs="仿宋"/>
          <w:color w:val="auto"/>
          <w:szCs w:val="21"/>
          <w:highlight w:val="none"/>
        </w:rPr>
        <w:t>为我方代理人。代理人根据授权，以我方名义签署、澄清、说明、补正、递交、撤回、修改</w:t>
      </w:r>
      <w:r>
        <w:rPr>
          <w:rStyle w:val="34"/>
          <w:rFonts w:hint="eastAsia" w:ascii="仿宋" w:hAnsi="仿宋" w:eastAsia="仿宋" w:cs="仿宋"/>
          <w:color w:val="auto"/>
          <w:szCs w:val="21"/>
          <w:highlight w:val="none"/>
          <w:u w:val="single"/>
        </w:rPr>
        <w:t xml:space="preserve">         （项目名称）        </w:t>
      </w:r>
      <w:r>
        <w:rPr>
          <w:rStyle w:val="34"/>
          <w:rFonts w:hint="eastAsia" w:ascii="仿宋" w:hAnsi="仿宋" w:eastAsia="仿宋" w:cs="仿宋"/>
          <w:color w:val="auto"/>
          <w:szCs w:val="21"/>
          <w:highlight w:val="none"/>
        </w:rPr>
        <w:t>响应文件、签订合同和处理有关事宜，其法律后果由我方承担。</w:t>
      </w:r>
    </w:p>
    <w:p w14:paraId="323F099D">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委托期限：</w:t>
      </w:r>
    </w:p>
    <w:p w14:paraId="3165899E">
      <w:pPr>
        <w:spacing w:line="360" w:lineRule="auto"/>
        <w:ind w:firstLine="48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代理人无转委托权。</w:t>
      </w:r>
    </w:p>
    <w:p w14:paraId="2C1C7D77">
      <w:pPr>
        <w:spacing w:line="360"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highlight w:val="none"/>
        </w:rPr>
        <w:pict>
          <v:rect id="_x0000_s1027" o:spid="_x0000_s1027" o:spt="1" style="position:absolute;left:0pt;margin-left:100.5pt;margin-top:14.9pt;height:171.6pt;width:306pt;z-index:251661312;mso-width-relative:page;mso-height-relative:page;" coordsize="21600,21600">
            <v:path/>
            <v:fill focussize="0,0"/>
            <v:stroke/>
            <v:imagedata o:title=""/>
            <o:lock v:ext="edit"/>
            <v:textbox>
              <w:txbxContent>
                <w:p w14:paraId="4886B7CD">
                  <w:pPr>
                    <w:rPr>
                      <w:rStyle w:val="34"/>
                      <w:rFonts w:ascii="黑体" w:hAnsi="宋体" w:eastAsia="黑体"/>
                      <w:b/>
                      <w:szCs w:val="32"/>
                    </w:rPr>
                  </w:pPr>
                </w:p>
                <w:p w14:paraId="26F125E5">
                  <w:pPr>
                    <w:rPr>
                      <w:rStyle w:val="34"/>
                      <w:rFonts w:ascii="黑体" w:hAnsi="宋体" w:eastAsia="黑体"/>
                      <w:b/>
                      <w:szCs w:val="32"/>
                    </w:rPr>
                  </w:pPr>
                </w:p>
                <w:p w14:paraId="624A83EB">
                  <w:pPr>
                    <w:rPr>
                      <w:rStyle w:val="34"/>
                      <w:rFonts w:ascii="黑体" w:hAnsi="宋体" w:eastAsia="黑体"/>
                      <w:b/>
                      <w:szCs w:val="32"/>
                    </w:rPr>
                  </w:pPr>
                </w:p>
                <w:p w14:paraId="4CF87A2A">
                  <w:pPr>
                    <w:rPr>
                      <w:rStyle w:val="34"/>
                      <w:rFonts w:ascii="宋体" w:hAnsi="宋体"/>
                      <w:b/>
                      <w:szCs w:val="32"/>
                    </w:rPr>
                  </w:pPr>
                </w:p>
                <w:p w14:paraId="213CAD1F">
                  <w:pPr>
                    <w:ind w:firstLine="1424"/>
                    <w:rPr>
                      <w:rStyle w:val="34"/>
                      <w:rFonts w:ascii="宋体" w:hAnsi="宋体"/>
                      <w:sz w:val="24"/>
                    </w:rPr>
                  </w:pPr>
                  <w:r>
                    <w:rPr>
                      <w:rStyle w:val="34"/>
                      <w:rFonts w:ascii="宋体" w:hAnsi="宋体"/>
                      <w:b/>
                      <w:sz w:val="24"/>
                    </w:rPr>
                    <w:t>附授权委托人身份证（正、反面）</w:t>
                  </w:r>
                </w:p>
                <w:p w14:paraId="7BB70C82">
                  <w:pPr>
                    <w:rPr>
                      <w:rStyle w:val="34"/>
                    </w:rPr>
                  </w:pPr>
                </w:p>
              </w:txbxContent>
            </v:textbox>
          </v:rect>
        </w:pict>
      </w:r>
    </w:p>
    <w:p w14:paraId="64A984A8">
      <w:pPr>
        <w:spacing w:line="360" w:lineRule="auto"/>
        <w:ind w:firstLine="480"/>
        <w:rPr>
          <w:rStyle w:val="34"/>
          <w:rFonts w:hint="eastAsia" w:ascii="仿宋" w:hAnsi="仿宋" w:eastAsia="仿宋" w:cs="仿宋"/>
          <w:color w:val="auto"/>
          <w:szCs w:val="21"/>
          <w:highlight w:val="none"/>
        </w:rPr>
      </w:pPr>
    </w:p>
    <w:p w14:paraId="5C809F40">
      <w:pPr>
        <w:spacing w:line="360" w:lineRule="auto"/>
        <w:ind w:firstLine="5400"/>
        <w:rPr>
          <w:rStyle w:val="34"/>
          <w:rFonts w:hint="eastAsia" w:ascii="仿宋" w:hAnsi="仿宋" w:eastAsia="仿宋" w:cs="仿宋"/>
          <w:color w:val="auto"/>
          <w:szCs w:val="21"/>
          <w:highlight w:val="none"/>
        </w:rPr>
      </w:pPr>
    </w:p>
    <w:p w14:paraId="7F896B2F">
      <w:pPr>
        <w:spacing w:line="360" w:lineRule="auto"/>
        <w:ind w:firstLine="5400"/>
        <w:rPr>
          <w:rStyle w:val="34"/>
          <w:rFonts w:hint="eastAsia" w:ascii="仿宋" w:hAnsi="仿宋" w:eastAsia="仿宋" w:cs="仿宋"/>
          <w:color w:val="auto"/>
          <w:szCs w:val="21"/>
          <w:highlight w:val="none"/>
        </w:rPr>
      </w:pPr>
    </w:p>
    <w:p w14:paraId="0EFD8431">
      <w:pPr>
        <w:spacing w:line="360" w:lineRule="auto"/>
        <w:ind w:firstLine="5400"/>
        <w:rPr>
          <w:rStyle w:val="34"/>
          <w:rFonts w:hint="eastAsia" w:ascii="仿宋" w:hAnsi="仿宋" w:eastAsia="仿宋" w:cs="仿宋"/>
          <w:color w:val="auto"/>
          <w:szCs w:val="21"/>
          <w:highlight w:val="none"/>
        </w:rPr>
      </w:pPr>
    </w:p>
    <w:p w14:paraId="793751CC">
      <w:pPr>
        <w:spacing w:line="360" w:lineRule="auto"/>
        <w:ind w:firstLine="5400"/>
        <w:rPr>
          <w:rStyle w:val="34"/>
          <w:rFonts w:hint="eastAsia" w:ascii="仿宋" w:hAnsi="仿宋" w:eastAsia="仿宋" w:cs="仿宋"/>
          <w:color w:val="auto"/>
          <w:szCs w:val="21"/>
          <w:highlight w:val="none"/>
        </w:rPr>
      </w:pPr>
    </w:p>
    <w:p w14:paraId="406B3D50">
      <w:pPr>
        <w:spacing w:line="360" w:lineRule="auto"/>
        <w:ind w:firstLine="5400"/>
        <w:rPr>
          <w:rStyle w:val="34"/>
          <w:rFonts w:hint="eastAsia" w:ascii="仿宋" w:hAnsi="仿宋" w:eastAsia="仿宋" w:cs="仿宋"/>
          <w:color w:val="auto"/>
          <w:szCs w:val="21"/>
          <w:highlight w:val="none"/>
        </w:rPr>
      </w:pPr>
    </w:p>
    <w:p w14:paraId="533C6595">
      <w:pPr>
        <w:spacing w:line="360" w:lineRule="auto"/>
        <w:ind w:firstLine="5400"/>
        <w:rPr>
          <w:rStyle w:val="34"/>
          <w:rFonts w:hint="eastAsia" w:ascii="仿宋" w:hAnsi="仿宋" w:eastAsia="仿宋" w:cs="仿宋"/>
          <w:color w:val="auto"/>
          <w:szCs w:val="21"/>
          <w:highlight w:val="none"/>
        </w:rPr>
      </w:pPr>
    </w:p>
    <w:p w14:paraId="1E686493">
      <w:pPr>
        <w:spacing w:line="360" w:lineRule="auto"/>
        <w:rPr>
          <w:rStyle w:val="34"/>
          <w:rFonts w:hint="eastAsia" w:ascii="仿宋" w:hAnsi="仿宋" w:eastAsia="仿宋" w:cs="仿宋"/>
          <w:color w:val="auto"/>
          <w:szCs w:val="21"/>
          <w:highlight w:val="none"/>
        </w:rPr>
      </w:pPr>
    </w:p>
    <w:p w14:paraId="0736AC5F">
      <w:pPr>
        <w:spacing w:line="360" w:lineRule="auto"/>
        <w:ind w:firstLine="818"/>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供应商：</w:t>
      </w:r>
      <w:r>
        <w:rPr>
          <w:rStyle w:val="34"/>
          <w:rFonts w:hint="eastAsia" w:ascii="仿宋" w:hAnsi="仿宋" w:eastAsia="仿宋" w:cs="仿宋"/>
          <w:color w:val="auto"/>
          <w:szCs w:val="21"/>
          <w:highlight w:val="none"/>
          <w:u w:val="single"/>
          <w:lang w:val="en-US" w:eastAsia="zh-CN"/>
        </w:rPr>
        <w:t xml:space="preserve">                      </w:t>
      </w:r>
      <w:r>
        <w:rPr>
          <w:rStyle w:val="34"/>
          <w:rFonts w:hint="eastAsia" w:ascii="仿宋" w:hAnsi="仿宋" w:eastAsia="仿宋" w:cs="仿宋"/>
          <w:color w:val="auto"/>
          <w:szCs w:val="21"/>
          <w:highlight w:val="none"/>
        </w:rPr>
        <w:t>（</w:t>
      </w:r>
      <w:r>
        <w:rPr>
          <w:rStyle w:val="34"/>
          <w:rFonts w:hint="eastAsia" w:ascii="仿宋" w:hAnsi="仿宋" w:eastAsia="仿宋" w:cs="仿宋"/>
          <w:color w:val="auto"/>
          <w:szCs w:val="21"/>
          <w:highlight w:val="none"/>
          <w:lang w:val="en-US" w:eastAsia="zh-CN"/>
        </w:rPr>
        <w:t>电子签章或盖</w:t>
      </w:r>
      <w:r>
        <w:rPr>
          <w:rStyle w:val="34"/>
          <w:rFonts w:hint="eastAsia" w:ascii="仿宋" w:hAnsi="仿宋" w:eastAsia="仿宋" w:cs="仿宋"/>
          <w:color w:val="auto"/>
          <w:szCs w:val="21"/>
          <w:highlight w:val="none"/>
        </w:rPr>
        <w:t>章）</w:t>
      </w:r>
    </w:p>
    <w:p w14:paraId="73168E0A">
      <w:pPr>
        <w:spacing w:line="360" w:lineRule="auto"/>
        <w:ind w:firstLine="818"/>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法定代表人：</w:t>
      </w:r>
      <w:r>
        <w:rPr>
          <w:rStyle w:val="34"/>
          <w:rFonts w:hint="eastAsia" w:ascii="仿宋" w:hAnsi="仿宋" w:eastAsia="仿宋" w:cs="仿宋"/>
          <w:color w:val="auto"/>
          <w:szCs w:val="21"/>
          <w:highlight w:val="none"/>
          <w:u w:val="single"/>
          <w:lang w:val="en-US" w:eastAsia="zh-CN"/>
        </w:rPr>
        <w:t xml:space="preserve">                  </w:t>
      </w:r>
      <w:r>
        <w:rPr>
          <w:rStyle w:val="34"/>
          <w:rFonts w:hint="eastAsia" w:ascii="仿宋" w:hAnsi="仿宋" w:eastAsia="仿宋" w:cs="仿宋"/>
          <w:color w:val="auto"/>
          <w:szCs w:val="21"/>
          <w:highlight w:val="none"/>
        </w:rPr>
        <w:t>（</w:t>
      </w:r>
      <w:r>
        <w:rPr>
          <w:rStyle w:val="34"/>
          <w:rFonts w:hint="eastAsia" w:ascii="仿宋" w:hAnsi="仿宋" w:eastAsia="仿宋" w:cs="仿宋"/>
          <w:color w:val="auto"/>
          <w:szCs w:val="21"/>
          <w:highlight w:val="none"/>
          <w:lang w:val="en-US" w:eastAsia="zh-CN"/>
        </w:rPr>
        <w:t>电子签章或</w:t>
      </w:r>
      <w:r>
        <w:rPr>
          <w:rStyle w:val="34"/>
          <w:rFonts w:hint="eastAsia" w:ascii="仿宋" w:hAnsi="仿宋" w:eastAsia="仿宋" w:cs="仿宋"/>
          <w:color w:val="auto"/>
          <w:szCs w:val="21"/>
          <w:highlight w:val="none"/>
        </w:rPr>
        <w:t>签字）</w:t>
      </w:r>
    </w:p>
    <w:p w14:paraId="46C958E4">
      <w:pPr>
        <w:spacing w:line="360" w:lineRule="auto"/>
        <w:ind w:firstLine="818"/>
        <w:rPr>
          <w:rStyle w:val="34"/>
          <w:rFonts w:hint="default" w:ascii="仿宋" w:hAnsi="仿宋" w:eastAsia="仿宋" w:cs="仿宋"/>
          <w:color w:val="auto"/>
          <w:szCs w:val="21"/>
          <w:highlight w:val="none"/>
          <w:u w:val="single"/>
          <w:lang w:val="en-US" w:eastAsia="zh-CN"/>
        </w:rPr>
      </w:pPr>
      <w:r>
        <w:rPr>
          <w:rStyle w:val="34"/>
          <w:rFonts w:hint="eastAsia" w:ascii="仿宋" w:hAnsi="仿宋" w:eastAsia="仿宋" w:cs="仿宋"/>
          <w:color w:val="auto"/>
          <w:szCs w:val="21"/>
          <w:highlight w:val="none"/>
        </w:rPr>
        <w:t>身份证号码：</w:t>
      </w:r>
      <w:r>
        <w:rPr>
          <w:rStyle w:val="34"/>
          <w:rFonts w:hint="eastAsia" w:ascii="仿宋" w:hAnsi="仿宋" w:eastAsia="仿宋" w:cs="仿宋"/>
          <w:color w:val="auto"/>
          <w:szCs w:val="21"/>
          <w:highlight w:val="none"/>
          <w:u w:val="single"/>
          <w:lang w:val="en-US" w:eastAsia="zh-CN"/>
        </w:rPr>
        <w:t xml:space="preserve">                            </w:t>
      </w:r>
    </w:p>
    <w:p w14:paraId="18317940">
      <w:pPr>
        <w:spacing w:line="360" w:lineRule="auto"/>
        <w:ind w:firstLine="818"/>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委托代理人：</w:t>
      </w:r>
      <w:r>
        <w:rPr>
          <w:rStyle w:val="34"/>
          <w:rFonts w:hint="eastAsia" w:ascii="仿宋" w:hAnsi="仿宋" w:eastAsia="仿宋" w:cs="仿宋"/>
          <w:color w:val="auto"/>
          <w:szCs w:val="21"/>
          <w:highlight w:val="none"/>
          <w:u w:val="single"/>
          <w:lang w:val="en-US" w:eastAsia="zh-CN"/>
        </w:rPr>
        <w:t xml:space="preserve">                            </w:t>
      </w:r>
      <w:r>
        <w:rPr>
          <w:rStyle w:val="34"/>
          <w:rFonts w:hint="eastAsia" w:ascii="仿宋" w:hAnsi="仿宋" w:eastAsia="仿宋" w:cs="仿宋"/>
          <w:color w:val="auto"/>
          <w:szCs w:val="21"/>
          <w:highlight w:val="none"/>
        </w:rPr>
        <w:t>（</w:t>
      </w:r>
      <w:r>
        <w:rPr>
          <w:rStyle w:val="34"/>
          <w:rFonts w:hint="eastAsia" w:ascii="仿宋" w:hAnsi="仿宋" w:eastAsia="仿宋" w:cs="仿宋"/>
          <w:color w:val="auto"/>
          <w:szCs w:val="21"/>
          <w:highlight w:val="none"/>
          <w:lang w:val="en-US" w:eastAsia="zh-CN"/>
        </w:rPr>
        <w:t>电子签章或签字</w:t>
      </w:r>
      <w:r>
        <w:rPr>
          <w:rStyle w:val="34"/>
          <w:rFonts w:hint="eastAsia" w:ascii="仿宋" w:hAnsi="仿宋" w:eastAsia="仿宋" w:cs="仿宋"/>
          <w:color w:val="auto"/>
          <w:szCs w:val="21"/>
          <w:highlight w:val="none"/>
        </w:rPr>
        <w:t>）</w:t>
      </w:r>
    </w:p>
    <w:p w14:paraId="07C6C068">
      <w:pPr>
        <w:spacing w:line="360" w:lineRule="auto"/>
        <w:ind w:firstLine="818"/>
        <w:rPr>
          <w:rStyle w:val="34"/>
          <w:rFonts w:hint="default" w:ascii="仿宋" w:hAnsi="仿宋" w:eastAsia="仿宋" w:cs="仿宋"/>
          <w:color w:val="auto"/>
          <w:szCs w:val="21"/>
          <w:highlight w:val="none"/>
          <w:u w:val="single"/>
          <w:lang w:val="en-US" w:eastAsia="zh-CN"/>
        </w:rPr>
      </w:pPr>
      <w:r>
        <w:rPr>
          <w:rStyle w:val="34"/>
          <w:rFonts w:hint="eastAsia" w:ascii="仿宋" w:hAnsi="仿宋" w:eastAsia="仿宋" w:cs="仿宋"/>
          <w:color w:val="auto"/>
          <w:szCs w:val="21"/>
          <w:highlight w:val="none"/>
        </w:rPr>
        <w:t>身份证号码：</w:t>
      </w:r>
      <w:r>
        <w:rPr>
          <w:rStyle w:val="34"/>
          <w:rFonts w:hint="eastAsia" w:ascii="仿宋" w:hAnsi="仿宋" w:eastAsia="仿宋" w:cs="仿宋"/>
          <w:color w:val="auto"/>
          <w:szCs w:val="21"/>
          <w:highlight w:val="none"/>
          <w:u w:val="single"/>
          <w:lang w:val="en-US" w:eastAsia="zh-CN"/>
        </w:rPr>
        <w:t xml:space="preserve">                            </w:t>
      </w:r>
    </w:p>
    <w:p w14:paraId="526717EB">
      <w:pPr>
        <w:spacing w:line="360" w:lineRule="auto"/>
        <w:ind w:firstLine="5040" w:firstLineChars="24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年</w:t>
      </w:r>
      <w:r>
        <w:rPr>
          <w:rStyle w:val="34"/>
          <w:rFonts w:hint="eastAsia" w:ascii="仿宋" w:hAnsi="仿宋" w:eastAsia="仿宋" w:cs="仿宋"/>
          <w:color w:val="auto"/>
          <w:szCs w:val="21"/>
          <w:highlight w:val="none"/>
          <w:lang w:val="en-US" w:eastAsia="zh-CN"/>
        </w:rPr>
        <w:t xml:space="preserve">    </w:t>
      </w:r>
      <w:r>
        <w:rPr>
          <w:rStyle w:val="34"/>
          <w:rFonts w:hint="eastAsia" w:ascii="仿宋" w:hAnsi="仿宋" w:eastAsia="仿宋" w:cs="仿宋"/>
          <w:color w:val="auto"/>
          <w:szCs w:val="21"/>
          <w:highlight w:val="none"/>
        </w:rPr>
        <w:t>月</w:t>
      </w:r>
      <w:r>
        <w:rPr>
          <w:rStyle w:val="34"/>
          <w:rFonts w:hint="eastAsia" w:ascii="仿宋" w:hAnsi="仿宋" w:eastAsia="仿宋" w:cs="仿宋"/>
          <w:color w:val="auto"/>
          <w:szCs w:val="21"/>
          <w:highlight w:val="none"/>
          <w:lang w:val="en-US" w:eastAsia="zh-CN"/>
        </w:rPr>
        <w:t xml:space="preserve">   </w:t>
      </w:r>
      <w:r>
        <w:rPr>
          <w:rStyle w:val="34"/>
          <w:rFonts w:hint="eastAsia" w:ascii="仿宋" w:hAnsi="仿宋" w:eastAsia="仿宋" w:cs="仿宋"/>
          <w:color w:val="auto"/>
          <w:szCs w:val="21"/>
          <w:highlight w:val="none"/>
        </w:rPr>
        <w:t>日</w:t>
      </w:r>
    </w:p>
    <w:p w14:paraId="5833ED47">
      <w:pPr>
        <w:pStyle w:val="30"/>
        <w:rPr>
          <w:rStyle w:val="34"/>
          <w:rFonts w:hint="eastAsia" w:ascii="仿宋" w:hAnsi="仿宋" w:eastAsia="仿宋" w:cs="仿宋"/>
          <w:b/>
          <w:color w:val="auto"/>
          <w:szCs w:val="21"/>
          <w:highlight w:val="none"/>
        </w:rPr>
      </w:pPr>
    </w:p>
    <w:p w14:paraId="47FD079C">
      <w:pPr>
        <w:pStyle w:val="30"/>
        <w:spacing w:line="360" w:lineRule="auto"/>
        <w:rPr>
          <w:rStyle w:val="34"/>
          <w:rFonts w:hint="eastAsia" w:ascii="仿宋" w:hAnsi="仿宋" w:eastAsia="仿宋" w:cs="仿宋"/>
          <w:color w:val="auto"/>
          <w:szCs w:val="21"/>
          <w:highlight w:val="none"/>
        </w:rPr>
      </w:pPr>
      <w:r>
        <w:rPr>
          <w:rStyle w:val="34"/>
          <w:rFonts w:hint="eastAsia" w:ascii="仿宋" w:hAnsi="仿宋" w:eastAsia="仿宋" w:cs="仿宋"/>
          <w:b/>
          <w:color w:val="auto"/>
          <w:szCs w:val="21"/>
          <w:highlight w:val="none"/>
        </w:rPr>
        <w:t>注：如供应商由法定代表人亲自签署响应文件并参与相关活动，则不需要办理授权。如有被授权的代理人签署上述文件，则必须按本格式规定填报并提交授权书，否则被授权的代理人将不被认可。</w:t>
      </w:r>
    </w:p>
    <w:p w14:paraId="3C0AC43D">
      <w:pPr>
        <w:pStyle w:val="28"/>
        <w:jc w:val="both"/>
        <w:rPr>
          <w:rStyle w:val="34"/>
          <w:rFonts w:hint="eastAsia" w:ascii="仿宋" w:hAnsi="仿宋" w:eastAsia="仿宋" w:cs="仿宋"/>
          <w:color w:val="auto"/>
          <w:sz w:val="24"/>
          <w:szCs w:val="24"/>
          <w:highlight w:val="none"/>
        </w:rPr>
      </w:pPr>
      <w:r>
        <w:rPr>
          <w:rStyle w:val="34"/>
          <w:rFonts w:hint="eastAsia" w:ascii="仿宋" w:hAnsi="仿宋" w:eastAsia="仿宋" w:cs="仿宋"/>
          <w:color w:val="auto"/>
          <w:sz w:val="24"/>
          <w:szCs w:val="24"/>
          <w:highlight w:val="none"/>
        </w:rPr>
        <w:br w:type="page"/>
      </w:r>
      <w:r>
        <w:rPr>
          <w:rStyle w:val="34"/>
          <w:rFonts w:hint="eastAsia" w:ascii="仿宋" w:hAnsi="仿宋" w:eastAsia="仿宋" w:cs="仿宋"/>
          <w:color w:val="auto"/>
          <w:sz w:val="24"/>
          <w:szCs w:val="24"/>
          <w:highlight w:val="none"/>
        </w:rPr>
        <w:t>附件四</w:t>
      </w:r>
    </w:p>
    <w:p w14:paraId="770A1AE1">
      <w:pPr>
        <w:pStyle w:val="28"/>
        <w:snapToGrid w:val="0"/>
        <w:spacing w:line="360" w:lineRule="auto"/>
        <w:rPr>
          <w:rStyle w:val="34"/>
          <w:rFonts w:hint="eastAsia" w:ascii="仿宋" w:hAnsi="仿宋" w:eastAsia="仿宋" w:cs="仿宋"/>
          <w:color w:val="auto"/>
          <w:sz w:val="32"/>
          <w:szCs w:val="32"/>
          <w:highlight w:val="none"/>
        </w:rPr>
      </w:pPr>
      <w:r>
        <w:rPr>
          <w:rStyle w:val="34"/>
          <w:rFonts w:hint="eastAsia" w:ascii="仿宋" w:hAnsi="仿宋" w:eastAsia="仿宋" w:cs="仿宋"/>
          <w:color w:val="auto"/>
          <w:sz w:val="32"/>
          <w:szCs w:val="32"/>
          <w:highlight w:val="none"/>
        </w:rPr>
        <w:t>磋商申请函</w:t>
      </w:r>
    </w:p>
    <w:p w14:paraId="63354C52">
      <w:pPr>
        <w:rPr>
          <w:rStyle w:val="34"/>
          <w:rFonts w:hint="eastAsia" w:ascii="仿宋" w:hAnsi="仿宋" w:eastAsia="仿宋" w:cs="仿宋"/>
          <w:color w:val="auto"/>
          <w:highlight w:val="none"/>
        </w:rPr>
      </w:pPr>
    </w:p>
    <w:p w14:paraId="03D2E606">
      <w:pPr>
        <w:spacing w:line="360" w:lineRule="auto"/>
        <w:rPr>
          <w:rStyle w:val="34"/>
          <w:rFonts w:hint="eastAsia" w:ascii="仿宋" w:hAnsi="仿宋" w:eastAsia="仿宋" w:cs="仿宋"/>
          <w:b/>
          <w:color w:val="auto"/>
          <w:szCs w:val="21"/>
          <w:highlight w:val="none"/>
        </w:rPr>
      </w:pPr>
      <w:r>
        <w:rPr>
          <w:rStyle w:val="34"/>
          <w:rFonts w:hint="eastAsia" w:ascii="仿宋" w:hAnsi="仿宋" w:eastAsia="仿宋" w:cs="仿宋"/>
          <w:b/>
          <w:color w:val="auto"/>
          <w:szCs w:val="21"/>
          <w:highlight w:val="none"/>
        </w:rPr>
        <w:t>致</w:t>
      </w:r>
      <w:r>
        <w:rPr>
          <w:rStyle w:val="34"/>
          <w:rFonts w:hint="eastAsia" w:ascii="仿宋" w:hAnsi="仿宋" w:eastAsia="仿宋" w:cs="仿宋"/>
          <w:b/>
          <w:color w:val="auto"/>
          <w:szCs w:val="21"/>
          <w:highlight w:val="none"/>
          <w:u w:val="single"/>
        </w:rPr>
        <w:t xml:space="preserve">        （采购人）             </w:t>
      </w:r>
      <w:r>
        <w:rPr>
          <w:rStyle w:val="34"/>
          <w:rFonts w:hint="eastAsia" w:ascii="仿宋" w:hAnsi="仿宋" w:eastAsia="仿宋" w:cs="仿宋"/>
          <w:b/>
          <w:color w:val="auto"/>
          <w:szCs w:val="21"/>
          <w:highlight w:val="none"/>
        </w:rPr>
        <w:t>：</w:t>
      </w:r>
    </w:p>
    <w:p w14:paraId="5171E370">
      <w:pPr>
        <w:spacing w:line="360" w:lineRule="auto"/>
        <w:ind w:firstLine="49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我方已仔细研究了</w:t>
      </w:r>
      <w:r>
        <w:rPr>
          <w:rStyle w:val="34"/>
          <w:rFonts w:hint="eastAsia" w:ascii="仿宋" w:hAnsi="仿宋" w:eastAsia="仿宋" w:cs="仿宋"/>
          <w:color w:val="auto"/>
          <w:szCs w:val="21"/>
          <w:highlight w:val="none"/>
          <w:u w:val="single"/>
        </w:rPr>
        <w:t xml:space="preserve">       （项目名称）              （</w:t>
      </w:r>
      <w:r>
        <w:rPr>
          <w:rStyle w:val="34"/>
          <w:rFonts w:hint="eastAsia" w:ascii="仿宋" w:hAnsi="仿宋" w:eastAsia="仿宋" w:cs="仿宋"/>
          <w:color w:val="auto"/>
          <w:szCs w:val="21"/>
          <w:highlight w:val="none"/>
          <w:u w:val="single"/>
          <w:lang w:val="en-US" w:eastAsia="zh-CN"/>
        </w:rPr>
        <w:t>项目</w:t>
      </w:r>
      <w:r>
        <w:rPr>
          <w:rStyle w:val="34"/>
          <w:rFonts w:hint="eastAsia" w:ascii="仿宋" w:hAnsi="仿宋" w:eastAsia="仿宋" w:cs="仿宋"/>
          <w:color w:val="auto"/>
          <w:szCs w:val="21"/>
          <w:highlight w:val="none"/>
          <w:u w:val="single"/>
        </w:rPr>
        <w:t>编号：        ）</w:t>
      </w:r>
      <w:r>
        <w:rPr>
          <w:rStyle w:val="34"/>
          <w:rFonts w:hint="eastAsia" w:ascii="仿宋" w:hAnsi="仿宋" w:eastAsia="仿宋" w:cs="仿宋"/>
          <w:color w:val="auto"/>
          <w:szCs w:val="21"/>
          <w:highlight w:val="none"/>
        </w:rPr>
        <w:t>的竞争性磋商文件。我单位</w:t>
      </w:r>
      <w:r>
        <w:rPr>
          <w:rStyle w:val="34"/>
          <w:rFonts w:hint="eastAsia" w:ascii="仿宋" w:hAnsi="仿宋" w:eastAsia="仿宋" w:cs="仿宋"/>
          <w:color w:val="auto"/>
          <w:szCs w:val="21"/>
          <w:highlight w:val="none"/>
          <w:u w:val="single"/>
        </w:rPr>
        <w:t xml:space="preserve">                （公司）</w:t>
      </w:r>
      <w:r>
        <w:rPr>
          <w:rStyle w:val="34"/>
          <w:rFonts w:hint="eastAsia" w:ascii="仿宋" w:hAnsi="仿宋" w:eastAsia="仿宋" w:cs="仿宋"/>
          <w:color w:val="auto"/>
          <w:szCs w:val="21"/>
          <w:highlight w:val="none"/>
        </w:rPr>
        <w:t>决定参加本次竞争性磋商。我单位（或公司）同意以下事项：</w:t>
      </w:r>
    </w:p>
    <w:p w14:paraId="6640979F">
      <w:pPr>
        <w:spacing w:line="360" w:lineRule="auto"/>
        <w:ind w:firstLine="49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1、本次磋商申请报价为：</w:t>
      </w:r>
      <w:r>
        <w:rPr>
          <w:rStyle w:val="34"/>
          <w:rFonts w:hint="eastAsia" w:ascii="仿宋" w:hAnsi="仿宋" w:eastAsia="仿宋" w:cs="仿宋"/>
          <w:color w:val="auto"/>
          <w:szCs w:val="21"/>
          <w:highlight w:val="none"/>
          <w:u w:val="single"/>
        </w:rPr>
        <w:t>__________________</w:t>
      </w:r>
      <w:r>
        <w:rPr>
          <w:rStyle w:val="34"/>
          <w:rFonts w:hint="eastAsia" w:ascii="仿宋" w:hAnsi="仿宋" w:eastAsia="仿宋" w:cs="仿宋"/>
          <w:color w:val="auto"/>
          <w:szCs w:val="21"/>
          <w:highlight w:val="none"/>
        </w:rPr>
        <w:t>（人民币</w:t>
      </w:r>
      <w:r>
        <w:rPr>
          <w:rStyle w:val="34"/>
          <w:rFonts w:hint="eastAsia" w:ascii="仿宋" w:hAnsi="仿宋" w:eastAsia="仿宋" w:cs="仿宋"/>
          <w:color w:val="auto"/>
          <w:szCs w:val="21"/>
          <w:highlight w:val="none"/>
          <w:lang w:val="en-US" w:eastAsia="zh-CN"/>
        </w:rPr>
        <w:t>/</w:t>
      </w:r>
      <w:r>
        <w:rPr>
          <w:rStyle w:val="34"/>
          <w:rFonts w:hint="eastAsia" w:ascii="仿宋" w:hAnsi="仿宋" w:eastAsia="仿宋" w:cs="仿宋"/>
          <w:color w:val="auto"/>
          <w:szCs w:val="21"/>
          <w:highlight w:val="none"/>
        </w:rPr>
        <w:t>元）；</w:t>
      </w:r>
    </w:p>
    <w:p w14:paraId="22C93A18">
      <w:pPr>
        <w:spacing w:line="360" w:lineRule="auto"/>
        <w:ind w:firstLine="49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2、遵守竞争性磋商文件的各项条款及一切有关规定；</w:t>
      </w:r>
    </w:p>
    <w:p w14:paraId="2CDC0D3A">
      <w:pPr>
        <w:spacing w:line="360" w:lineRule="auto"/>
        <w:ind w:firstLine="49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3、向贵方提供所有与采购事项有关的真实有效的数据、情况和技术资料；</w:t>
      </w:r>
    </w:p>
    <w:p w14:paraId="6BA6F129">
      <w:pPr>
        <w:spacing w:line="360" w:lineRule="auto"/>
        <w:ind w:firstLine="49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4、如我方磋商申请被接受，我方将按竞争性磋商文件的规定履行合同责任和义务。</w:t>
      </w:r>
    </w:p>
    <w:p w14:paraId="57270F65">
      <w:pPr>
        <w:spacing w:line="360" w:lineRule="auto"/>
        <w:ind w:firstLine="49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5、本磋商申请书自贵方收到之日生效，有效期至开标后60日历天，在此期间本磋商申请书之规定对我方具有约束力；</w:t>
      </w:r>
    </w:p>
    <w:p w14:paraId="457177CA">
      <w:pPr>
        <w:spacing w:line="360" w:lineRule="auto"/>
        <w:ind w:firstLine="49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6、如果我方磋商申请被接受，则至合同履行完成和质量保证期满为止，本磋商申请书保持有效。</w:t>
      </w:r>
    </w:p>
    <w:p w14:paraId="79AD9DA8">
      <w:pPr>
        <w:spacing w:line="360" w:lineRule="auto"/>
        <w:ind w:firstLine="490"/>
        <w:rPr>
          <w:rStyle w:val="34"/>
          <w:rFonts w:hint="eastAsia" w:ascii="仿宋" w:hAnsi="仿宋" w:eastAsia="仿宋" w:cs="仿宋"/>
          <w:color w:val="auto"/>
          <w:szCs w:val="21"/>
          <w:highlight w:val="none"/>
        </w:rPr>
      </w:pPr>
    </w:p>
    <w:p w14:paraId="6346262F">
      <w:pPr>
        <w:spacing w:line="360" w:lineRule="auto"/>
        <w:ind w:firstLine="490"/>
        <w:rPr>
          <w:rStyle w:val="34"/>
          <w:rFonts w:hint="eastAsia" w:ascii="仿宋" w:hAnsi="仿宋" w:eastAsia="仿宋" w:cs="仿宋"/>
          <w:color w:val="auto"/>
          <w:szCs w:val="21"/>
          <w:highlight w:val="none"/>
        </w:rPr>
      </w:pPr>
    </w:p>
    <w:p w14:paraId="22D2D395">
      <w:pPr>
        <w:spacing w:line="360" w:lineRule="auto"/>
        <w:ind w:left="14" w:hanging="113"/>
        <w:rPr>
          <w:rStyle w:val="34"/>
          <w:rFonts w:hint="eastAsia" w:ascii="仿宋" w:hAnsi="仿宋" w:eastAsia="仿宋" w:cs="仿宋"/>
          <w:color w:val="auto"/>
          <w:szCs w:val="21"/>
          <w:highlight w:val="none"/>
          <w:u w:val="single"/>
        </w:rPr>
      </w:pPr>
      <w:r>
        <w:rPr>
          <w:rStyle w:val="34"/>
          <w:rFonts w:hint="eastAsia" w:ascii="仿宋" w:hAnsi="仿宋" w:eastAsia="仿宋" w:cs="仿宋"/>
          <w:color w:val="auto"/>
          <w:szCs w:val="21"/>
          <w:highlight w:val="none"/>
        </w:rPr>
        <w:t xml:space="preserve">         供应商：</w:t>
      </w:r>
      <w:r>
        <w:rPr>
          <w:rStyle w:val="34"/>
          <w:rFonts w:hint="eastAsia" w:ascii="仿宋" w:hAnsi="仿宋" w:eastAsia="仿宋" w:cs="仿宋"/>
          <w:color w:val="auto"/>
          <w:szCs w:val="21"/>
          <w:highlight w:val="none"/>
          <w:u w:val="single"/>
        </w:rPr>
        <w:t xml:space="preserve">                             （电子签章或盖章）</w:t>
      </w:r>
    </w:p>
    <w:p w14:paraId="426FAF7F">
      <w:pPr>
        <w:spacing w:line="360" w:lineRule="auto"/>
        <w:ind w:left="14" w:hanging="113"/>
        <w:rPr>
          <w:rStyle w:val="34"/>
          <w:rFonts w:hint="eastAsia" w:ascii="仿宋" w:hAnsi="仿宋" w:eastAsia="仿宋" w:cs="仿宋"/>
          <w:color w:val="auto"/>
          <w:szCs w:val="21"/>
          <w:highlight w:val="none"/>
          <w:u w:val="single"/>
        </w:rPr>
      </w:pPr>
      <w:r>
        <w:rPr>
          <w:rStyle w:val="34"/>
          <w:rFonts w:hint="eastAsia" w:ascii="仿宋" w:hAnsi="仿宋" w:eastAsia="仿宋" w:cs="仿宋"/>
          <w:color w:val="auto"/>
          <w:szCs w:val="21"/>
          <w:highlight w:val="none"/>
        </w:rPr>
        <w:t xml:space="preserve">         单位地址：</w:t>
      </w:r>
      <w:r>
        <w:rPr>
          <w:rStyle w:val="34"/>
          <w:rFonts w:hint="eastAsia" w:ascii="仿宋" w:hAnsi="仿宋" w:eastAsia="仿宋" w:cs="仿宋"/>
          <w:color w:val="auto"/>
          <w:szCs w:val="21"/>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p>
    <w:p w14:paraId="5D430BE6">
      <w:pPr>
        <w:spacing w:line="360" w:lineRule="auto"/>
        <w:ind w:left="14" w:hanging="113"/>
        <w:rPr>
          <w:rStyle w:val="34"/>
          <w:rFonts w:hint="eastAsia" w:ascii="仿宋" w:hAnsi="仿宋" w:eastAsia="仿宋" w:cs="仿宋"/>
          <w:color w:val="auto"/>
          <w:szCs w:val="21"/>
          <w:highlight w:val="none"/>
          <w:u w:val="single"/>
        </w:rPr>
      </w:pPr>
      <w:r>
        <w:rPr>
          <w:rStyle w:val="34"/>
          <w:rFonts w:hint="eastAsia" w:ascii="仿宋" w:hAnsi="仿宋" w:eastAsia="仿宋" w:cs="仿宋"/>
          <w:color w:val="auto"/>
          <w:szCs w:val="21"/>
          <w:highlight w:val="none"/>
        </w:rPr>
        <w:t xml:space="preserve">         法定代表人或其委托代理人：</w:t>
      </w:r>
      <w:r>
        <w:rPr>
          <w:rStyle w:val="34"/>
          <w:rFonts w:hint="eastAsia" w:ascii="仿宋" w:hAnsi="仿宋" w:eastAsia="仿宋" w:cs="仿宋"/>
          <w:color w:val="auto"/>
          <w:szCs w:val="21"/>
          <w:highlight w:val="none"/>
          <w:u w:val="single"/>
        </w:rPr>
        <w:t xml:space="preserve">      </w:t>
      </w:r>
      <w:r>
        <w:rPr>
          <w:rStyle w:val="34"/>
          <w:rFonts w:hint="eastAsia" w:ascii="仿宋" w:hAnsi="仿宋" w:eastAsia="仿宋" w:cs="仿宋"/>
          <w:color w:val="auto"/>
          <w:szCs w:val="21"/>
          <w:highlight w:val="none"/>
          <w:u w:val="single"/>
          <w:lang w:val="en-US" w:eastAsia="zh-CN"/>
        </w:rPr>
        <w:t xml:space="preserve">   </w:t>
      </w:r>
      <w:r>
        <w:rPr>
          <w:rStyle w:val="34"/>
          <w:rFonts w:hint="eastAsia" w:ascii="仿宋" w:hAnsi="仿宋" w:eastAsia="仿宋" w:cs="仿宋"/>
          <w:color w:val="auto"/>
          <w:szCs w:val="21"/>
          <w:highlight w:val="none"/>
          <w:u w:val="single"/>
        </w:rPr>
        <w:t xml:space="preserve">   （电子签章或</w:t>
      </w:r>
      <w:r>
        <w:rPr>
          <w:rStyle w:val="34"/>
          <w:rFonts w:hint="eastAsia" w:ascii="仿宋" w:hAnsi="仿宋" w:eastAsia="仿宋" w:cs="仿宋"/>
          <w:color w:val="auto"/>
          <w:szCs w:val="21"/>
          <w:highlight w:val="none"/>
          <w:u w:val="single"/>
          <w:lang w:val="en-US" w:eastAsia="zh-CN"/>
        </w:rPr>
        <w:t>签字</w:t>
      </w:r>
      <w:r>
        <w:rPr>
          <w:rStyle w:val="34"/>
          <w:rFonts w:hint="eastAsia" w:ascii="仿宋" w:hAnsi="仿宋" w:eastAsia="仿宋" w:cs="仿宋"/>
          <w:color w:val="auto"/>
          <w:szCs w:val="21"/>
          <w:highlight w:val="none"/>
          <w:u w:val="single"/>
        </w:rPr>
        <w:t>）</w:t>
      </w:r>
    </w:p>
    <w:p w14:paraId="11375DCD">
      <w:pPr>
        <w:spacing w:line="360" w:lineRule="auto"/>
        <w:ind w:left="14" w:hanging="113"/>
        <w:rPr>
          <w:rFonts w:hint="eastAsia" w:ascii="仿宋" w:hAnsi="仿宋" w:eastAsia="仿宋" w:cs="仿宋"/>
          <w:color w:val="auto"/>
          <w:highlight w:val="none"/>
          <w:u w:val="single"/>
        </w:rPr>
      </w:pPr>
      <w:r>
        <w:rPr>
          <w:rStyle w:val="34"/>
          <w:rFonts w:hint="eastAsia" w:ascii="仿宋" w:hAnsi="仿宋" w:eastAsia="仿宋" w:cs="仿宋"/>
          <w:color w:val="auto"/>
          <w:szCs w:val="21"/>
          <w:highlight w:val="none"/>
        </w:rPr>
        <w:t xml:space="preserve">         邮政编码：</w:t>
      </w:r>
      <w:r>
        <w:rPr>
          <w:rStyle w:val="34"/>
          <w:rFonts w:hint="eastAsia" w:ascii="仿宋" w:hAnsi="仿宋" w:eastAsia="仿宋" w:cs="仿宋"/>
          <w:color w:val="auto"/>
          <w:szCs w:val="21"/>
          <w:highlight w:val="none"/>
          <w:u w:val="single"/>
        </w:rPr>
        <w:tab/>
      </w:r>
      <w:r>
        <w:rPr>
          <w:rStyle w:val="34"/>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highlight w:val="none"/>
          <w:u w:val="single"/>
        </w:rPr>
        <w:tab/>
      </w:r>
    </w:p>
    <w:p w14:paraId="1436416E">
      <w:pPr>
        <w:spacing w:line="360" w:lineRule="auto"/>
        <w:ind w:left="109" w:leftChars="52" w:firstLine="726" w:firstLineChars="346"/>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电话：</w:t>
      </w:r>
      <w:r>
        <w:rPr>
          <w:rStyle w:val="34"/>
          <w:rFonts w:hint="eastAsia" w:ascii="仿宋" w:hAnsi="仿宋" w:eastAsia="仿宋" w:cs="仿宋"/>
          <w:color w:val="auto"/>
          <w:szCs w:val="21"/>
          <w:highlight w:val="none"/>
          <w:u w:val="single"/>
        </w:rPr>
        <w:tab/>
      </w:r>
      <w:r>
        <w:rPr>
          <w:rStyle w:val="34"/>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highlight w:val="none"/>
          <w:u w:val="single"/>
        </w:rPr>
        <w:tab/>
      </w:r>
      <w:r>
        <w:rPr>
          <w:rStyle w:val="34"/>
          <w:rFonts w:hint="eastAsia" w:ascii="仿宋" w:hAnsi="仿宋" w:eastAsia="仿宋" w:cs="仿宋"/>
          <w:color w:val="auto"/>
          <w:szCs w:val="21"/>
          <w:highlight w:val="none"/>
        </w:rPr>
        <w:t xml:space="preserve"> </w:t>
      </w:r>
    </w:p>
    <w:p w14:paraId="57A93DA3">
      <w:pPr>
        <w:spacing w:line="360" w:lineRule="auto"/>
        <w:ind w:left="109" w:leftChars="52" w:firstLine="726" w:firstLineChars="346"/>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传真：</w:t>
      </w:r>
      <w:r>
        <w:rPr>
          <w:rStyle w:val="34"/>
          <w:rFonts w:hint="eastAsia" w:ascii="仿宋" w:hAnsi="仿宋" w:eastAsia="仿宋" w:cs="仿宋"/>
          <w:color w:val="auto"/>
          <w:szCs w:val="21"/>
          <w:highlight w:val="none"/>
          <w:u w:val="single"/>
        </w:rPr>
        <w:tab/>
      </w:r>
      <w:r>
        <w:rPr>
          <w:rStyle w:val="34"/>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highlight w:val="none"/>
          <w:u w:val="single"/>
        </w:rPr>
        <w:tab/>
      </w:r>
    </w:p>
    <w:p w14:paraId="398243B6">
      <w:pPr>
        <w:spacing w:line="360" w:lineRule="auto"/>
        <w:ind w:firstLine="840" w:firstLineChars="4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开户银行名称：</w:t>
      </w:r>
      <w:r>
        <w:rPr>
          <w:rStyle w:val="34"/>
          <w:rFonts w:hint="eastAsia" w:ascii="仿宋" w:hAnsi="仿宋" w:eastAsia="仿宋" w:cs="仿宋"/>
          <w:color w:val="auto"/>
          <w:szCs w:val="21"/>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p>
    <w:p w14:paraId="27122DD8">
      <w:pPr>
        <w:spacing w:line="360" w:lineRule="auto"/>
        <w:ind w:firstLine="840" w:firstLineChars="400"/>
        <w:rPr>
          <w:rStyle w:val="34"/>
          <w:rFonts w:hint="eastAsia" w:ascii="仿宋" w:hAnsi="仿宋" w:eastAsia="仿宋" w:cs="仿宋"/>
          <w:color w:val="auto"/>
          <w:szCs w:val="21"/>
          <w:highlight w:val="none"/>
          <w:u w:val="single"/>
        </w:rPr>
      </w:pPr>
      <w:r>
        <w:rPr>
          <w:rStyle w:val="34"/>
          <w:rFonts w:hint="eastAsia" w:ascii="仿宋" w:hAnsi="仿宋" w:eastAsia="仿宋" w:cs="仿宋"/>
          <w:color w:val="auto"/>
          <w:szCs w:val="21"/>
          <w:highlight w:val="none"/>
        </w:rPr>
        <w:t>开户银行账号：</w:t>
      </w:r>
      <w:r>
        <w:rPr>
          <w:rStyle w:val="34"/>
          <w:rFonts w:hint="eastAsia" w:ascii="仿宋" w:hAnsi="仿宋" w:eastAsia="仿宋" w:cs="仿宋"/>
          <w:color w:val="auto"/>
          <w:szCs w:val="21"/>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p>
    <w:p w14:paraId="37136536">
      <w:pPr>
        <w:spacing w:line="360" w:lineRule="auto"/>
        <w:ind w:firstLine="960"/>
        <w:rPr>
          <w:rStyle w:val="34"/>
          <w:rFonts w:hint="eastAsia" w:ascii="仿宋" w:hAnsi="仿宋" w:eastAsia="仿宋" w:cs="仿宋"/>
          <w:color w:val="auto"/>
          <w:szCs w:val="21"/>
          <w:highlight w:val="none"/>
          <w:u w:val="single"/>
        </w:rPr>
      </w:pPr>
    </w:p>
    <w:p w14:paraId="7E627D3F">
      <w:pPr>
        <w:spacing w:line="360" w:lineRule="auto"/>
        <w:ind w:firstLine="960"/>
        <w:rPr>
          <w:rStyle w:val="34"/>
          <w:rFonts w:hint="eastAsia" w:ascii="仿宋" w:hAnsi="仿宋" w:eastAsia="仿宋" w:cs="仿宋"/>
          <w:color w:val="auto"/>
          <w:szCs w:val="21"/>
          <w:highlight w:val="none"/>
          <w:u w:val="single"/>
        </w:rPr>
      </w:pPr>
    </w:p>
    <w:p w14:paraId="72E4B141">
      <w:pPr>
        <w:spacing w:line="360" w:lineRule="auto"/>
        <w:ind w:firstLine="960"/>
        <w:rPr>
          <w:rStyle w:val="34"/>
          <w:rFonts w:hint="eastAsia" w:ascii="仿宋" w:hAnsi="仿宋" w:eastAsia="仿宋" w:cs="仿宋"/>
          <w:color w:val="auto"/>
          <w:sz w:val="24"/>
          <w:szCs w:val="24"/>
          <w:highlight w:val="none"/>
          <w:u w:val="single"/>
        </w:rPr>
      </w:pPr>
    </w:p>
    <w:p w14:paraId="514CE4A2">
      <w:pPr>
        <w:spacing w:line="360" w:lineRule="auto"/>
        <w:ind w:firstLine="840"/>
        <w:rPr>
          <w:rStyle w:val="34"/>
          <w:rFonts w:hint="eastAsia" w:ascii="仿宋" w:hAnsi="仿宋" w:eastAsia="仿宋" w:cs="仿宋"/>
          <w:color w:val="auto"/>
          <w:szCs w:val="21"/>
          <w:highlight w:val="none"/>
          <w:u w:val="single"/>
        </w:rPr>
      </w:pPr>
    </w:p>
    <w:p w14:paraId="36A32C7A">
      <w:pPr>
        <w:spacing w:line="360" w:lineRule="auto"/>
        <w:ind w:firstLine="840"/>
        <w:rPr>
          <w:rStyle w:val="34"/>
          <w:rFonts w:hint="eastAsia" w:ascii="仿宋" w:hAnsi="仿宋" w:eastAsia="仿宋" w:cs="仿宋"/>
          <w:color w:val="auto"/>
          <w:szCs w:val="21"/>
          <w:highlight w:val="none"/>
          <w:u w:val="single"/>
        </w:rPr>
      </w:pPr>
    </w:p>
    <w:p w14:paraId="1E12C15E">
      <w:pPr>
        <w:pStyle w:val="28"/>
        <w:jc w:val="both"/>
        <w:rPr>
          <w:rStyle w:val="34"/>
          <w:rFonts w:hint="eastAsia" w:ascii="仿宋" w:hAnsi="仿宋" w:eastAsia="仿宋" w:cs="仿宋"/>
          <w:color w:val="auto"/>
          <w:sz w:val="24"/>
          <w:szCs w:val="24"/>
          <w:highlight w:val="none"/>
        </w:rPr>
      </w:pPr>
      <w:r>
        <w:rPr>
          <w:rStyle w:val="34"/>
          <w:rFonts w:hint="eastAsia" w:ascii="仿宋" w:hAnsi="仿宋" w:eastAsia="仿宋" w:cs="仿宋"/>
          <w:color w:val="auto"/>
          <w:sz w:val="24"/>
          <w:szCs w:val="24"/>
          <w:highlight w:val="none"/>
        </w:rPr>
        <w:br w:type="page"/>
      </w:r>
      <w:r>
        <w:rPr>
          <w:rStyle w:val="34"/>
          <w:rFonts w:hint="eastAsia" w:ascii="仿宋" w:hAnsi="仿宋" w:eastAsia="仿宋" w:cs="仿宋"/>
          <w:color w:val="auto"/>
          <w:sz w:val="24"/>
          <w:szCs w:val="24"/>
          <w:highlight w:val="none"/>
        </w:rPr>
        <w:t>附件五</w:t>
      </w:r>
    </w:p>
    <w:p w14:paraId="371EADE3">
      <w:pPr>
        <w:pStyle w:val="28"/>
        <w:rPr>
          <w:rStyle w:val="34"/>
          <w:rFonts w:hint="eastAsia" w:ascii="仿宋" w:hAnsi="仿宋" w:eastAsia="仿宋" w:cs="仿宋"/>
          <w:color w:val="auto"/>
          <w:szCs w:val="30"/>
          <w:highlight w:val="none"/>
        </w:rPr>
      </w:pPr>
    </w:p>
    <w:p w14:paraId="2754B8D7">
      <w:pPr>
        <w:pStyle w:val="28"/>
        <w:rPr>
          <w:rStyle w:val="34"/>
          <w:rFonts w:hint="eastAsia" w:ascii="仿宋" w:hAnsi="仿宋" w:eastAsia="仿宋" w:cs="仿宋"/>
          <w:bCs/>
          <w:color w:val="auto"/>
          <w:sz w:val="32"/>
          <w:szCs w:val="32"/>
          <w:highlight w:val="none"/>
        </w:rPr>
      </w:pPr>
      <w:r>
        <w:rPr>
          <w:rStyle w:val="34"/>
          <w:rFonts w:hint="eastAsia" w:ascii="仿宋" w:hAnsi="仿宋" w:eastAsia="仿宋" w:cs="仿宋"/>
          <w:bCs/>
          <w:color w:val="auto"/>
          <w:sz w:val="32"/>
          <w:szCs w:val="32"/>
          <w:highlight w:val="none"/>
        </w:rPr>
        <w:t>供应商一般情况表</w:t>
      </w:r>
    </w:p>
    <w:p w14:paraId="1ABE8A41">
      <w:pPr>
        <w:pStyle w:val="30"/>
        <w:rPr>
          <w:rStyle w:val="34"/>
          <w:rFonts w:hint="eastAsia" w:ascii="仿宋" w:hAnsi="仿宋" w:eastAsia="仿宋" w:cs="仿宋"/>
          <w:color w:val="auto"/>
          <w:highlight w:val="none"/>
        </w:rPr>
      </w:pPr>
    </w:p>
    <w:p w14:paraId="1592FD1E">
      <w:pPr>
        <w:spacing w:line="360"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供应商全称（电子签章或盖章）：</w:t>
      </w:r>
    </w:p>
    <w:tbl>
      <w:tblPr>
        <w:tblStyle w:val="19"/>
        <w:tblW w:w="96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5"/>
        <w:gridCol w:w="232"/>
        <w:gridCol w:w="1238"/>
        <w:gridCol w:w="513"/>
        <w:gridCol w:w="1272"/>
        <w:gridCol w:w="299"/>
        <w:gridCol w:w="1622"/>
        <w:gridCol w:w="1133"/>
        <w:gridCol w:w="1648"/>
      </w:tblGrid>
      <w:tr w14:paraId="79CF9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57" w:type="dxa"/>
            <w:gridSpan w:val="2"/>
            <w:tcBorders>
              <w:top w:val="single" w:color="000000" w:sz="4" w:space="0"/>
              <w:left w:val="single" w:color="000000" w:sz="4" w:space="0"/>
              <w:bottom w:val="single" w:color="000000" w:sz="4" w:space="0"/>
              <w:right w:val="single" w:color="000000" w:sz="4" w:space="0"/>
            </w:tcBorders>
          </w:tcPr>
          <w:p w14:paraId="25F21726">
            <w:pPr>
              <w:spacing w:line="360"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企业名称</w:t>
            </w:r>
          </w:p>
        </w:tc>
        <w:tc>
          <w:tcPr>
            <w:tcW w:w="4944" w:type="dxa"/>
            <w:gridSpan w:val="5"/>
            <w:tcBorders>
              <w:top w:val="single" w:color="000000" w:sz="4" w:space="0"/>
              <w:left w:val="single" w:color="000000" w:sz="4" w:space="0"/>
              <w:bottom w:val="single" w:color="000000" w:sz="4" w:space="0"/>
              <w:right w:val="single" w:color="000000" w:sz="4" w:space="0"/>
            </w:tcBorders>
          </w:tcPr>
          <w:p w14:paraId="46C6BA45">
            <w:pPr>
              <w:spacing w:line="360" w:lineRule="auto"/>
              <w:rPr>
                <w:rStyle w:val="34"/>
                <w:rFonts w:hint="eastAsia" w:ascii="仿宋" w:hAnsi="仿宋" w:eastAsia="仿宋" w:cs="仿宋"/>
                <w:color w:val="auto"/>
                <w:szCs w:val="21"/>
                <w:highlight w:val="none"/>
              </w:rPr>
            </w:pPr>
          </w:p>
        </w:tc>
        <w:tc>
          <w:tcPr>
            <w:tcW w:w="1133" w:type="dxa"/>
            <w:tcBorders>
              <w:top w:val="single" w:color="000000" w:sz="4" w:space="0"/>
              <w:left w:val="single" w:color="000000" w:sz="4" w:space="0"/>
              <w:bottom w:val="single" w:color="000000" w:sz="4" w:space="0"/>
              <w:right w:val="single" w:color="000000" w:sz="4" w:space="0"/>
            </w:tcBorders>
          </w:tcPr>
          <w:p w14:paraId="51DBAF45">
            <w:pPr>
              <w:spacing w:line="360"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邮编</w:t>
            </w:r>
          </w:p>
        </w:tc>
        <w:tc>
          <w:tcPr>
            <w:tcW w:w="1648" w:type="dxa"/>
            <w:tcBorders>
              <w:top w:val="single" w:color="000000" w:sz="4" w:space="0"/>
              <w:left w:val="single" w:color="000000" w:sz="4" w:space="0"/>
              <w:bottom w:val="single" w:color="000000" w:sz="4" w:space="0"/>
              <w:right w:val="single" w:color="000000" w:sz="4" w:space="0"/>
            </w:tcBorders>
          </w:tcPr>
          <w:p w14:paraId="5FF60D5C">
            <w:pPr>
              <w:spacing w:line="360" w:lineRule="auto"/>
              <w:rPr>
                <w:rStyle w:val="34"/>
                <w:rFonts w:hint="eastAsia" w:ascii="仿宋" w:hAnsi="仿宋" w:eastAsia="仿宋" w:cs="仿宋"/>
                <w:color w:val="auto"/>
                <w:szCs w:val="21"/>
                <w:highlight w:val="none"/>
              </w:rPr>
            </w:pPr>
          </w:p>
        </w:tc>
      </w:tr>
      <w:tr w14:paraId="75B20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57" w:type="dxa"/>
            <w:gridSpan w:val="2"/>
            <w:tcBorders>
              <w:top w:val="single" w:color="000000" w:sz="4" w:space="0"/>
              <w:left w:val="single" w:color="000000" w:sz="4" w:space="0"/>
              <w:bottom w:val="single" w:color="000000" w:sz="4" w:space="0"/>
              <w:right w:val="single" w:color="000000" w:sz="4" w:space="0"/>
            </w:tcBorders>
          </w:tcPr>
          <w:p w14:paraId="63DEA2A3">
            <w:pPr>
              <w:spacing w:line="360"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企业地址</w:t>
            </w:r>
          </w:p>
        </w:tc>
        <w:tc>
          <w:tcPr>
            <w:tcW w:w="4944" w:type="dxa"/>
            <w:gridSpan w:val="5"/>
            <w:tcBorders>
              <w:top w:val="single" w:color="000000" w:sz="4" w:space="0"/>
              <w:left w:val="single" w:color="000000" w:sz="4" w:space="0"/>
              <w:bottom w:val="single" w:color="000000" w:sz="4" w:space="0"/>
              <w:right w:val="single" w:color="000000" w:sz="4" w:space="0"/>
            </w:tcBorders>
          </w:tcPr>
          <w:p w14:paraId="30991EBB">
            <w:pPr>
              <w:spacing w:line="360" w:lineRule="auto"/>
              <w:rPr>
                <w:rStyle w:val="34"/>
                <w:rFonts w:hint="eastAsia" w:ascii="仿宋" w:hAnsi="仿宋" w:eastAsia="仿宋" w:cs="仿宋"/>
                <w:color w:val="auto"/>
                <w:szCs w:val="21"/>
                <w:highlight w:val="none"/>
              </w:rPr>
            </w:pPr>
          </w:p>
        </w:tc>
        <w:tc>
          <w:tcPr>
            <w:tcW w:w="1133" w:type="dxa"/>
            <w:tcBorders>
              <w:top w:val="single" w:color="000000" w:sz="4" w:space="0"/>
              <w:left w:val="single" w:color="000000" w:sz="4" w:space="0"/>
              <w:bottom w:val="single" w:color="000000" w:sz="4" w:space="0"/>
              <w:right w:val="single" w:color="000000" w:sz="4" w:space="0"/>
            </w:tcBorders>
          </w:tcPr>
          <w:p w14:paraId="353ACD74">
            <w:pPr>
              <w:spacing w:line="360"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电话</w:t>
            </w:r>
          </w:p>
        </w:tc>
        <w:tc>
          <w:tcPr>
            <w:tcW w:w="1648" w:type="dxa"/>
            <w:tcBorders>
              <w:top w:val="single" w:color="000000" w:sz="4" w:space="0"/>
              <w:left w:val="single" w:color="000000" w:sz="4" w:space="0"/>
              <w:bottom w:val="single" w:color="000000" w:sz="4" w:space="0"/>
              <w:right w:val="single" w:color="000000" w:sz="4" w:space="0"/>
            </w:tcBorders>
          </w:tcPr>
          <w:p w14:paraId="58223C93">
            <w:pPr>
              <w:spacing w:line="360" w:lineRule="auto"/>
              <w:rPr>
                <w:rStyle w:val="34"/>
                <w:rFonts w:hint="eastAsia" w:ascii="仿宋" w:hAnsi="仿宋" w:eastAsia="仿宋" w:cs="仿宋"/>
                <w:color w:val="auto"/>
                <w:szCs w:val="21"/>
                <w:highlight w:val="none"/>
              </w:rPr>
            </w:pPr>
          </w:p>
        </w:tc>
      </w:tr>
      <w:tr w14:paraId="67FB6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57" w:type="dxa"/>
            <w:gridSpan w:val="2"/>
            <w:tcBorders>
              <w:top w:val="single" w:color="000000" w:sz="4" w:space="0"/>
              <w:left w:val="single" w:color="000000" w:sz="4" w:space="0"/>
              <w:bottom w:val="single" w:color="000000" w:sz="4" w:space="0"/>
              <w:right w:val="single" w:color="000000" w:sz="4" w:space="0"/>
            </w:tcBorders>
            <w:vAlign w:val="center"/>
          </w:tcPr>
          <w:p w14:paraId="29F5DAB6">
            <w:pPr>
              <w:spacing w:line="360"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法定代表人</w:t>
            </w:r>
          </w:p>
        </w:tc>
        <w:tc>
          <w:tcPr>
            <w:tcW w:w="1751" w:type="dxa"/>
            <w:gridSpan w:val="2"/>
            <w:tcBorders>
              <w:top w:val="single" w:color="000000" w:sz="4" w:space="0"/>
              <w:left w:val="single" w:color="000000" w:sz="4" w:space="0"/>
              <w:bottom w:val="single" w:color="000000" w:sz="4" w:space="0"/>
              <w:right w:val="single" w:color="000000" w:sz="4" w:space="0"/>
            </w:tcBorders>
          </w:tcPr>
          <w:p w14:paraId="46900AFD">
            <w:pPr>
              <w:spacing w:line="360" w:lineRule="auto"/>
              <w:rPr>
                <w:rStyle w:val="34"/>
                <w:rFonts w:hint="eastAsia" w:ascii="仿宋" w:hAnsi="仿宋" w:eastAsia="仿宋" w:cs="仿宋"/>
                <w:color w:val="auto"/>
                <w:szCs w:val="21"/>
                <w:highlight w:val="none"/>
              </w:rPr>
            </w:pPr>
          </w:p>
        </w:tc>
        <w:tc>
          <w:tcPr>
            <w:tcW w:w="1571" w:type="dxa"/>
            <w:gridSpan w:val="2"/>
            <w:tcBorders>
              <w:top w:val="single" w:color="000000" w:sz="4" w:space="0"/>
              <w:left w:val="single" w:color="000000" w:sz="4" w:space="0"/>
              <w:bottom w:val="single" w:color="000000" w:sz="4" w:space="0"/>
              <w:right w:val="single" w:color="000000" w:sz="4" w:space="0"/>
            </w:tcBorders>
            <w:vAlign w:val="center"/>
          </w:tcPr>
          <w:p w14:paraId="66CE6F87">
            <w:pPr>
              <w:spacing w:line="360"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企业负责人</w:t>
            </w:r>
          </w:p>
        </w:tc>
        <w:tc>
          <w:tcPr>
            <w:tcW w:w="1622" w:type="dxa"/>
            <w:tcBorders>
              <w:top w:val="single" w:color="000000" w:sz="4" w:space="0"/>
              <w:left w:val="single" w:color="000000" w:sz="4" w:space="0"/>
              <w:bottom w:val="single" w:color="000000" w:sz="4" w:space="0"/>
              <w:right w:val="single" w:color="000000" w:sz="4" w:space="0"/>
            </w:tcBorders>
          </w:tcPr>
          <w:p w14:paraId="53022899">
            <w:pPr>
              <w:spacing w:line="360" w:lineRule="auto"/>
              <w:rPr>
                <w:rStyle w:val="34"/>
                <w:rFonts w:hint="eastAsia" w:ascii="仿宋" w:hAnsi="仿宋" w:eastAsia="仿宋" w:cs="仿宋"/>
                <w:color w:val="auto"/>
                <w:szCs w:val="21"/>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14:paraId="40A4EC61">
            <w:pPr>
              <w:spacing w:line="360"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企 业</w:t>
            </w:r>
          </w:p>
          <w:p w14:paraId="5A426920">
            <w:pPr>
              <w:spacing w:line="360"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性 质</w:t>
            </w:r>
          </w:p>
        </w:tc>
        <w:tc>
          <w:tcPr>
            <w:tcW w:w="1648" w:type="dxa"/>
            <w:tcBorders>
              <w:top w:val="single" w:color="000000" w:sz="4" w:space="0"/>
              <w:left w:val="single" w:color="000000" w:sz="4" w:space="0"/>
              <w:bottom w:val="single" w:color="000000" w:sz="4" w:space="0"/>
              <w:right w:val="single" w:color="000000" w:sz="4" w:space="0"/>
            </w:tcBorders>
          </w:tcPr>
          <w:p w14:paraId="523FA9D3">
            <w:pPr>
              <w:spacing w:line="360" w:lineRule="auto"/>
              <w:rPr>
                <w:rStyle w:val="34"/>
                <w:rFonts w:hint="eastAsia" w:ascii="仿宋" w:hAnsi="仿宋" w:eastAsia="仿宋" w:cs="仿宋"/>
                <w:color w:val="auto"/>
                <w:szCs w:val="21"/>
                <w:highlight w:val="none"/>
              </w:rPr>
            </w:pPr>
          </w:p>
        </w:tc>
      </w:tr>
      <w:tr w14:paraId="6EDAB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57" w:type="dxa"/>
            <w:gridSpan w:val="2"/>
            <w:tcBorders>
              <w:top w:val="single" w:color="000000" w:sz="4" w:space="0"/>
              <w:left w:val="single" w:color="000000" w:sz="4" w:space="0"/>
              <w:bottom w:val="single" w:color="000000" w:sz="4" w:space="0"/>
              <w:right w:val="single" w:color="000000" w:sz="4" w:space="0"/>
            </w:tcBorders>
            <w:vAlign w:val="center"/>
          </w:tcPr>
          <w:p w14:paraId="050E1977">
            <w:pPr>
              <w:spacing w:line="360"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注册资金</w:t>
            </w:r>
          </w:p>
        </w:tc>
        <w:tc>
          <w:tcPr>
            <w:tcW w:w="1751" w:type="dxa"/>
            <w:gridSpan w:val="2"/>
            <w:tcBorders>
              <w:top w:val="single" w:color="000000" w:sz="4" w:space="0"/>
              <w:left w:val="single" w:color="000000" w:sz="4" w:space="0"/>
              <w:bottom w:val="single" w:color="000000" w:sz="4" w:space="0"/>
              <w:right w:val="single" w:color="000000" w:sz="4" w:space="0"/>
            </w:tcBorders>
            <w:vAlign w:val="center"/>
          </w:tcPr>
          <w:p w14:paraId="0B16AC7F">
            <w:pPr>
              <w:spacing w:line="360"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万元</w:t>
            </w:r>
          </w:p>
        </w:tc>
        <w:tc>
          <w:tcPr>
            <w:tcW w:w="1571" w:type="dxa"/>
            <w:gridSpan w:val="2"/>
            <w:tcBorders>
              <w:top w:val="single" w:color="000000" w:sz="4" w:space="0"/>
              <w:left w:val="single" w:color="000000" w:sz="4" w:space="0"/>
              <w:bottom w:val="single" w:color="000000" w:sz="4" w:space="0"/>
              <w:right w:val="single" w:color="000000" w:sz="4" w:space="0"/>
            </w:tcBorders>
          </w:tcPr>
          <w:p w14:paraId="5935E204">
            <w:pPr>
              <w:spacing w:line="360"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固定资产</w:t>
            </w:r>
          </w:p>
        </w:tc>
        <w:tc>
          <w:tcPr>
            <w:tcW w:w="4403" w:type="dxa"/>
            <w:gridSpan w:val="3"/>
            <w:tcBorders>
              <w:top w:val="single" w:color="000000" w:sz="4" w:space="0"/>
              <w:left w:val="single" w:color="000000" w:sz="4" w:space="0"/>
              <w:bottom w:val="single" w:color="000000" w:sz="4" w:space="0"/>
              <w:right w:val="single" w:color="000000" w:sz="4" w:space="0"/>
            </w:tcBorders>
          </w:tcPr>
          <w:p w14:paraId="65A726DA">
            <w:pPr>
              <w:spacing w:line="360"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万元；</w:t>
            </w:r>
          </w:p>
          <w:p w14:paraId="76650BED">
            <w:pPr>
              <w:spacing w:line="360"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其中设备： 万元</w:t>
            </w:r>
          </w:p>
        </w:tc>
      </w:tr>
      <w:tr w14:paraId="65E2D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57" w:type="dxa"/>
            <w:gridSpan w:val="2"/>
            <w:tcBorders>
              <w:top w:val="single" w:color="000000" w:sz="4" w:space="0"/>
              <w:left w:val="single" w:color="000000" w:sz="4" w:space="0"/>
              <w:bottom w:val="single" w:color="000000" w:sz="4" w:space="0"/>
              <w:right w:val="single" w:color="000000" w:sz="4" w:space="0"/>
            </w:tcBorders>
          </w:tcPr>
          <w:p w14:paraId="7B2F0AAA">
            <w:pPr>
              <w:spacing w:line="360"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职工总数</w:t>
            </w:r>
          </w:p>
        </w:tc>
        <w:tc>
          <w:tcPr>
            <w:tcW w:w="7725" w:type="dxa"/>
            <w:gridSpan w:val="7"/>
            <w:tcBorders>
              <w:top w:val="single" w:color="000000" w:sz="4" w:space="0"/>
              <w:left w:val="single" w:color="000000" w:sz="4" w:space="0"/>
              <w:bottom w:val="single" w:color="000000" w:sz="4" w:space="0"/>
              <w:right w:val="single" w:color="000000" w:sz="4" w:space="0"/>
            </w:tcBorders>
          </w:tcPr>
          <w:p w14:paraId="02F252F8">
            <w:pPr>
              <w:spacing w:line="360" w:lineRule="auto"/>
              <w:rPr>
                <w:rStyle w:val="34"/>
                <w:rFonts w:hint="eastAsia" w:ascii="仿宋" w:hAnsi="仿宋" w:eastAsia="仿宋" w:cs="仿宋"/>
                <w:color w:val="auto"/>
                <w:szCs w:val="21"/>
                <w:highlight w:val="none"/>
              </w:rPr>
            </w:pPr>
          </w:p>
        </w:tc>
      </w:tr>
      <w:tr w14:paraId="3EC3E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682" w:type="dxa"/>
            <w:gridSpan w:val="9"/>
            <w:tcBorders>
              <w:top w:val="single" w:color="000000" w:sz="4" w:space="0"/>
              <w:left w:val="single" w:color="000000" w:sz="4" w:space="0"/>
              <w:bottom w:val="single" w:color="000000" w:sz="4" w:space="0"/>
              <w:right w:val="single" w:color="000000" w:sz="4" w:space="0"/>
            </w:tcBorders>
          </w:tcPr>
          <w:p w14:paraId="21DB295B">
            <w:pPr>
              <w:spacing w:line="360"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公司:</w:t>
            </w:r>
            <w:r>
              <w:rPr>
                <w:rStyle w:val="34"/>
                <w:rFonts w:hint="eastAsia" w:ascii="仿宋" w:hAnsi="仿宋" w:eastAsia="仿宋" w:cs="仿宋"/>
                <w:color w:val="auto"/>
                <w:szCs w:val="21"/>
                <w:highlight w:val="none"/>
                <w:u w:val="single"/>
              </w:rPr>
              <w:t xml:space="preserve"> （是否通过、何种）   </w:t>
            </w:r>
            <w:r>
              <w:rPr>
                <w:rStyle w:val="34"/>
                <w:rFonts w:hint="eastAsia" w:ascii="仿宋" w:hAnsi="仿宋" w:eastAsia="仿宋" w:cs="仿宋"/>
                <w:color w:val="auto"/>
                <w:szCs w:val="21"/>
                <w:highlight w:val="none"/>
              </w:rPr>
              <w:t>质量保证体系认证（如通过请附相关证书）</w:t>
            </w:r>
          </w:p>
        </w:tc>
      </w:tr>
      <w:tr w14:paraId="67BC3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682" w:type="dxa"/>
            <w:gridSpan w:val="9"/>
            <w:tcBorders>
              <w:top w:val="single" w:color="000000" w:sz="4" w:space="0"/>
              <w:left w:val="single" w:color="000000" w:sz="4" w:space="0"/>
              <w:bottom w:val="single" w:color="000000" w:sz="4" w:space="0"/>
              <w:right w:val="single" w:color="000000" w:sz="4" w:space="0"/>
            </w:tcBorders>
          </w:tcPr>
          <w:p w14:paraId="6FAF33D8">
            <w:pPr>
              <w:spacing w:line="360"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主营范围:</w:t>
            </w:r>
          </w:p>
          <w:p w14:paraId="341E5D2B">
            <w:pPr>
              <w:spacing w:line="360" w:lineRule="auto"/>
              <w:rPr>
                <w:rStyle w:val="34"/>
                <w:rFonts w:hint="eastAsia" w:ascii="仿宋" w:hAnsi="仿宋" w:eastAsia="仿宋" w:cs="仿宋"/>
                <w:color w:val="auto"/>
                <w:szCs w:val="21"/>
                <w:highlight w:val="none"/>
                <w:u w:val="single"/>
              </w:rPr>
            </w:pPr>
            <w:r>
              <w:rPr>
                <w:rStyle w:val="34"/>
                <w:rFonts w:hint="eastAsia" w:ascii="仿宋" w:hAnsi="仿宋" w:eastAsia="仿宋" w:cs="仿宋"/>
                <w:color w:val="auto"/>
                <w:szCs w:val="21"/>
                <w:highlight w:val="none"/>
              </w:rPr>
              <w:t>1．</w:t>
            </w:r>
          </w:p>
          <w:p w14:paraId="31DB35C0">
            <w:pPr>
              <w:spacing w:line="360" w:lineRule="auto"/>
              <w:rPr>
                <w:rStyle w:val="34"/>
                <w:rFonts w:hint="eastAsia" w:ascii="仿宋" w:hAnsi="仿宋" w:eastAsia="仿宋" w:cs="仿宋"/>
                <w:color w:val="auto"/>
                <w:szCs w:val="21"/>
                <w:highlight w:val="none"/>
                <w:u w:val="single"/>
              </w:rPr>
            </w:pPr>
            <w:r>
              <w:rPr>
                <w:rStyle w:val="34"/>
                <w:rFonts w:hint="eastAsia" w:ascii="仿宋" w:hAnsi="仿宋" w:eastAsia="仿宋" w:cs="仿宋"/>
                <w:color w:val="auto"/>
                <w:szCs w:val="21"/>
                <w:highlight w:val="none"/>
              </w:rPr>
              <w:t>2．</w:t>
            </w:r>
          </w:p>
          <w:p w14:paraId="4696405C">
            <w:pPr>
              <w:spacing w:line="360" w:lineRule="auto"/>
              <w:rPr>
                <w:rStyle w:val="34"/>
                <w:rFonts w:hint="eastAsia" w:ascii="仿宋" w:hAnsi="仿宋" w:eastAsia="仿宋" w:cs="仿宋"/>
                <w:color w:val="auto"/>
                <w:szCs w:val="21"/>
                <w:highlight w:val="none"/>
                <w:u w:val="single"/>
              </w:rPr>
            </w:pPr>
            <w:r>
              <w:rPr>
                <w:rStyle w:val="34"/>
                <w:rFonts w:hint="eastAsia" w:ascii="仿宋" w:hAnsi="仿宋" w:eastAsia="仿宋" w:cs="仿宋"/>
                <w:color w:val="auto"/>
                <w:szCs w:val="21"/>
                <w:highlight w:val="none"/>
              </w:rPr>
              <w:t>3．</w:t>
            </w:r>
          </w:p>
          <w:p w14:paraId="37CDC463">
            <w:pPr>
              <w:spacing w:line="360" w:lineRule="auto"/>
              <w:rPr>
                <w:rStyle w:val="34"/>
                <w:rFonts w:hint="eastAsia" w:ascii="仿宋" w:hAnsi="仿宋" w:eastAsia="仿宋" w:cs="仿宋"/>
                <w:color w:val="auto"/>
                <w:szCs w:val="21"/>
                <w:highlight w:val="none"/>
                <w:u w:val="single"/>
              </w:rPr>
            </w:pPr>
            <w:r>
              <w:rPr>
                <w:rStyle w:val="34"/>
                <w:rFonts w:hint="eastAsia" w:ascii="仿宋" w:hAnsi="仿宋" w:eastAsia="仿宋" w:cs="仿宋"/>
                <w:color w:val="auto"/>
                <w:szCs w:val="21"/>
                <w:highlight w:val="none"/>
              </w:rPr>
              <w:t>4．</w:t>
            </w:r>
          </w:p>
          <w:p w14:paraId="5C0EF156">
            <w:pPr>
              <w:spacing w:line="360"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w:t>
            </w:r>
          </w:p>
          <w:p w14:paraId="7921E2EC">
            <w:pPr>
              <w:spacing w:line="360"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w:t>
            </w:r>
          </w:p>
        </w:tc>
      </w:tr>
      <w:tr w14:paraId="0B5C3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682" w:type="dxa"/>
            <w:gridSpan w:val="9"/>
            <w:tcBorders>
              <w:top w:val="single" w:color="000000" w:sz="4" w:space="0"/>
              <w:left w:val="single" w:color="000000" w:sz="4" w:space="0"/>
              <w:bottom w:val="single" w:color="000000" w:sz="4" w:space="0"/>
              <w:right w:val="single" w:color="000000" w:sz="4" w:space="0"/>
            </w:tcBorders>
          </w:tcPr>
          <w:p w14:paraId="4A774E3F">
            <w:pPr>
              <w:spacing w:line="360"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其他需要说明的情况:</w:t>
            </w:r>
          </w:p>
        </w:tc>
      </w:tr>
      <w:tr w14:paraId="4D77E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725" w:type="dxa"/>
            <w:vMerge w:val="restart"/>
            <w:tcBorders>
              <w:top w:val="single" w:color="000000" w:sz="4" w:space="0"/>
              <w:left w:val="single" w:color="000000" w:sz="4" w:space="0"/>
              <w:bottom w:val="single" w:color="000000" w:sz="4" w:space="0"/>
              <w:right w:val="single" w:color="000000" w:sz="4" w:space="0"/>
            </w:tcBorders>
            <w:vAlign w:val="center"/>
          </w:tcPr>
          <w:p w14:paraId="76185532">
            <w:pPr>
              <w:spacing w:line="360"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经营业绩</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14:paraId="373E1CFE">
            <w:pPr>
              <w:spacing w:line="360" w:lineRule="auto"/>
              <w:jc w:val="center"/>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年度</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39EEF1F5">
            <w:pPr>
              <w:spacing w:line="360" w:lineRule="auto"/>
              <w:jc w:val="center"/>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营业额（万元）</w:t>
            </w:r>
          </w:p>
        </w:tc>
        <w:tc>
          <w:tcPr>
            <w:tcW w:w="4702" w:type="dxa"/>
            <w:gridSpan w:val="4"/>
            <w:tcBorders>
              <w:top w:val="single" w:color="000000" w:sz="4" w:space="0"/>
              <w:left w:val="single" w:color="000000" w:sz="4" w:space="0"/>
              <w:bottom w:val="single" w:color="000000" w:sz="4" w:space="0"/>
              <w:right w:val="single" w:color="000000" w:sz="4" w:space="0"/>
            </w:tcBorders>
            <w:vAlign w:val="center"/>
          </w:tcPr>
          <w:p w14:paraId="09B887CB">
            <w:pPr>
              <w:spacing w:line="360" w:lineRule="auto"/>
              <w:jc w:val="center"/>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项目业绩（万元）</w:t>
            </w:r>
          </w:p>
        </w:tc>
      </w:tr>
      <w:tr w14:paraId="240ED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tcPr>
          <w:p w14:paraId="06ED4212">
            <w:pPr>
              <w:spacing w:line="360" w:lineRule="auto"/>
              <w:rPr>
                <w:rStyle w:val="34"/>
                <w:rFonts w:hint="eastAsia" w:ascii="仿宋" w:hAnsi="仿宋" w:eastAsia="仿宋" w:cs="仿宋"/>
                <w:color w:val="auto"/>
                <w:szCs w:val="21"/>
                <w:highlight w:val="none"/>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14:paraId="4D182B12">
            <w:pPr>
              <w:spacing w:line="360" w:lineRule="auto"/>
              <w:jc w:val="center"/>
              <w:rPr>
                <w:rStyle w:val="34"/>
                <w:rFonts w:hint="default"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rPr>
              <w:t>20</w:t>
            </w:r>
            <w:r>
              <w:rPr>
                <w:rStyle w:val="34"/>
                <w:rFonts w:hint="eastAsia" w:ascii="仿宋" w:hAnsi="仿宋" w:eastAsia="仿宋" w:cs="仿宋"/>
                <w:color w:val="auto"/>
                <w:szCs w:val="21"/>
                <w:highlight w:val="none"/>
                <w:lang w:val="en-US" w:eastAsia="zh-CN"/>
              </w:rPr>
              <w:t>21</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57FE19D4">
            <w:pPr>
              <w:spacing w:line="360" w:lineRule="auto"/>
              <w:jc w:val="center"/>
              <w:rPr>
                <w:rStyle w:val="34"/>
                <w:rFonts w:hint="eastAsia" w:ascii="仿宋" w:hAnsi="仿宋" w:eastAsia="仿宋" w:cs="仿宋"/>
                <w:color w:val="auto"/>
                <w:szCs w:val="21"/>
                <w:highlight w:val="none"/>
              </w:rPr>
            </w:pPr>
          </w:p>
        </w:tc>
        <w:tc>
          <w:tcPr>
            <w:tcW w:w="4702" w:type="dxa"/>
            <w:gridSpan w:val="4"/>
            <w:tcBorders>
              <w:top w:val="single" w:color="000000" w:sz="4" w:space="0"/>
              <w:left w:val="single" w:color="000000" w:sz="4" w:space="0"/>
              <w:bottom w:val="single" w:color="000000" w:sz="4" w:space="0"/>
              <w:right w:val="single" w:color="000000" w:sz="4" w:space="0"/>
            </w:tcBorders>
            <w:vAlign w:val="center"/>
          </w:tcPr>
          <w:p w14:paraId="5EBC65EB">
            <w:pPr>
              <w:spacing w:line="360" w:lineRule="auto"/>
              <w:jc w:val="center"/>
              <w:rPr>
                <w:rStyle w:val="34"/>
                <w:rFonts w:hint="eastAsia" w:ascii="仿宋" w:hAnsi="仿宋" w:eastAsia="仿宋" w:cs="仿宋"/>
                <w:color w:val="auto"/>
                <w:szCs w:val="21"/>
                <w:highlight w:val="none"/>
              </w:rPr>
            </w:pPr>
          </w:p>
        </w:tc>
      </w:tr>
      <w:tr w14:paraId="520A8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tcPr>
          <w:p w14:paraId="6BFD1E17">
            <w:pPr>
              <w:spacing w:line="360" w:lineRule="auto"/>
              <w:rPr>
                <w:rStyle w:val="34"/>
                <w:rFonts w:hint="eastAsia" w:ascii="仿宋" w:hAnsi="仿宋" w:eastAsia="仿宋" w:cs="仿宋"/>
                <w:color w:val="auto"/>
                <w:szCs w:val="21"/>
                <w:highlight w:val="none"/>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14:paraId="64BE5B47">
            <w:pPr>
              <w:spacing w:line="360" w:lineRule="auto"/>
              <w:jc w:val="center"/>
              <w:rPr>
                <w:rStyle w:val="34"/>
                <w:rFonts w:hint="eastAsia"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rPr>
              <w:t>20</w:t>
            </w:r>
            <w:r>
              <w:rPr>
                <w:rStyle w:val="34"/>
                <w:rFonts w:hint="eastAsia" w:ascii="仿宋" w:hAnsi="仿宋" w:eastAsia="仿宋" w:cs="仿宋"/>
                <w:color w:val="auto"/>
                <w:szCs w:val="21"/>
                <w:highlight w:val="none"/>
                <w:lang w:val="en-US" w:eastAsia="zh-CN"/>
              </w:rPr>
              <w:t>22</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1B592169">
            <w:pPr>
              <w:spacing w:line="360" w:lineRule="auto"/>
              <w:jc w:val="center"/>
              <w:rPr>
                <w:rStyle w:val="34"/>
                <w:rFonts w:hint="eastAsia" w:ascii="仿宋" w:hAnsi="仿宋" w:eastAsia="仿宋" w:cs="仿宋"/>
                <w:color w:val="auto"/>
                <w:szCs w:val="21"/>
                <w:highlight w:val="none"/>
              </w:rPr>
            </w:pPr>
          </w:p>
        </w:tc>
        <w:tc>
          <w:tcPr>
            <w:tcW w:w="4702" w:type="dxa"/>
            <w:gridSpan w:val="4"/>
            <w:tcBorders>
              <w:top w:val="single" w:color="000000" w:sz="4" w:space="0"/>
              <w:left w:val="single" w:color="000000" w:sz="4" w:space="0"/>
              <w:bottom w:val="single" w:color="000000" w:sz="4" w:space="0"/>
              <w:right w:val="single" w:color="000000" w:sz="4" w:space="0"/>
            </w:tcBorders>
            <w:vAlign w:val="center"/>
          </w:tcPr>
          <w:p w14:paraId="5599D2B8">
            <w:pPr>
              <w:spacing w:line="360" w:lineRule="auto"/>
              <w:jc w:val="center"/>
              <w:rPr>
                <w:rStyle w:val="34"/>
                <w:rFonts w:hint="eastAsia" w:ascii="仿宋" w:hAnsi="仿宋" w:eastAsia="仿宋" w:cs="仿宋"/>
                <w:color w:val="auto"/>
                <w:szCs w:val="21"/>
                <w:highlight w:val="none"/>
              </w:rPr>
            </w:pPr>
          </w:p>
        </w:tc>
      </w:tr>
      <w:tr w14:paraId="30DEE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tcPr>
          <w:p w14:paraId="65873753">
            <w:pPr>
              <w:spacing w:line="360" w:lineRule="auto"/>
              <w:rPr>
                <w:rStyle w:val="34"/>
                <w:rFonts w:hint="eastAsia" w:ascii="仿宋" w:hAnsi="仿宋" w:eastAsia="仿宋" w:cs="仿宋"/>
                <w:color w:val="auto"/>
                <w:szCs w:val="21"/>
                <w:highlight w:val="none"/>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14:paraId="544190DB">
            <w:pPr>
              <w:spacing w:line="360" w:lineRule="auto"/>
              <w:jc w:val="center"/>
              <w:rPr>
                <w:rStyle w:val="34"/>
                <w:rFonts w:hint="eastAsia"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rPr>
              <w:t>20</w:t>
            </w:r>
            <w:r>
              <w:rPr>
                <w:rStyle w:val="34"/>
                <w:rFonts w:hint="eastAsia" w:ascii="仿宋" w:hAnsi="仿宋" w:eastAsia="仿宋" w:cs="仿宋"/>
                <w:color w:val="auto"/>
                <w:szCs w:val="21"/>
                <w:highlight w:val="none"/>
                <w:lang w:val="en-US" w:eastAsia="zh-CN"/>
              </w:rPr>
              <w:t>23</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478D2008">
            <w:pPr>
              <w:spacing w:line="360" w:lineRule="auto"/>
              <w:jc w:val="center"/>
              <w:rPr>
                <w:rStyle w:val="34"/>
                <w:rFonts w:hint="eastAsia" w:ascii="仿宋" w:hAnsi="仿宋" w:eastAsia="仿宋" w:cs="仿宋"/>
                <w:color w:val="auto"/>
                <w:szCs w:val="21"/>
                <w:highlight w:val="none"/>
              </w:rPr>
            </w:pPr>
          </w:p>
        </w:tc>
        <w:tc>
          <w:tcPr>
            <w:tcW w:w="4702" w:type="dxa"/>
            <w:gridSpan w:val="4"/>
            <w:tcBorders>
              <w:top w:val="single" w:color="000000" w:sz="4" w:space="0"/>
              <w:left w:val="single" w:color="000000" w:sz="4" w:space="0"/>
              <w:bottom w:val="single" w:color="000000" w:sz="4" w:space="0"/>
              <w:right w:val="single" w:color="000000" w:sz="4" w:space="0"/>
            </w:tcBorders>
            <w:vAlign w:val="center"/>
          </w:tcPr>
          <w:p w14:paraId="7AE82DD2">
            <w:pPr>
              <w:spacing w:line="360" w:lineRule="auto"/>
              <w:jc w:val="center"/>
              <w:rPr>
                <w:rStyle w:val="34"/>
                <w:rFonts w:hint="eastAsia" w:ascii="仿宋" w:hAnsi="仿宋" w:eastAsia="仿宋" w:cs="仿宋"/>
                <w:color w:val="auto"/>
                <w:szCs w:val="21"/>
                <w:highlight w:val="none"/>
              </w:rPr>
            </w:pPr>
          </w:p>
        </w:tc>
      </w:tr>
    </w:tbl>
    <w:p w14:paraId="44CCDABB">
      <w:pPr>
        <w:spacing w:line="360" w:lineRule="auto"/>
        <w:rPr>
          <w:rStyle w:val="34"/>
          <w:rFonts w:hint="eastAsia" w:ascii="仿宋" w:hAnsi="仿宋" w:eastAsia="仿宋" w:cs="仿宋"/>
          <w:color w:val="auto"/>
          <w:szCs w:val="21"/>
          <w:highlight w:val="none"/>
        </w:rPr>
      </w:pPr>
    </w:p>
    <w:p w14:paraId="43C5931F">
      <w:pPr>
        <w:spacing w:line="360"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法定代表人或其委托代理人</w:t>
      </w:r>
      <w:r>
        <w:rPr>
          <w:rStyle w:val="34"/>
          <w:rFonts w:hint="eastAsia" w:ascii="仿宋" w:hAnsi="仿宋" w:eastAsia="仿宋" w:cs="仿宋"/>
          <w:color w:val="auto"/>
          <w:szCs w:val="21"/>
          <w:highlight w:val="none"/>
          <w:lang w:eastAsia="zh-CN"/>
        </w:rPr>
        <w:t>（</w:t>
      </w:r>
      <w:r>
        <w:rPr>
          <w:rStyle w:val="34"/>
          <w:rFonts w:hint="eastAsia" w:ascii="仿宋" w:hAnsi="仿宋" w:eastAsia="仿宋" w:cs="仿宋"/>
          <w:color w:val="auto"/>
          <w:szCs w:val="21"/>
          <w:highlight w:val="none"/>
          <w:lang w:val="en-US" w:eastAsia="zh-CN"/>
        </w:rPr>
        <w:t>电子签章或</w:t>
      </w:r>
      <w:r>
        <w:rPr>
          <w:rStyle w:val="34"/>
          <w:rFonts w:hint="eastAsia" w:ascii="仿宋" w:hAnsi="仿宋" w:eastAsia="仿宋" w:cs="仿宋"/>
          <w:color w:val="auto"/>
          <w:szCs w:val="21"/>
          <w:highlight w:val="none"/>
        </w:rPr>
        <w:t>签字</w:t>
      </w:r>
      <w:r>
        <w:rPr>
          <w:rStyle w:val="34"/>
          <w:rFonts w:hint="eastAsia" w:ascii="仿宋" w:hAnsi="仿宋" w:eastAsia="仿宋" w:cs="仿宋"/>
          <w:color w:val="auto"/>
          <w:szCs w:val="21"/>
          <w:highlight w:val="none"/>
          <w:lang w:eastAsia="zh-CN"/>
        </w:rPr>
        <w:t>）</w:t>
      </w:r>
      <w:r>
        <w:rPr>
          <w:rStyle w:val="34"/>
          <w:rFonts w:hint="eastAsia" w:ascii="仿宋" w:hAnsi="仿宋" w:eastAsia="仿宋" w:cs="仿宋"/>
          <w:color w:val="auto"/>
          <w:szCs w:val="21"/>
          <w:highlight w:val="none"/>
        </w:rPr>
        <w:t>：                日   期：</w:t>
      </w:r>
    </w:p>
    <w:p w14:paraId="55F5E3F9">
      <w:pPr>
        <w:spacing w:line="360" w:lineRule="auto"/>
        <w:rPr>
          <w:rStyle w:val="34"/>
          <w:rFonts w:hint="eastAsia" w:ascii="仿宋" w:hAnsi="仿宋" w:eastAsia="仿宋" w:cs="仿宋"/>
          <w:color w:val="auto"/>
          <w:szCs w:val="21"/>
          <w:highlight w:val="none"/>
        </w:rPr>
      </w:pPr>
    </w:p>
    <w:p w14:paraId="7D6A5079">
      <w:pPr>
        <w:spacing w:line="360" w:lineRule="auto"/>
        <w:rPr>
          <w:rStyle w:val="34"/>
          <w:rFonts w:hint="eastAsia" w:ascii="仿宋" w:hAnsi="仿宋" w:eastAsia="仿宋" w:cs="仿宋"/>
          <w:color w:val="auto"/>
          <w:szCs w:val="21"/>
          <w:highlight w:val="none"/>
        </w:rPr>
      </w:pPr>
      <w:r>
        <w:rPr>
          <w:rStyle w:val="34"/>
          <w:rFonts w:hint="eastAsia" w:ascii="仿宋" w:hAnsi="仿宋" w:eastAsia="仿宋" w:cs="仿宋"/>
          <w:b/>
          <w:color w:val="auto"/>
          <w:szCs w:val="21"/>
          <w:highlight w:val="none"/>
        </w:rPr>
        <w:t>注：</w:t>
      </w:r>
      <w:r>
        <w:rPr>
          <w:rStyle w:val="34"/>
          <w:rFonts w:hint="eastAsia" w:ascii="仿宋" w:hAnsi="仿宋" w:eastAsia="仿宋" w:cs="仿宋"/>
          <w:b/>
          <w:bCs/>
          <w:color w:val="auto"/>
          <w:szCs w:val="21"/>
          <w:highlight w:val="none"/>
        </w:rPr>
        <w:t>本表格中的具体内容供应商可根据实际情况进行修改，但应包含上述内容。</w:t>
      </w:r>
    </w:p>
    <w:p w14:paraId="2921D522">
      <w:pPr>
        <w:pStyle w:val="28"/>
        <w:jc w:val="both"/>
        <w:rPr>
          <w:rStyle w:val="34"/>
          <w:rFonts w:hint="eastAsia" w:ascii="仿宋" w:hAnsi="仿宋" w:eastAsia="仿宋" w:cs="仿宋"/>
          <w:color w:val="auto"/>
          <w:sz w:val="24"/>
          <w:szCs w:val="24"/>
          <w:highlight w:val="none"/>
        </w:rPr>
      </w:pPr>
      <w:r>
        <w:rPr>
          <w:rStyle w:val="34"/>
          <w:rFonts w:hint="eastAsia" w:ascii="仿宋" w:hAnsi="仿宋" w:eastAsia="仿宋" w:cs="仿宋"/>
          <w:color w:val="auto"/>
          <w:sz w:val="24"/>
          <w:szCs w:val="24"/>
          <w:highlight w:val="none"/>
        </w:rPr>
        <w:br w:type="page"/>
      </w:r>
      <w:r>
        <w:rPr>
          <w:rStyle w:val="34"/>
          <w:rFonts w:hint="eastAsia" w:ascii="仿宋" w:hAnsi="仿宋" w:eastAsia="仿宋" w:cs="仿宋"/>
          <w:color w:val="auto"/>
          <w:sz w:val="24"/>
          <w:szCs w:val="24"/>
          <w:highlight w:val="none"/>
        </w:rPr>
        <w:t>附件六</w:t>
      </w:r>
    </w:p>
    <w:p w14:paraId="5EC88485">
      <w:pPr>
        <w:spacing w:before="260" w:after="260" w:line="360" w:lineRule="auto"/>
        <w:jc w:val="center"/>
        <w:rPr>
          <w:rStyle w:val="34"/>
          <w:rFonts w:hint="eastAsia" w:ascii="仿宋" w:hAnsi="仿宋" w:eastAsia="仿宋" w:cs="仿宋"/>
          <w:bCs/>
          <w:color w:val="auto"/>
          <w:sz w:val="32"/>
          <w:szCs w:val="32"/>
          <w:highlight w:val="none"/>
        </w:rPr>
      </w:pPr>
      <w:r>
        <w:rPr>
          <w:rStyle w:val="34"/>
          <w:rFonts w:hint="eastAsia" w:ascii="仿宋" w:hAnsi="仿宋" w:eastAsia="仿宋" w:cs="仿宋"/>
          <w:b/>
          <w:bCs/>
          <w:color w:val="auto"/>
          <w:kern w:val="0"/>
          <w:sz w:val="32"/>
          <w:szCs w:val="32"/>
          <w:highlight w:val="none"/>
        </w:rPr>
        <w:t>资格证明文件</w:t>
      </w:r>
    </w:p>
    <w:p w14:paraId="40931350">
      <w:pPr>
        <w:spacing w:line="360" w:lineRule="auto"/>
        <w:ind w:firstLine="630" w:firstLineChars="300"/>
        <w:jc w:val="left"/>
        <w:rPr>
          <w:rStyle w:val="34"/>
          <w:rFonts w:hint="eastAsia" w:ascii="仿宋" w:hAnsi="仿宋" w:eastAsia="仿宋" w:cs="仿宋"/>
          <w:bCs/>
          <w:color w:val="auto"/>
          <w:kern w:val="0"/>
          <w:szCs w:val="21"/>
          <w:highlight w:val="none"/>
        </w:rPr>
      </w:pPr>
      <w:r>
        <w:rPr>
          <w:rStyle w:val="34"/>
          <w:rFonts w:hint="eastAsia" w:ascii="仿宋" w:hAnsi="仿宋" w:eastAsia="仿宋" w:cs="仿宋"/>
          <w:bCs/>
          <w:color w:val="auto"/>
          <w:kern w:val="0"/>
          <w:szCs w:val="21"/>
          <w:highlight w:val="none"/>
        </w:rPr>
        <w:t>①提供有效的法人或者其他组织的营业执照等证明文件；</w:t>
      </w:r>
    </w:p>
    <w:p w14:paraId="70D55000">
      <w:pPr>
        <w:spacing w:line="360" w:lineRule="auto"/>
        <w:ind w:firstLine="630" w:firstLineChars="300"/>
        <w:jc w:val="left"/>
        <w:rPr>
          <w:rStyle w:val="34"/>
          <w:rFonts w:hint="eastAsia" w:ascii="仿宋" w:hAnsi="仿宋" w:eastAsia="仿宋" w:cs="仿宋"/>
          <w:bCs/>
          <w:color w:val="auto"/>
          <w:kern w:val="0"/>
          <w:szCs w:val="21"/>
          <w:highlight w:val="none"/>
        </w:rPr>
      </w:pPr>
      <w:r>
        <w:rPr>
          <w:rStyle w:val="34"/>
          <w:rFonts w:hint="eastAsia" w:ascii="仿宋" w:hAnsi="仿宋" w:eastAsia="仿宋" w:cs="仿宋"/>
          <w:bCs/>
          <w:color w:val="auto"/>
          <w:kern w:val="0"/>
          <w:szCs w:val="21"/>
          <w:highlight w:val="none"/>
        </w:rPr>
        <w:t>②具有履行合同所必需的设备和专业技术能力声明书；</w:t>
      </w:r>
    </w:p>
    <w:p w14:paraId="37BD4F02">
      <w:pPr>
        <w:spacing w:line="360" w:lineRule="auto"/>
        <w:ind w:firstLine="630" w:firstLineChars="300"/>
        <w:jc w:val="left"/>
        <w:rPr>
          <w:rStyle w:val="34"/>
          <w:rFonts w:hint="eastAsia" w:ascii="仿宋" w:hAnsi="仿宋" w:eastAsia="仿宋" w:cs="仿宋"/>
          <w:bCs/>
          <w:color w:val="auto"/>
          <w:kern w:val="0"/>
          <w:szCs w:val="21"/>
          <w:highlight w:val="none"/>
        </w:rPr>
      </w:pPr>
      <w:r>
        <w:rPr>
          <w:rStyle w:val="34"/>
          <w:rFonts w:hint="eastAsia" w:ascii="仿宋" w:hAnsi="仿宋" w:eastAsia="仿宋" w:cs="仿宋"/>
          <w:bCs/>
          <w:color w:val="auto"/>
          <w:kern w:val="0"/>
          <w:szCs w:val="21"/>
          <w:highlight w:val="none"/>
        </w:rPr>
        <w:t>③202</w:t>
      </w:r>
      <w:r>
        <w:rPr>
          <w:rStyle w:val="34"/>
          <w:rFonts w:hint="eastAsia" w:ascii="仿宋" w:hAnsi="仿宋" w:eastAsia="仿宋" w:cs="仿宋"/>
          <w:bCs/>
          <w:color w:val="auto"/>
          <w:kern w:val="0"/>
          <w:szCs w:val="21"/>
          <w:highlight w:val="none"/>
          <w:lang w:val="en-US" w:eastAsia="zh-CN"/>
        </w:rPr>
        <w:t>4</w:t>
      </w:r>
      <w:r>
        <w:rPr>
          <w:rStyle w:val="34"/>
          <w:rFonts w:hint="eastAsia" w:ascii="仿宋" w:hAnsi="仿宋" w:eastAsia="仿宋" w:cs="仿宋"/>
          <w:bCs/>
          <w:color w:val="auto"/>
          <w:kern w:val="0"/>
          <w:szCs w:val="21"/>
          <w:highlight w:val="none"/>
        </w:rPr>
        <w:t>年</w:t>
      </w:r>
      <w:r>
        <w:rPr>
          <w:rStyle w:val="34"/>
          <w:rFonts w:hint="eastAsia" w:ascii="仿宋" w:hAnsi="仿宋" w:eastAsia="仿宋" w:cs="仿宋"/>
          <w:bCs/>
          <w:color w:val="auto"/>
          <w:kern w:val="0"/>
          <w:szCs w:val="21"/>
          <w:highlight w:val="none"/>
          <w:lang w:val="en-US" w:eastAsia="zh-CN"/>
        </w:rPr>
        <w:t>至今</w:t>
      </w:r>
      <w:r>
        <w:rPr>
          <w:rStyle w:val="34"/>
          <w:rFonts w:hint="eastAsia" w:ascii="仿宋" w:hAnsi="仿宋" w:eastAsia="仿宋" w:cs="仿宋"/>
          <w:bCs/>
          <w:color w:val="auto"/>
          <w:kern w:val="0"/>
          <w:szCs w:val="21"/>
          <w:highlight w:val="none"/>
          <w:lang w:eastAsia="zh-CN"/>
        </w:rPr>
        <w:t>任意</w:t>
      </w:r>
      <w:r>
        <w:rPr>
          <w:rStyle w:val="34"/>
          <w:rFonts w:hint="eastAsia" w:ascii="仿宋" w:hAnsi="仿宋" w:eastAsia="仿宋" w:cs="仿宋"/>
          <w:bCs/>
          <w:color w:val="auto"/>
          <w:kern w:val="0"/>
          <w:szCs w:val="21"/>
          <w:highlight w:val="none"/>
          <w:lang w:val="en-US" w:eastAsia="zh-CN"/>
        </w:rPr>
        <w:t>一</w:t>
      </w:r>
      <w:r>
        <w:rPr>
          <w:rStyle w:val="34"/>
          <w:rFonts w:hint="eastAsia" w:ascii="仿宋" w:hAnsi="仿宋" w:eastAsia="仿宋" w:cs="仿宋"/>
          <w:bCs/>
          <w:color w:val="auto"/>
          <w:kern w:val="0"/>
          <w:szCs w:val="21"/>
          <w:highlight w:val="none"/>
          <w:lang w:eastAsia="zh-CN"/>
        </w:rPr>
        <w:t>个月</w:t>
      </w:r>
      <w:r>
        <w:rPr>
          <w:rStyle w:val="34"/>
          <w:rFonts w:hint="eastAsia" w:ascii="仿宋" w:hAnsi="仿宋" w:eastAsia="仿宋" w:cs="仿宋"/>
          <w:bCs/>
          <w:color w:val="auto"/>
          <w:kern w:val="0"/>
          <w:szCs w:val="21"/>
          <w:highlight w:val="none"/>
        </w:rPr>
        <w:t>已缴纳税收的证明材料；</w:t>
      </w:r>
    </w:p>
    <w:p w14:paraId="0301B54F">
      <w:pPr>
        <w:spacing w:line="360" w:lineRule="auto"/>
        <w:ind w:firstLine="630" w:firstLineChars="300"/>
        <w:jc w:val="left"/>
        <w:rPr>
          <w:rStyle w:val="34"/>
          <w:rFonts w:hint="eastAsia" w:ascii="仿宋" w:hAnsi="仿宋" w:eastAsia="仿宋" w:cs="仿宋"/>
          <w:bCs/>
          <w:color w:val="auto"/>
          <w:kern w:val="0"/>
          <w:szCs w:val="21"/>
          <w:highlight w:val="none"/>
        </w:rPr>
      </w:pPr>
      <w:r>
        <w:rPr>
          <w:rStyle w:val="34"/>
          <w:rFonts w:hint="eastAsia" w:ascii="仿宋" w:hAnsi="仿宋" w:eastAsia="仿宋" w:cs="仿宋"/>
          <w:bCs/>
          <w:color w:val="auto"/>
          <w:kern w:val="0"/>
          <w:szCs w:val="21"/>
          <w:highlight w:val="none"/>
        </w:rPr>
        <w:t>④202</w:t>
      </w:r>
      <w:r>
        <w:rPr>
          <w:rStyle w:val="34"/>
          <w:rFonts w:hint="eastAsia" w:ascii="仿宋" w:hAnsi="仿宋" w:eastAsia="仿宋" w:cs="仿宋"/>
          <w:bCs/>
          <w:color w:val="auto"/>
          <w:kern w:val="0"/>
          <w:szCs w:val="21"/>
          <w:highlight w:val="none"/>
          <w:lang w:val="en-US" w:eastAsia="zh-CN"/>
        </w:rPr>
        <w:t>4</w:t>
      </w:r>
      <w:r>
        <w:rPr>
          <w:rStyle w:val="34"/>
          <w:rFonts w:hint="eastAsia" w:ascii="仿宋" w:hAnsi="仿宋" w:eastAsia="仿宋" w:cs="仿宋"/>
          <w:bCs/>
          <w:color w:val="auto"/>
          <w:kern w:val="0"/>
          <w:szCs w:val="21"/>
          <w:highlight w:val="none"/>
        </w:rPr>
        <w:t>年</w:t>
      </w:r>
      <w:r>
        <w:rPr>
          <w:rStyle w:val="34"/>
          <w:rFonts w:hint="eastAsia" w:ascii="仿宋" w:hAnsi="仿宋" w:eastAsia="仿宋" w:cs="仿宋"/>
          <w:bCs/>
          <w:color w:val="auto"/>
          <w:kern w:val="0"/>
          <w:szCs w:val="21"/>
          <w:highlight w:val="none"/>
          <w:lang w:val="en-US" w:eastAsia="zh-CN"/>
        </w:rPr>
        <w:t>至今</w:t>
      </w:r>
      <w:r>
        <w:rPr>
          <w:rStyle w:val="34"/>
          <w:rFonts w:hint="eastAsia" w:ascii="仿宋" w:hAnsi="仿宋" w:eastAsia="仿宋" w:cs="仿宋"/>
          <w:bCs/>
          <w:color w:val="auto"/>
          <w:kern w:val="0"/>
          <w:szCs w:val="21"/>
          <w:highlight w:val="none"/>
          <w:lang w:eastAsia="zh-CN"/>
        </w:rPr>
        <w:t>任意</w:t>
      </w:r>
      <w:r>
        <w:rPr>
          <w:rStyle w:val="34"/>
          <w:rFonts w:hint="eastAsia" w:ascii="仿宋" w:hAnsi="仿宋" w:eastAsia="仿宋" w:cs="仿宋"/>
          <w:bCs/>
          <w:color w:val="auto"/>
          <w:kern w:val="0"/>
          <w:szCs w:val="21"/>
          <w:highlight w:val="none"/>
          <w:lang w:val="en-US" w:eastAsia="zh-CN"/>
        </w:rPr>
        <w:t>一</w:t>
      </w:r>
      <w:r>
        <w:rPr>
          <w:rStyle w:val="34"/>
          <w:rFonts w:hint="eastAsia" w:ascii="仿宋" w:hAnsi="仿宋" w:eastAsia="仿宋" w:cs="仿宋"/>
          <w:bCs/>
          <w:color w:val="auto"/>
          <w:kern w:val="0"/>
          <w:szCs w:val="21"/>
          <w:highlight w:val="none"/>
          <w:lang w:eastAsia="zh-CN"/>
        </w:rPr>
        <w:t>个月</w:t>
      </w:r>
      <w:r>
        <w:rPr>
          <w:rStyle w:val="34"/>
          <w:rFonts w:hint="eastAsia" w:ascii="仿宋" w:hAnsi="仿宋" w:eastAsia="仿宋" w:cs="仿宋"/>
          <w:bCs/>
          <w:color w:val="auto"/>
          <w:kern w:val="0"/>
          <w:szCs w:val="21"/>
          <w:highlight w:val="none"/>
        </w:rPr>
        <w:t>缴纳社会保障资金的证明材料；</w:t>
      </w:r>
    </w:p>
    <w:p w14:paraId="113181CE">
      <w:pPr>
        <w:spacing w:line="360" w:lineRule="auto"/>
        <w:ind w:firstLine="630" w:firstLineChars="300"/>
        <w:jc w:val="left"/>
        <w:rPr>
          <w:rStyle w:val="34"/>
          <w:rFonts w:hint="eastAsia" w:ascii="仿宋" w:hAnsi="仿宋" w:eastAsia="仿宋" w:cs="仿宋"/>
          <w:bCs/>
          <w:color w:val="auto"/>
          <w:kern w:val="0"/>
          <w:szCs w:val="21"/>
          <w:highlight w:val="none"/>
        </w:rPr>
      </w:pPr>
      <w:r>
        <w:rPr>
          <w:rStyle w:val="34"/>
          <w:rFonts w:hint="eastAsia" w:ascii="仿宋" w:hAnsi="仿宋" w:eastAsia="仿宋" w:cs="仿宋"/>
          <w:bCs/>
          <w:color w:val="auto"/>
          <w:kern w:val="0"/>
          <w:szCs w:val="21"/>
          <w:highlight w:val="none"/>
        </w:rPr>
        <w:t>⑤近三年（</w:t>
      </w:r>
      <w:r>
        <w:rPr>
          <w:rStyle w:val="34"/>
          <w:rFonts w:hint="eastAsia" w:ascii="仿宋" w:hAnsi="仿宋" w:eastAsia="仿宋" w:cs="仿宋"/>
          <w:bCs/>
          <w:color w:val="auto"/>
          <w:kern w:val="0"/>
          <w:szCs w:val="21"/>
          <w:highlight w:val="none"/>
          <w:lang w:val="en-US" w:eastAsia="zh-CN"/>
        </w:rPr>
        <w:t>2021年-</w:t>
      </w:r>
      <w:r>
        <w:rPr>
          <w:rStyle w:val="34"/>
          <w:rFonts w:hint="eastAsia" w:ascii="仿宋" w:hAnsi="仿宋" w:eastAsia="仿宋" w:cs="仿宋"/>
          <w:bCs/>
          <w:color w:val="auto"/>
          <w:kern w:val="0"/>
          <w:szCs w:val="21"/>
          <w:highlight w:val="none"/>
        </w:rPr>
        <w:t>202</w:t>
      </w:r>
      <w:r>
        <w:rPr>
          <w:rStyle w:val="34"/>
          <w:rFonts w:hint="eastAsia" w:ascii="仿宋" w:hAnsi="仿宋" w:eastAsia="仿宋" w:cs="仿宋"/>
          <w:bCs/>
          <w:color w:val="auto"/>
          <w:kern w:val="0"/>
          <w:szCs w:val="21"/>
          <w:highlight w:val="none"/>
          <w:lang w:val="en-US" w:eastAsia="zh-CN"/>
        </w:rPr>
        <w:t>3</w:t>
      </w:r>
      <w:r>
        <w:rPr>
          <w:rStyle w:val="34"/>
          <w:rFonts w:hint="eastAsia" w:ascii="仿宋" w:hAnsi="仿宋" w:eastAsia="仿宋" w:cs="仿宋"/>
          <w:bCs/>
          <w:color w:val="auto"/>
          <w:kern w:val="0"/>
          <w:szCs w:val="21"/>
          <w:highlight w:val="none"/>
        </w:rPr>
        <w:t>年）</w:t>
      </w:r>
      <w:r>
        <w:rPr>
          <w:rStyle w:val="34"/>
          <w:rFonts w:hint="eastAsia" w:ascii="仿宋" w:hAnsi="仿宋" w:eastAsia="仿宋" w:cs="仿宋"/>
          <w:bCs/>
          <w:color w:val="auto"/>
          <w:kern w:val="0"/>
          <w:szCs w:val="21"/>
          <w:highlight w:val="none"/>
          <w:lang w:val="en-US" w:eastAsia="zh-CN"/>
        </w:rPr>
        <w:t>任意一年</w:t>
      </w:r>
      <w:r>
        <w:rPr>
          <w:rStyle w:val="34"/>
          <w:rFonts w:hint="eastAsia" w:ascii="仿宋" w:hAnsi="仿宋" w:eastAsia="仿宋" w:cs="仿宋"/>
          <w:bCs/>
          <w:color w:val="auto"/>
          <w:kern w:val="0"/>
          <w:szCs w:val="21"/>
          <w:highlight w:val="none"/>
        </w:rPr>
        <w:t>经非本单位专业审计机构审计的财务报表（包括资产负债表、损益表（利润表）和现金流量表）及审计报告；</w:t>
      </w:r>
    </w:p>
    <w:p w14:paraId="26BB2679">
      <w:pPr>
        <w:spacing w:line="360" w:lineRule="auto"/>
        <w:ind w:firstLine="630" w:firstLineChars="300"/>
        <w:jc w:val="left"/>
        <w:rPr>
          <w:rStyle w:val="34"/>
          <w:rFonts w:hint="eastAsia" w:ascii="仿宋" w:hAnsi="仿宋" w:eastAsia="仿宋" w:cs="仿宋"/>
          <w:bCs/>
          <w:color w:val="auto"/>
          <w:kern w:val="0"/>
          <w:szCs w:val="21"/>
          <w:highlight w:val="none"/>
        </w:rPr>
      </w:pPr>
      <w:r>
        <w:rPr>
          <w:rStyle w:val="34"/>
          <w:rFonts w:hint="eastAsia" w:ascii="仿宋" w:hAnsi="仿宋" w:eastAsia="仿宋" w:cs="仿宋"/>
          <w:bCs/>
          <w:color w:val="auto"/>
          <w:kern w:val="0"/>
          <w:szCs w:val="21"/>
          <w:highlight w:val="none"/>
          <w:lang w:val="en-US" w:eastAsia="zh-CN"/>
        </w:rPr>
        <w:t>⑥</w:t>
      </w:r>
      <w:r>
        <w:rPr>
          <w:rStyle w:val="34"/>
          <w:rFonts w:hint="eastAsia" w:ascii="仿宋" w:hAnsi="仿宋" w:eastAsia="仿宋" w:cs="仿宋"/>
          <w:bCs/>
          <w:color w:val="auto"/>
          <w:kern w:val="0"/>
          <w:szCs w:val="21"/>
          <w:highlight w:val="none"/>
        </w:rPr>
        <w:t>廉政承诺（附件A）、公共资源招标投标事前信用承诺书（附件B）、供应商承诺书（附件C）；</w:t>
      </w:r>
    </w:p>
    <w:p w14:paraId="0F69CE78">
      <w:pPr>
        <w:spacing w:line="360" w:lineRule="auto"/>
        <w:ind w:firstLine="630" w:firstLineChars="300"/>
        <w:jc w:val="left"/>
        <w:rPr>
          <w:rStyle w:val="34"/>
          <w:rFonts w:hint="eastAsia" w:ascii="仿宋" w:hAnsi="仿宋" w:eastAsia="仿宋" w:cs="仿宋"/>
          <w:bCs/>
          <w:color w:val="auto"/>
          <w:kern w:val="0"/>
          <w:szCs w:val="21"/>
          <w:highlight w:val="none"/>
        </w:rPr>
      </w:pPr>
      <w:r>
        <w:rPr>
          <w:rStyle w:val="34"/>
          <w:rFonts w:hint="eastAsia" w:ascii="仿宋" w:hAnsi="仿宋" w:eastAsia="仿宋" w:cs="仿宋"/>
          <w:bCs/>
          <w:color w:val="auto"/>
          <w:kern w:val="0"/>
          <w:szCs w:val="21"/>
          <w:highlight w:val="none"/>
          <w:lang w:val="en-US" w:eastAsia="zh-CN"/>
        </w:rPr>
        <w:t>⑦</w:t>
      </w:r>
      <w:r>
        <w:rPr>
          <w:rStyle w:val="34"/>
          <w:rFonts w:hint="eastAsia" w:ascii="仿宋" w:hAnsi="仿宋" w:eastAsia="仿宋" w:cs="仿宋"/>
          <w:bCs/>
          <w:color w:val="auto"/>
          <w:kern w:val="0"/>
          <w:szCs w:val="21"/>
          <w:highlight w:val="none"/>
        </w:rPr>
        <w:t>信誉承诺；</w:t>
      </w:r>
    </w:p>
    <w:p w14:paraId="37CC5BD7">
      <w:pPr>
        <w:spacing w:line="360" w:lineRule="auto"/>
        <w:ind w:firstLine="630" w:firstLineChars="300"/>
        <w:jc w:val="left"/>
        <w:rPr>
          <w:rStyle w:val="34"/>
          <w:rFonts w:hint="eastAsia" w:ascii="仿宋" w:hAnsi="仿宋" w:eastAsia="仿宋" w:cs="仿宋"/>
          <w:bCs/>
          <w:color w:val="auto"/>
          <w:kern w:val="0"/>
          <w:szCs w:val="21"/>
          <w:highlight w:val="none"/>
        </w:rPr>
      </w:pPr>
      <w:r>
        <w:rPr>
          <w:rStyle w:val="34"/>
          <w:rFonts w:hint="eastAsia" w:ascii="仿宋" w:hAnsi="仿宋" w:eastAsia="仿宋" w:cs="仿宋"/>
          <w:bCs/>
          <w:color w:val="auto"/>
          <w:kern w:val="0"/>
          <w:szCs w:val="21"/>
          <w:highlight w:val="none"/>
        </w:rPr>
        <w:t>⑧磋商保证金递交凭证；</w:t>
      </w:r>
    </w:p>
    <w:p w14:paraId="5DE4BAA3">
      <w:pPr>
        <w:spacing w:line="360" w:lineRule="auto"/>
        <w:ind w:firstLine="630" w:firstLineChars="300"/>
        <w:jc w:val="left"/>
        <w:rPr>
          <w:rStyle w:val="34"/>
          <w:rFonts w:hint="eastAsia" w:ascii="仿宋" w:hAnsi="仿宋" w:eastAsia="仿宋" w:cs="仿宋"/>
          <w:bCs/>
          <w:color w:val="auto"/>
          <w:kern w:val="0"/>
          <w:szCs w:val="21"/>
          <w:highlight w:val="none"/>
        </w:rPr>
      </w:pPr>
      <w:r>
        <w:rPr>
          <w:rStyle w:val="34"/>
          <w:rFonts w:hint="eastAsia" w:ascii="仿宋" w:hAnsi="仿宋" w:eastAsia="仿宋" w:cs="仿宋"/>
          <w:bCs/>
          <w:color w:val="auto"/>
          <w:kern w:val="0"/>
          <w:szCs w:val="21"/>
          <w:highlight w:val="none"/>
        </w:rPr>
        <w:t>⑨ 竞争性磋商文件要求供应商提交的其他资格证明文件。</w:t>
      </w:r>
    </w:p>
    <w:p w14:paraId="705C7402">
      <w:pPr>
        <w:spacing w:line="360" w:lineRule="auto"/>
        <w:ind w:firstLine="630" w:firstLineChars="300"/>
        <w:jc w:val="left"/>
        <w:rPr>
          <w:rFonts w:hint="eastAsia"/>
          <w:color w:val="auto"/>
          <w:highlight w:val="none"/>
        </w:rPr>
      </w:pPr>
    </w:p>
    <w:p w14:paraId="1E45CAF5">
      <w:pPr>
        <w:spacing w:before="260" w:after="260" w:line="360" w:lineRule="auto"/>
        <w:jc w:val="left"/>
        <w:rPr>
          <w:rStyle w:val="34"/>
          <w:rFonts w:hint="eastAsia" w:ascii="仿宋" w:hAnsi="仿宋" w:eastAsia="仿宋" w:cs="仿宋"/>
          <w:bCs/>
          <w:color w:val="auto"/>
          <w:kern w:val="0"/>
          <w:szCs w:val="21"/>
          <w:highlight w:val="none"/>
        </w:rPr>
      </w:pPr>
    </w:p>
    <w:p w14:paraId="01E1E479">
      <w:pPr>
        <w:spacing w:before="260" w:after="260" w:line="360" w:lineRule="auto"/>
        <w:jc w:val="left"/>
        <w:rPr>
          <w:rStyle w:val="34"/>
          <w:rFonts w:hint="eastAsia" w:ascii="仿宋" w:hAnsi="仿宋" w:eastAsia="仿宋" w:cs="仿宋"/>
          <w:bCs/>
          <w:color w:val="auto"/>
          <w:kern w:val="0"/>
          <w:szCs w:val="21"/>
          <w:highlight w:val="none"/>
        </w:rPr>
      </w:pPr>
    </w:p>
    <w:p w14:paraId="4720A3B0">
      <w:pPr>
        <w:spacing w:before="260" w:after="260" w:line="360" w:lineRule="auto"/>
        <w:jc w:val="left"/>
        <w:rPr>
          <w:rStyle w:val="34"/>
          <w:rFonts w:hint="eastAsia" w:ascii="仿宋" w:hAnsi="仿宋" w:eastAsia="仿宋" w:cs="仿宋"/>
          <w:bCs/>
          <w:color w:val="auto"/>
          <w:kern w:val="0"/>
          <w:szCs w:val="21"/>
          <w:highlight w:val="none"/>
        </w:rPr>
      </w:pPr>
    </w:p>
    <w:p w14:paraId="2626A1A0">
      <w:pPr>
        <w:pStyle w:val="30"/>
        <w:rPr>
          <w:rStyle w:val="34"/>
          <w:rFonts w:hint="eastAsia" w:ascii="仿宋" w:hAnsi="仿宋" w:eastAsia="仿宋" w:cs="仿宋"/>
          <w:color w:val="auto"/>
          <w:highlight w:val="none"/>
        </w:rPr>
      </w:pPr>
    </w:p>
    <w:p w14:paraId="19769909">
      <w:pPr>
        <w:pStyle w:val="31"/>
        <w:spacing w:line="360" w:lineRule="auto"/>
        <w:rPr>
          <w:rStyle w:val="34"/>
          <w:rFonts w:hint="eastAsia" w:ascii="仿宋" w:hAnsi="仿宋" w:eastAsia="仿宋" w:cs="仿宋"/>
          <w:color w:val="auto"/>
          <w:sz w:val="24"/>
          <w:szCs w:val="24"/>
          <w:highlight w:val="none"/>
        </w:rPr>
      </w:pPr>
    </w:p>
    <w:p w14:paraId="32EA3822">
      <w:pPr>
        <w:pStyle w:val="31"/>
        <w:spacing w:line="360" w:lineRule="auto"/>
        <w:jc w:val="both"/>
        <w:rPr>
          <w:rStyle w:val="34"/>
          <w:rFonts w:hint="eastAsia" w:ascii="仿宋" w:hAnsi="仿宋" w:eastAsia="仿宋" w:cs="仿宋"/>
          <w:bCs w:val="0"/>
          <w:color w:val="auto"/>
          <w:sz w:val="21"/>
          <w:szCs w:val="21"/>
          <w:highlight w:val="none"/>
          <w:lang w:val="en-US" w:eastAsia="zh-CN"/>
        </w:rPr>
      </w:pPr>
      <w:r>
        <w:rPr>
          <w:rStyle w:val="34"/>
          <w:rFonts w:hint="eastAsia" w:ascii="仿宋" w:hAnsi="仿宋" w:eastAsia="仿宋" w:cs="仿宋"/>
          <w:bCs w:val="0"/>
          <w:color w:val="auto"/>
          <w:sz w:val="30"/>
          <w:szCs w:val="30"/>
          <w:highlight w:val="none"/>
        </w:rPr>
        <w:br w:type="page"/>
      </w:r>
      <w:r>
        <w:rPr>
          <w:rStyle w:val="34"/>
          <w:rFonts w:hint="eastAsia" w:ascii="仿宋" w:hAnsi="仿宋" w:eastAsia="仿宋" w:cs="仿宋"/>
          <w:bCs w:val="0"/>
          <w:color w:val="auto"/>
          <w:sz w:val="21"/>
          <w:szCs w:val="21"/>
          <w:highlight w:val="none"/>
          <w:lang w:val="en-US" w:eastAsia="zh-CN"/>
        </w:rPr>
        <w:t xml:space="preserve">附件A                               </w:t>
      </w:r>
    </w:p>
    <w:p w14:paraId="25612DFE">
      <w:pPr>
        <w:pStyle w:val="31"/>
        <w:spacing w:line="360" w:lineRule="auto"/>
        <w:jc w:val="center"/>
        <w:rPr>
          <w:rStyle w:val="34"/>
          <w:rFonts w:hint="eastAsia" w:ascii="仿宋" w:hAnsi="仿宋" w:eastAsia="仿宋" w:cs="仿宋"/>
          <w:bCs w:val="0"/>
          <w:color w:val="auto"/>
          <w:sz w:val="30"/>
          <w:szCs w:val="30"/>
          <w:highlight w:val="none"/>
        </w:rPr>
      </w:pPr>
      <w:r>
        <w:rPr>
          <w:rStyle w:val="34"/>
          <w:rFonts w:hint="eastAsia" w:ascii="仿宋" w:hAnsi="仿宋" w:eastAsia="仿宋" w:cs="仿宋"/>
          <w:bCs w:val="0"/>
          <w:color w:val="auto"/>
          <w:sz w:val="30"/>
          <w:szCs w:val="30"/>
          <w:highlight w:val="none"/>
        </w:rPr>
        <w:t>廉政承诺</w:t>
      </w:r>
    </w:p>
    <w:p w14:paraId="676EE6E0">
      <w:pPr>
        <w:jc w:val="center"/>
        <w:rPr>
          <w:rStyle w:val="34"/>
          <w:rFonts w:hint="eastAsia" w:ascii="仿宋" w:hAnsi="仿宋" w:eastAsia="仿宋" w:cs="仿宋"/>
          <w:bCs/>
          <w:color w:val="auto"/>
          <w:spacing w:val="40"/>
          <w:sz w:val="30"/>
          <w:szCs w:val="30"/>
          <w:highlight w:val="none"/>
        </w:rPr>
      </w:pPr>
      <w:r>
        <w:rPr>
          <w:rStyle w:val="34"/>
          <w:rFonts w:hint="eastAsia" w:ascii="仿宋" w:hAnsi="仿宋" w:eastAsia="仿宋" w:cs="仿宋"/>
          <w:bCs/>
          <w:color w:val="auto"/>
          <w:spacing w:val="40"/>
          <w:sz w:val="30"/>
          <w:szCs w:val="30"/>
          <w:highlight w:val="none"/>
        </w:rPr>
        <w:t>承诺书</w:t>
      </w:r>
    </w:p>
    <w:p w14:paraId="63A02E90">
      <w:pPr>
        <w:jc w:val="center"/>
        <w:rPr>
          <w:rStyle w:val="34"/>
          <w:rFonts w:hint="eastAsia" w:ascii="仿宋" w:hAnsi="仿宋" w:eastAsia="仿宋" w:cs="仿宋"/>
          <w:b/>
          <w:bCs/>
          <w:color w:val="auto"/>
          <w:spacing w:val="40"/>
          <w:szCs w:val="21"/>
          <w:highlight w:val="none"/>
        </w:rPr>
      </w:pPr>
    </w:p>
    <w:p w14:paraId="7033442B">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本企业参与项目的投标，现作如下承诺：</w:t>
      </w:r>
    </w:p>
    <w:p w14:paraId="76785ED3">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1、我公司参与此次投标活动所提交的所有资料都是合法、真实、有效的。</w:t>
      </w:r>
    </w:p>
    <w:p w14:paraId="2023E762">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2、不与其他投标人串通投标、围标，依法、依规公平竞争，不损害采购人或其他投标人的合法权益。</w:t>
      </w:r>
    </w:p>
    <w:p w14:paraId="6682270E">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3、不转让、出租、出借资质证书、人员岗位证书，不以法律、法规禁止的方式投标。</w:t>
      </w:r>
    </w:p>
    <w:p w14:paraId="65289575">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4、不与采购人或招标代理机构串通投标，不损害国家利益、社会公共利益或其他当事人的合法权益。</w:t>
      </w:r>
    </w:p>
    <w:p w14:paraId="6C4C2782">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5、不向采购人、评标委员会成员、监督人员行贿。</w:t>
      </w:r>
    </w:p>
    <w:p w14:paraId="0E70DBE6">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6、不扰乱昆明市公共资源交易活动正常秩序。</w:t>
      </w:r>
    </w:p>
    <w:p w14:paraId="4675F6EE">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7、不进行虚假恶意投诉。</w:t>
      </w:r>
    </w:p>
    <w:p w14:paraId="1E85EE06">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8、因违反法律、法规或相关规定被查处的，不干预案件查处。</w:t>
      </w:r>
    </w:p>
    <w:p w14:paraId="4587E786">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如违反以上承诺，甘愿接受公共资源交易监督管理部门、纪检监察机关或司法机关调查处理。违法、违规或不良行为事实成立的，本投标人不再要求退还投标时所提交的投标保证金，并承担相关责任。给采购人造成损失的，依法承担赔偿责任。</w:t>
      </w:r>
    </w:p>
    <w:p w14:paraId="1C7ABFD6">
      <w:pPr>
        <w:spacing w:line="360" w:lineRule="auto"/>
        <w:ind w:firstLine="420" w:firstLineChars="200"/>
        <w:rPr>
          <w:rStyle w:val="34"/>
          <w:rFonts w:hint="eastAsia" w:ascii="仿宋" w:hAnsi="仿宋" w:eastAsia="仿宋" w:cs="仿宋"/>
          <w:color w:val="auto"/>
          <w:szCs w:val="21"/>
          <w:highlight w:val="none"/>
        </w:rPr>
      </w:pPr>
    </w:p>
    <w:p w14:paraId="79298B49">
      <w:pPr>
        <w:spacing w:line="360"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供应商名称：（</w:t>
      </w:r>
      <w:r>
        <w:rPr>
          <w:rStyle w:val="34"/>
          <w:rFonts w:hint="eastAsia" w:ascii="仿宋" w:hAnsi="仿宋" w:eastAsia="仿宋" w:cs="仿宋"/>
          <w:color w:val="auto"/>
          <w:szCs w:val="21"/>
          <w:highlight w:val="none"/>
          <w:lang w:val="en-US" w:eastAsia="zh-CN"/>
        </w:rPr>
        <w:t>电子签章或盖章</w:t>
      </w:r>
      <w:r>
        <w:rPr>
          <w:rStyle w:val="34"/>
          <w:rFonts w:hint="eastAsia" w:ascii="仿宋" w:hAnsi="仿宋" w:eastAsia="仿宋" w:cs="仿宋"/>
          <w:color w:val="auto"/>
          <w:szCs w:val="21"/>
          <w:highlight w:val="none"/>
        </w:rPr>
        <w:t>）</w:t>
      </w:r>
    </w:p>
    <w:p w14:paraId="360B8C1C">
      <w:pPr>
        <w:spacing w:line="360" w:lineRule="auto"/>
        <w:rPr>
          <w:rStyle w:val="34"/>
          <w:rFonts w:hint="eastAsia" w:ascii="仿宋" w:hAnsi="仿宋" w:eastAsia="仿宋" w:cs="仿宋"/>
          <w:color w:val="auto"/>
          <w:szCs w:val="21"/>
          <w:highlight w:val="none"/>
        </w:rPr>
      </w:pPr>
    </w:p>
    <w:p w14:paraId="45F1F8EA">
      <w:pPr>
        <w:spacing w:line="360" w:lineRule="auto"/>
        <w:rPr>
          <w:rStyle w:val="34"/>
          <w:rFonts w:hint="eastAsia" w:ascii="仿宋" w:hAnsi="仿宋" w:eastAsia="仿宋" w:cs="仿宋"/>
          <w:color w:val="auto"/>
          <w:highlight w:val="none"/>
        </w:rPr>
      </w:pPr>
      <w:r>
        <w:rPr>
          <w:rStyle w:val="34"/>
          <w:rFonts w:hint="eastAsia" w:ascii="仿宋" w:hAnsi="仿宋" w:eastAsia="仿宋" w:cs="仿宋"/>
          <w:color w:val="auto"/>
          <w:szCs w:val="21"/>
          <w:highlight w:val="none"/>
        </w:rPr>
        <w:t>供应商法定代表人或委托代理人</w:t>
      </w:r>
      <w:r>
        <w:rPr>
          <w:rStyle w:val="34"/>
          <w:rFonts w:hint="eastAsia" w:ascii="仿宋" w:hAnsi="仿宋" w:eastAsia="仿宋" w:cs="仿宋"/>
          <w:color w:val="auto"/>
          <w:szCs w:val="21"/>
          <w:highlight w:val="none"/>
          <w:lang w:eastAsia="zh-CN"/>
        </w:rPr>
        <w:t>（</w:t>
      </w:r>
      <w:r>
        <w:rPr>
          <w:rStyle w:val="34"/>
          <w:rFonts w:hint="eastAsia" w:ascii="仿宋" w:hAnsi="仿宋" w:eastAsia="仿宋" w:cs="仿宋"/>
          <w:color w:val="auto"/>
          <w:szCs w:val="21"/>
          <w:highlight w:val="none"/>
          <w:lang w:val="en-US" w:eastAsia="zh-CN"/>
        </w:rPr>
        <w:t>电子签章或</w:t>
      </w:r>
      <w:r>
        <w:rPr>
          <w:rStyle w:val="34"/>
          <w:rFonts w:hint="eastAsia" w:ascii="仿宋" w:hAnsi="仿宋" w:eastAsia="仿宋" w:cs="仿宋"/>
          <w:color w:val="auto"/>
          <w:szCs w:val="21"/>
          <w:highlight w:val="none"/>
        </w:rPr>
        <w:t>签字</w:t>
      </w:r>
      <w:r>
        <w:rPr>
          <w:rStyle w:val="34"/>
          <w:rFonts w:hint="eastAsia" w:ascii="仿宋" w:hAnsi="仿宋" w:eastAsia="仿宋" w:cs="仿宋"/>
          <w:color w:val="auto"/>
          <w:szCs w:val="21"/>
          <w:highlight w:val="none"/>
          <w:lang w:eastAsia="zh-CN"/>
        </w:rPr>
        <w:t>）</w:t>
      </w:r>
      <w:r>
        <w:rPr>
          <w:rStyle w:val="34"/>
          <w:rFonts w:hint="eastAsia" w:ascii="仿宋" w:hAnsi="仿宋" w:eastAsia="仿宋" w:cs="仿宋"/>
          <w:color w:val="auto"/>
          <w:szCs w:val="21"/>
          <w:highlight w:val="none"/>
        </w:rPr>
        <w:t>：</w:t>
      </w:r>
    </w:p>
    <w:p w14:paraId="76C425DA">
      <w:pPr>
        <w:spacing w:line="360" w:lineRule="auto"/>
        <w:ind w:firstLine="1050" w:firstLineChars="500"/>
        <w:rPr>
          <w:rStyle w:val="34"/>
          <w:rFonts w:hint="eastAsia" w:ascii="仿宋" w:hAnsi="仿宋" w:eastAsia="仿宋" w:cs="仿宋"/>
          <w:color w:val="auto"/>
          <w:szCs w:val="21"/>
          <w:highlight w:val="none"/>
        </w:rPr>
      </w:pPr>
    </w:p>
    <w:p w14:paraId="6082A770">
      <w:pPr>
        <w:spacing w:line="360" w:lineRule="auto"/>
        <w:ind w:firstLine="1050" w:firstLineChars="5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 xml:space="preserve">年     月     日  </w:t>
      </w:r>
    </w:p>
    <w:p w14:paraId="42319752">
      <w:pPr>
        <w:pStyle w:val="28"/>
        <w:jc w:val="left"/>
        <w:rPr>
          <w:rStyle w:val="34"/>
          <w:rFonts w:hint="eastAsia" w:ascii="仿宋" w:hAnsi="仿宋" w:eastAsia="仿宋" w:cs="仿宋"/>
          <w:color w:val="auto"/>
          <w:sz w:val="24"/>
          <w:szCs w:val="24"/>
          <w:highlight w:val="none"/>
        </w:rPr>
      </w:pPr>
    </w:p>
    <w:p w14:paraId="734C8D9A">
      <w:pPr>
        <w:pStyle w:val="28"/>
        <w:jc w:val="left"/>
        <w:rPr>
          <w:rStyle w:val="34"/>
          <w:rFonts w:hint="eastAsia" w:ascii="仿宋" w:hAnsi="仿宋" w:eastAsia="仿宋" w:cs="仿宋"/>
          <w:color w:val="auto"/>
          <w:sz w:val="24"/>
          <w:szCs w:val="24"/>
          <w:highlight w:val="none"/>
        </w:rPr>
      </w:pPr>
    </w:p>
    <w:p w14:paraId="7A9E3AE5">
      <w:pPr>
        <w:rPr>
          <w:rStyle w:val="34"/>
          <w:rFonts w:hint="eastAsia" w:ascii="仿宋" w:hAnsi="仿宋" w:eastAsia="仿宋" w:cs="仿宋"/>
          <w:color w:val="auto"/>
          <w:highlight w:val="none"/>
        </w:rPr>
      </w:pPr>
    </w:p>
    <w:p w14:paraId="229C68EA">
      <w:pPr>
        <w:rPr>
          <w:rStyle w:val="34"/>
          <w:rFonts w:hint="eastAsia" w:ascii="仿宋" w:hAnsi="仿宋" w:eastAsia="仿宋" w:cs="仿宋"/>
          <w:color w:val="auto"/>
          <w:highlight w:val="none"/>
        </w:rPr>
      </w:pPr>
    </w:p>
    <w:p w14:paraId="30CC5DD0">
      <w:pPr>
        <w:spacing w:line="560" w:lineRule="exact"/>
        <w:ind w:right="640"/>
        <w:jc w:val="both"/>
        <w:rPr>
          <w:rStyle w:val="34"/>
          <w:rFonts w:hint="eastAsia" w:ascii="仿宋" w:hAnsi="仿宋" w:eastAsia="仿宋" w:cs="仿宋"/>
          <w:b/>
          <w:bCs w:val="0"/>
          <w:color w:val="auto"/>
          <w:kern w:val="2"/>
          <w:sz w:val="30"/>
          <w:szCs w:val="30"/>
          <w:highlight w:val="none"/>
          <w:lang w:val="en-US" w:eastAsia="zh-CN" w:bidi="ar-SA"/>
        </w:rPr>
      </w:pPr>
      <w:r>
        <w:rPr>
          <w:rStyle w:val="34"/>
          <w:rFonts w:hint="eastAsia" w:ascii="仿宋" w:hAnsi="仿宋" w:eastAsia="仿宋" w:cs="仿宋"/>
          <w:b/>
          <w:bCs w:val="0"/>
          <w:color w:val="auto"/>
          <w:kern w:val="2"/>
          <w:sz w:val="30"/>
          <w:szCs w:val="30"/>
          <w:highlight w:val="none"/>
          <w:lang w:val="en-US" w:eastAsia="zh-CN" w:bidi="ar-SA"/>
        </w:rPr>
        <w:br w:type="page"/>
      </w:r>
      <w:r>
        <w:rPr>
          <w:rStyle w:val="34"/>
          <w:rFonts w:hint="eastAsia" w:ascii="仿宋" w:hAnsi="仿宋" w:eastAsia="仿宋" w:cs="仿宋"/>
          <w:b/>
          <w:bCs w:val="0"/>
          <w:color w:val="auto"/>
          <w:kern w:val="2"/>
          <w:sz w:val="21"/>
          <w:szCs w:val="21"/>
          <w:highlight w:val="none"/>
          <w:lang w:val="en-US" w:eastAsia="zh-CN" w:bidi="ar-SA"/>
        </w:rPr>
        <w:t>附件B</w:t>
      </w:r>
    </w:p>
    <w:p w14:paraId="133BAE60">
      <w:pPr>
        <w:spacing w:line="560" w:lineRule="exact"/>
        <w:ind w:right="640"/>
        <w:jc w:val="center"/>
        <w:rPr>
          <w:rStyle w:val="34"/>
          <w:rFonts w:hint="eastAsia" w:ascii="仿宋" w:hAnsi="仿宋" w:eastAsia="仿宋" w:cs="仿宋"/>
          <w:b/>
          <w:bCs w:val="0"/>
          <w:color w:val="auto"/>
          <w:kern w:val="2"/>
          <w:sz w:val="30"/>
          <w:szCs w:val="30"/>
          <w:highlight w:val="none"/>
          <w:lang w:val="en-US" w:eastAsia="zh-CN" w:bidi="ar-SA"/>
        </w:rPr>
      </w:pPr>
      <w:r>
        <w:rPr>
          <w:rStyle w:val="34"/>
          <w:rFonts w:hint="eastAsia" w:ascii="仿宋" w:hAnsi="仿宋" w:eastAsia="仿宋" w:cs="仿宋"/>
          <w:b/>
          <w:bCs w:val="0"/>
          <w:color w:val="auto"/>
          <w:kern w:val="2"/>
          <w:sz w:val="30"/>
          <w:szCs w:val="30"/>
          <w:highlight w:val="none"/>
          <w:lang w:val="en-US" w:eastAsia="zh-CN" w:bidi="ar-SA"/>
        </w:rPr>
        <w:t xml:space="preserve">    公共资源招标投标事前信用承诺书</w:t>
      </w:r>
    </w:p>
    <w:p w14:paraId="0B1E5195">
      <w:pPr>
        <w:spacing w:line="560" w:lineRule="exact"/>
        <w:jc w:val="center"/>
        <w:rPr>
          <w:rFonts w:hint="eastAsia" w:ascii="仿宋" w:hAnsi="仿宋" w:eastAsia="仿宋" w:cs="仿宋"/>
          <w:b/>
          <w:color w:val="auto"/>
          <w:sz w:val="36"/>
          <w:szCs w:val="36"/>
          <w:highlight w:val="none"/>
        </w:rPr>
      </w:pPr>
    </w:p>
    <w:p w14:paraId="191D70E7">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为营造我市公开、公平、公正、诚实守信的公共资源交易环境，树立诚信守法的投标人形象，本人代表本单位作出以下承诺：</w:t>
      </w:r>
    </w:p>
    <w:p w14:paraId="1DF92FFA">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46476F79">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 xml:space="preserve">  （二）严格依照国家和省、市关于招标投标的法律、法规、规章、规范性文件，开展公共资源招标投标活动；积极履行社会责任，促进廉政建设；</w:t>
      </w:r>
    </w:p>
    <w:p w14:paraId="1E09C76E">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 xml:space="preserve">  （三）严格遵守即时信息公示规定，及时维护和更新公共资源交易中心电子交易网网员库中信息；</w:t>
      </w:r>
    </w:p>
    <w:p w14:paraId="5FE4DE2F">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 xml:space="preserve">  （四）自我约束、自我管理，守合同、重信用，不参与围标串标、弄虚作假、骗取中标、干扰评标、违约毁约等行为，自觉维护公共资源招标投标的良好秩序；</w:t>
      </w:r>
    </w:p>
    <w:p w14:paraId="11F9F324">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 xml:space="preserve">  （五）自觉接受政府、行业组织、社会公众、新闻舆论的监督；</w:t>
      </w:r>
    </w:p>
    <w:p w14:paraId="07E2E4DC">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 xml:space="preserve">  （六）本单位自愿接受招标投标综合监督管理机构和有关行政监督部门的依法检查。如发生违法违规或不良行为，自愿接受招标投标综合监督管理机构和有关行政监督部门依法给予的行政处罚（处理），并依法承担赔偿责任和刑事责任；</w:t>
      </w:r>
    </w:p>
    <w:p w14:paraId="24CA5B9B">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 xml:space="preserve">  （七）本人已认真阅读了上述承诺，并向本单位员工作了宣传教育。</w:t>
      </w:r>
    </w:p>
    <w:p w14:paraId="7981F288">
      <w:pPr>
        <w:spacing w:line="360" w:lineRule="auto"/>
        <w:ind w:firstLine="420" w:firstLineChars="200"/>
        <w:rPr>
          <w:rStyle w:val="34"/>
          <w:rFonts w:hint="eastAsia" w:ascii="仿宋" w:hAnsi="仿宋" w:eastAsia="仿宋" w:cs="仿宋"/>
          <w:color w:val="auto"/>
          <w:szCs w:val="21"/>
          <w:highlight w:val="none"/>
        </w:rPr>
      </w:pPr>
    </w:p>
    <w:p w14:paraId="30574524">
      <w:pPr>
        <w:spacing w:line="360" w:lineRule="auto"/>
        <w:ind w:firstLine="420" w:firstLineChars="200"/>
        <w:rPr>
          <w:rStyle w:val="34"/>
          <w:rFonts w:hint="eastAsia" w:ascii="仿宋" w:hAnsi="仿宋" w:eastAsia="仿宋" w:cs="仿宋"/>
          <w:color w:val="auto"/>
          <w:szCs w:val="21"/>
          <w:highlight w:val="none"/>
        </w:rPr>
      </w:pPr>
    </w:p>
    <w:p w14:paraId="7AE95FB7">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供应商：（</w:t>
      </w:r>
      <w:r>
        <w:rPr>
          <w:rStyle w:val="34"/>
          <w:rFonts w:hint="eastAsia" w:ascii="仿宋" w:hAnsi="仿宋" w:eastAsia="仿宋" w:cs="仿宋"/>
          <w:color w:val="auto"/>
          <w:szCs w:val="21"/>
          <w:highlight w:val="none"/>
          <w:lang w:val="en-US" w:eastAsia="zh-CN"/>
        </w:rPr>
        <w:t>电子签章或盖章</w:t>
      </w:r>
      <w:r>
        <w:rPr>
          <w:rStyle w:val="34"/>
          <w:rFonts w:hint="eastAsia" w:ascii="仿宋" w:hAnsi="仿宋" w:eastAsia="仿宋" w:cs="仿宋"/>
          <w:color w:val="auto"/>
          <w:szCs w:val="21"/>
          <w:highlight w:val="none"/>
        </w:rPr>
        <w:t>）</w:t>
      </w:r>
    </w:p>
    <w:p w14:paraId="42A569AF">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 xml:space="preserve">                                </w:t>
      </w:r>
    </w:p>
    <w:p w14:paraId="22032386">
      <w:pPr>
        <w:spacing w:line="360" w:lineRule="auto"/>
        <w:ind w:firstLine="420" w:firstLineChars="200"/>
        <w:rPr>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法定代表人或其委托代理人（</w:t>
      </w:r>
      <w:r>
        <w:rPr>
          <w:rStyle w:val="34"/>
          <w:rFonts w:hint="eastAsia" w:ascii="仿宋" w:hAnsi="仿宋" w:eastAsia="仿宋" w:cs="仿宋"/>
          <w:color w:val="auto"/>
          <w:szCs w:val="21"/>
          <w:highlight w:val="none"/>
          <w:lang w:val="en-US" w:eastAsia="zh-CN"/>
        </w:rPr>
        <w:t>电子签章或</w:t>
      </w:r>
      <w:r>
        <w:rPr>
          <w:rStyle w:val="34"/>
          <w:rFonts w:hint="eastAsia" w:ascii="仿宋" w:hAnsi="仿宋" w:eastAsia="仿宋" w:cs="仿宋"/>
          <w:color w:val="auto"/>
          <w:szCs w:val="21"/>
          <w:highlight w:val="none"/>
        </w:rPr>
        <w:t>签字）：</w:t>
      </w:r>
      <w:r>
        <w:rPr>
          <w:rFonts w:hint="eastAsia" w:ascii="仿宋" w:hAnsi="仿宋" w:eastAsia="仿宋" w:cs="仿宋"/>
          <w:color w:val="auto"/>
          <w:szCs w:val="21"/>
          <w:highlight w:val="none"/>
        </w:rPr>
        <w:t xml:space="preserve">  </w:t>
      </w:r>
    </w:p>
    <w:p w14:paraId="186AA82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5D39BFF0">
      <w:pPr>
        <w:pStyle w:val="28"/>
        <w:ind w:firstLine="420" w:firstLineChars="200"/>
        <w:jc w:val="left"/>
        <w:rPr>
          <w:rStyle w:val="34"/>
          <w:rFonts w:hint="eastAsia" w:ascii="仿宋" w:hAnsi="仿宋" w:eastAsia="仿宋" w:cs="仿宋"/>
          <w:b w:val="0"/>
          <w:color w:val="auto"/>
          <w:kern w:val="2"/>
          <w:sz w:val="21"/>
          <w:szCs w:val="21"/>
          <w:highlight w:val="none"/>
          <w:lang w:val="en-US" w:eastAsia="zh-CN" w:bidi="ar-SA"/>
        </w:rPr>
      </w:pPr>
      <w:r>
        <w:rPr>
          <w:rStyle w:val="34"/>
          <w:rFonts w:hint="eastAsia" w:ascii="仿宋" w:hAnsi="仿宋" w:eastAsia="仿宋" w:cs="仿宋"/>
          <w:b w:val="0"/>
          <w:color w:val="auto"/>
          <w:kern w:val="2"/>
          <w:sz w:val="21"/>
          <w:szCs w:val="21"/>
          <w:highlight w:val="none"/>
          <w:lang w:val="en-US" w:eastAsia="zh-CN" w:bidi="ar-SA"/>
        </w:rPr>
        <w:t>日   期：</w:t>
      </w:r>
    </w:p>
    <w:p w14:paraId="10DC26B0">
      <w:pPr>
        <w:rPr>
          <w:rStyle w:val="34"/>
          <w:rFonts w:hint="eastAsia" w:ascii="仿宋" w:hAnsi="仿宋" w:eastAsia="仿宋" w:cs="仿宋"/>
          <w:b w:val="0"/>
          <w:color w:val="auto"/>
          <w:kern w:val="2"/>
          <w:sz w:val="21"/>
          <w:szCs w:val="21"/>
          <w:highlight w:val="none"/>
          <w:lang w:val="en-US" w:eastAsia="zh-CN" w:bidi="ar-SA"/>
        </w:rPr>
      </w:pPr>
    </w:p>
    <w:p w14:paraId="5D681A06">
      <w:pPr>
        <w:pStyle w:val="6"/>
        <w:spacing w:line="360" w:lineRule="auto"/>
        <w:rPr>
          <w:rFonts w:hint="eastAsia" w:ascii="仿宋" w:hAnsi="仿宋" w:eastAsia="仿宋" w:cs="仿宋"/>
          <w:b/>
          <w:bCs/>
          <w:color w:val="auto"/>
          <w:sz w:val="21"/>
          <w:szCs w:val="21"/>
          <w:highlight w:val="none"/>
          <w:lang w:eastAsia="zh-CN"/>
        </w:rPr>
      </w:pPr>
      <w:r>
        <w:rPr>
          <w:rFonts w:hint="eastAsia" w:ascii="仿宋" w:hAnsi="仿宋" w:eastAsia="仿宋" w:cs="仿宋"/>
          <w:color w:val="auto"/>
          <w:sz w:val="21"/>
          <w:szCs w:val="21"/>
          <w:highlight w:val="none"/>
        </w:rPr>
        <w:t>附件</w:t>
      </w:r>
      <w:r>
        <w:rPr>
          <w:rFonts w:hint="eastAsia" w:ascii="仿宋" w:hAnsi="仿宋" w:eastAsia="仿宋" w:cs="仿宋"/>
          <w:color w:val="auto"/>
          <w:sz w:val="21"/>
          <w:szCs w:val="21"/>
          <w:highlight w:val="none"/>
          <w:lang w:val="en-US" w:eastAsia="zh-CN"/>
        </w:rPr>
        <w:t>C</w:t>
      </w:r>
    </w:p>
    <w:p w14:paraId="0D8EA7E9">
      <w:pPr>
        <w:pStyle w:val="4"/>
        <w:spacing w:line="360" w:lineRule="exact"/>
        <w:jc w:val="center"/>
        <w:rPr>
          <w:rFonts w:hint="eastAsia" w:ascii="仿宋" w:hAnsi="仿宋" w:eastAsia="仿宋" w:cs="仿宋"/>
          <w:b/>
          <w:bCs/>
          <w:color w:val="auto"/>
          <w:sz w:val="21"/>
          <w:szCs w:val="21"/>
          <w:highlight w:val="none"/>
        </w:rPr>
      </w:pPr>
      <w:r>
        <w:rPr>
          <w:rStyle w:val="34"/>
          <w:rFonts w:hint="eastAsia" w:ascii="仿宋" w:hAnsi="仿宋" w:eastAsia="仿宋" w:cs="仿宋"/>
          <w:b/>
          <w:bCs w:val="0"/>
          <w:color w:val="auto"/>
          <w:kern w:val="2"/>
          <w:sz w:val="30"/>
          <w:szCs w:val="30"/>
          <w:highlight w:val="none"/>
          <w:lang w:val="en-US" w:eastAsia="zh-CN" w:bidi="ar-SA"/>
        </w:rPr>
        <w:t>供应商承诺书</w:t>
      </w:r>
    </w:p>
    <w:p w14:paraId="1B17B884">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本企业参与</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项目的投标，现作如下承诺：</w:t>
      </w:r>
    </w:p>
    <w:p w14:paraId="6C9ED3F7">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1、我公司参与此次投标活动所提交的所有资料都是合法、真实、有效的。</w:t>
      </w:r>
    </w:p>
    <w:p w14:paraId="6F475F81">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2、不与其他投标人串通投标、围标，依法、依规公平竞争，不损害招标人或其他投标人的合法权益。</w:t>
      </w:r>
    </w:p>
    <w:p w14:paraId="6F9A62B2">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3、不转让、出租、出借资质证书、人员岗位证书，不以法律、法规禁止的方式投标。</w:t>
      </w:r>
    </w:p>
    <w:p w14:paraId="1CA55670">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4、不与招标人或招标代理机构串通投标，不损害国家利益、社会公共利益或其他当事人的合法权益。</w:t>
      </w:r>
    </w:p>
    <w:p w14:paraId="4F445074">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5、不向招标人、评标委员会成员、监督人员行贿。</w:t>
      </w:r>
    </w:p>
    <w:p w14:paraId="355FDEF3">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6、不扰乱</w:t>
      </w:r>
      <w:r>
        <w:rPr>
          <w:rFonts w:hint="eastAsia" w:ascii="仿宋" w:hAnsi="仿宋" w:eastAsia="仿宋" w:cs="仿宋"/>
          <w:color w:val="auto"/>
          <w:sz w:val="21"/>
          <w:szCs w:val="21"/>
          <w:highlight w:val="none"/>
          <w:lang w:val="en-US" w:eastAsia="zh-CN"/>
        </w:rPr>
        <w:t>公共资源交易</w:t>
      </w:r>
      <w:r>
        <w:rPr>
          <w:rFonts w:hint="eastAsia" w:ascii="仿宋" w:hAnsi="仿宋" w:eastAsia="仿宋" w:cs="仿宋"/>
          <w:color w:val="auto"/>
          <w:sz w:val="21"/>
          <w:szCs w:val="21"/>
          <w:highlight w:val="none"/>
        </w:rPr>
        <w:t>正常秩序。</w:t>
      </w:r>
    </w:p>
    <w:p w14:paraId="43455054">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7、不进行虚假恶意投诉。</w:t>
      </w:r>
    </w:p>
    <w:p w14:paraId="66C8EF3B">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8、因违反法律、法规或相关规定被查处的，不干预案件查处。</w:t>
      </w:r>
    </w:p>
    <w:p w14:paraId="3C60FEA0">
      <w:pPr>
        <w:pStyle w:val="4"/>
        <w:keepNext/>
        <w:keepLines/>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如违反以上承诺，</w:t>
      </w:r>
      <w:r>
        <w:rPr>
          <w:rFonts w:hint="eastAsia" w:ascii="仿宋" w:hAnsi="仿宋" w:eastAsia="仿宋" w:cs="仿宋"/>
          <w:b w:val="0"/>
          <w:bCs w:val="0"/>
          <w:color w:val="auto"/>
          <w:sz w:val="21"/>
          <w:szCs w:val="21"/>
          <w:highlight w:val="none"/>
          <w:lang w:eastAsia="zh-CN"/>
        </w:rPr>
        <w:t>涉嫌违纪违法、犯罪的，由纪检监察机关、行政监</w:t>
      </w:r>
      <w:r>
        <w:rPr>
          <w:rFonts w:hint="eastAsia" w:ascii="仿宋" w:hAnsi="仿宋" w:eastAsia="仿宋" w:cs="仿宋"/>
          <w:b w:val="0"/>
          <w:bCs w:val="0"/>
          <w:color w:val="auto"/>
          <w:sz w:val="21"/>
          <w:szCs w:val="21"/>
          <w:highlight w:val="none"/>
          <w:lang w:val="en-US" w:eastAsia="zh-CN"/>
        </w:rPr>
        <w:t>管</w:t>
      </w:r>
      <w:r>
        <w:rPr>
          <w:rFonts w:hint="eastAsia" w:ascii="仿宋" w:hAnsi="仿宋" w:eastAsia="仿宋" w:cs="仿宋"/>
          <w:b w:val="0"/>
          <w:bCs w:val="0"/>
          <w:color w:val="auto"/>
          <w:sz w:val="21"/>
          <w:szCs w:val="21"/>
          <w:highlight w:val="none"/>
          <w:lang w:eastAsia="zh-CN"/>
        </w:rPr>
        <w:t>部门、公安机关依法调查处理</w:t>
      </w:r>
      <w:r>
        <w:rPr>
          <w:rFonts w:hint="eastAsia" w:ascii="仿宋" w:hAnsi="仿宋" w:eastAsia="仿宋" w:cs="仿宋"/>
          <w:b w:val="0"/>
          <w:bCs w:val="0"/>
          <w:color w:val="auto"/>
          <w:sz w:val="21"/>
          <w:szCs w:val="21"/>
          <w:highlight w:val="none"/>
        </w:rPr>
        <w:t>。违法、违规或不良行为事实成立的，本投标人不再要求退还投标时所提交的投标保证金和廉政保证金，并承担相关责任。给招标人造成损失的，依法承担赔偿责任。</w:t>
      </w:r>
    </w:p>
    <w:p w14:paraId="50259EAE">
      <w:pPr>
        <w:pStyle w:val="4"/>
        <w:keepNext/>
        <w:keepLines/>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sz w:val="21"/>
          <w:szCs w:val="21"/>
          <w:highlight w:val="none"/>
        </w:rPr>
      </w:pPr>
    </w:p>
    <w:p w14:paraId="53209147">
      <w:pPr>
        <w:spacing w:line="560" w:lineRule="exact"/>
        <w:ind w:firstLine="420" w:firstLineChars="200"/>
        <w:rPr>
          <w:rFonts w:hint="eastAsia" w:ascii="仿宋" w:hAnsi="仿宋" w:eastAsia="仿宋" w:cs="仿宋"/>
          <w:color w:val="auto"/>
          <w:sz w:val="21"/>
          <w:szCs w:val="21"/>
          <w:highlight w:val="none"/>
        </w:rPr>
      </w:pPr>
    </w:p>
    <w:p w14:paraId="614C37E0">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供应商：（</w:t>
      </w:r>
      <w:r>
        <w:rPr>
          <w:rStyle w:val="34"/>
          <w:rFonts w:hint="eastAsia" w:ascii="仿宋" w:hAnsi="仿宋" w:eastAsia="仿宋" w:cs="仿宋"/>
          <w:color w:val="auto"/>
          <w:szCs w:val="21"/>
          <w:highlight w:val="none"/>
          <w:lang w:val="en-US" w:eastAsia="zh-CN"/>
        </w:rPr>
        <w:t>电子签章或盖章</w:t>
      </w:r>
      <w:r>
        <w:rPr>
          <w:rStyle w:val="34"/>
          <w:rFonts w:hint="eastAsia" w:ascii="仿宋" w:hAnsi="仿宋" w:eastAsia="仿宋" w:cs="仿宋"/>
          <w:color w:val="auto"/>
          <w:szCs w:val="21"/>
          <w:highlight w:val="none"/>
        </w:rPr>
        <w:t>）</w:t>
      </w:r>
    </w:p>
    <w:p w14:paraId="2786E185">
      <w:pPr>
        <w:spacing w:line="360"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 xml:space="preserve">                                </w:t>
      </w:r>
    </w:p>
    <w:p w14:paraId="48154EAF">
      <w:pPr>
        <w:spacing w:line="360" w:lineRule="auto"/>
        <w:ind w:firstLine="420" w:firstLineChars="200"/>
        <w:rPr>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法定代表人或其委托代理人（</w:t>
      </w:r>
      <w:r>
        <w:rPr>
          <w:rStyle w:val="34"/>
          <w:rFonts w:hint="eastAsia" w:ascii="仿宋" w:hAnsi="仿宋" w:eastAsia="仿宋" w:cs="仿宋"/>
          <w:color w:val="auto"/>
          <w:szCs w:val="21"/>
          <w:highlight w:val="none"/>
          <w:lang w:val="en-US" w:eastAsia="zh-CN"/>
        </w:rPr>
        <w:t>电子签章或签字</w:t>
      </w:r>
      <w:r>
        <w:rPr>
          <w:rStyle w:val="34"/>
          <w:rFonts w:hint="eastAsia" w:ascii="仿宋" w:hAnsi="仿宋" w:eastAsia="仿宋" w:cs="仿宋"/>
          <w:color w:val="auto"/>
          <w:szCs w:val="21"/>
          <w:highlight w:val="none"/>
        </w:rPr>
        <w:t>）：</w:t>
      </w:r>
      <w:r>
        <w:rPr>
          <w:rFonts w:hint="eastAsia" w:ascii="仿宋" w:hAnsi="仿宋" w:eastAsia="仿宋" w:cs="仿宋"/>
          <w:color w:val="auto"/>
          <w:szCs w:val="21"/>
          <w:highlight w:val="none"/>
        </w:rPr>
        <w:t xml:space="preserve">  </w:t>
      </w:r>
    </w:p>
    <w:p w14:paraId="671DF5B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0F2CD658">
      <w:pPr>
        <w:pStyle w:val="28"/>
        <w:ind w:firstLine="420" w:firstLineChars="200"/>
        <w:jc w:val="left"/>
        <w:rPr>
          <w:rStyle w:val="34"/>
          <w:rFonts w:hint="eastAsia" w:ascii="仿宋" w:hAnsi="仿宋" w:eastAsia="仿宋" w:cs="仿宋"/>
          <w:b w:val="0"/>
          <w:color w:val="auto"/>
          <w:kern w:val="2"/>
          <w:sz w:val="21"/>
          <w:szCs w:val="21"/>
          <w:highlight w:val="none"/>
          <w:lang w:val="en-US" w:eastAsia="zh-CN" w:bidi="ar-SA"/>
        </w:rPr>
      </w:pPr>
      <w:r>
        <w:rPr>
          <w:rStyle w:val="34"/>
          <w:rFonts w:hint="eastAsia" w:ascii="仿宋" w:hAnsi="仿宋" w:eastAsia="仿宋" w:cs="仿宋"/>
          <w:b w:val="0"/>
          <w:color w:val="auto"/>
          <w:kern w:val="2"/>
          <w:sz w:val="21"/>
          <w:szCs w:val="21"/>
          <w:highlight w:val="none"/>
          <w:lang w:val="en-US" w:eastAsia="zh-CN" w:bidi="ar-SA"/>
        </w:rPr>
        <w:t>日   期：</w:t>
      </w:r>
    </w:p>
    <w:p w14:paraId="2D2C5ABF">
      <w:pPr>
        <w:pStyle w:val="28"/>
        <w:jc w:val="left"/>
        <w:rPr>
          <w:rStyle w:val="34"/>
          <w:rFonts w:hint="eastAsia" w:ascii="仿宋" w:hAnsi="仿宋" w:eastAsia="仿宋" w:cs="仿宋"/>
          <w:color w:val="auto"/>
          <w:sz w:val="24"/>
          <w:szCs w:val="24"/>
          <w:highlight w:val="none"/>
        </w:rPr>
      </w:pPr>
      <w:r>
        <w:rPr>
          <w:rStyle w:val="34"/>
          <w:rFonts w:hint="eastAsia" w:ascii="仿宋" w:hAnsi="仿宋" w:eastAsia="仿宋" w:cs="仿宋"/>
          <w:b w:val="0"/>
          <w:color w:val="auto"/>
          <w:kern w:val="2"/>
          <w:sz w:val="21"/>
          <w:szCs w:val="21"/>
          <w:highlight w:val="none"/>
          <w:lang w:val="en-US" w:eastAsia="zh-CN" w:bidi="ar-SA"/>
        </w:rPr>
        <w:br w:type="page"/>
      </w:r>
      <w:r>
        <w:rPr>
          <w:rStyle w:val="34"/>
          <w:rFonts w:hint="eastAsia" w:ascii="仿宋" w:hAnsi="仿宋" w:eastAsia="仿宋" w:cs="仿宋"/>
          <w:color w:val="auto"/>
          <w:sz w:val="24"/>
          <w:szCs w:val="24"/>
          <w:highlight w:val="none"/>
        </w:rPr>
        <w:t>附件七</w:t>
      </w:r>
    </w:p>
    <w:p w14:paraId="79050AE5">
      <w:pPr>
        <w:pStyle w:val="30"/>
        <w:rPr>
          <w:rStyle w:val="34"/>
          <w:rFonts w:hint="eastAsia" w:ascii="仿宋" w:hAnsi="仿宋" w:eastAsia="仿宋" w:cs="仿宋"/>
          <w:color w:val="auto"/>
          <w:highlight w:val="none"/>
        </w:rPr>
      </w:pPr>
    </w:p>
    <w:p w14:paraId="073F5897">
      <w:pPr>
        <w:pStyle w:val="28"/>
        <w:spacing w:line="360" w:lineRule="auto"/>
        <w:rPr>
          <w:rStyle w:val="34"/>
          <w:rFonts w:hint="default" w:ascii="仿宋" w:hAnsi="仿宋" w:eastAsia="仿宋" w:cs="仿宋"/>
          <w:b w:val="0"/>
          <w:color w:val="auto"/>
          <w:sz w:val="21"/>
          <w:szCs w:val="21"/>
          <w:highlight w:val="none"/>
          <w:lang w:val="en-US" w:eastAsia="zh-CN"/>
        </w:rPr>
      </w:pPr>
      <w:r>
        <w:rPr>
          <w:rStyle w:val="34"/>
          <w:rFonts w:hint="eastAsia" w:ascii="仿宋" w:hAnsi="仿宋" w:eastAsia="仿宋" w:cs="仿宋"/>
          <w:color w:val="auto"/>
          <w:szCs w:val="21"/>
          <w:highlight w:val="none"/>
          <w:lang w:val="en-US" w:eastAsia="zh-CN"/>
        </w:rPr>
        <w:t>报价明细</w:t>
      </w:r>
    </w:p>
    <w:tbl>
      <w:tblPr>
        <w:tblStyle w:val="19"/>
        <w:tblW w:w="104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8"/>
        <w:gridCol w:w="2663"/>
        <w:gridCol w:w="1560"/>
        <w:gridCol w:w="1725"/>
        <w:gridCol w:w="1500"/>
        <w:gridCol w:w="2280"/>
      </w:tblGrid>
      <w:tr w14:paraId="5BB3A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218367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765E9A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24C04A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面积（㎡）</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728297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单价（每月/元/㎡）</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D7706E8">
            <w:pPr>
              <w:keepNext w:val="0"/>
              <w:keepLines w:val="0"/>
              <w:widowControl/>
              <w:suppressLineNumbers w:val="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月费用合计（元）</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6D1AA321">
            <w:pPr>
              <w:keepNext w:val="0"/>
              <w:keepLines w:val="0"/>
              <w:widowControl/>
              <w:suppressLineNumbers w:val="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年费用合计（元）</w:t>
            </w:r>
          </w:p>
        </w:tc>
      </w:tr>
      <w:tr w14:paraId="7FD5E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30CDAE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2B9C21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台创路</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559E4B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47640</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390CE0D2">
            <w:pPr>
              <w:jc w:val="center"/>
              <w:rPr>
                <w:rFonts w:hint="default" w:ascii="宋体" w:hAnsi="宋体" w:eastAsia="宋体" w:cs="宋体"/>
                <w:i w:val="0"/>
                <w:iCs w:val="0"/>
                <w:color w:val="auto"/>
                <w:sz w:val="21"/>
                <w:szCs w:val="21"/>
                <w:highlight w:val="none"/>
                <w:u w:val="none"/>
                <w:lang w:val="en-US" w:eastAsia="zh-CN"/>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6606E284">
            <w:pPr>
              <w:jc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060DB4CB">
            <w:pPr>
              <w:jc w:val="center"/>
              <w:rPr>
                <w:rFonts w:hint="eastAsia" w:ascii="宋体" w:hAnsi="宋体" w:eastAsia="宋体" w:cs="宋体"/>
                <w:i w:val="0"/>
                <w:iCs w:val="0"/>
                <w:color w:val="auto"/>
                <w:sz w:val="21"/>
                <w:szCs w:val="21"/>
                <w:highlight w:val="none"/>
                <w:u w:val="none"/>
              </w:rPr>
            </w:pPr>
          </w:p>
        </w:tc>
      </w:tr>
      <w:tr w14:paraId="2F5DC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48B1CD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67CC2C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月湖路</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13EA33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5425.2</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0DA2798E">
            <w:pPr>
              <w:jc w:val="center"/>
              <w:rPr>
                <w:rFonts w:hint="eastAsia" w:ascii="宋体" w:hAnsi="宋体" w:eastAsia="宋体" w:cs="宋体"/>
                <w:i w:val="0"/>
                <w:iCs w:val="0"/>
                <w:color w:val="auto"/>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2CFECEBC">
            <w:pPr>
              <w:jc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057D7D9A">
            <w:pPr>
              <w:jc w:val="center"/>
              <w:rPr>
                <w:rFonts w:hint="eastAsia" w:ascii="宋体" w:hAnsi="宋体" w:eastAsia="宋体" w:cs="宋体"/>
                <w:i w:val="0"/>
                <w:iCs w:val="0"/>
                <w:color w:val="auto"/>
                <w:sz w:val="21"/>
                <w:szCs w:val="21"/>
                <w:highlight w:val="none"/>
                <w:u w:val="none"/>
              </w:rPr>
            </w:pPr>
          </w:p>
        </w:tc>
      </w:tr>
      <w:tr w14:paraId="3D08E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2AB057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053693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爱生行进场路</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124905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1742</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50D2D6BE">
            <w:pPr>
              <w:jc w:val="center"/>
              <w:rPr>
                <w:rFonts w:hint="eastAsia" w:ascii="宋体" w:hAnsi="宋体" w:eastAsia="宋体" w:cs="宋体"/>
                <w:i w:val="0"/>
                <w:iCs w:val="0"/>
                <w:color w:val="auto"/>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3C58C403">
            <w:pPr>
              <w:jc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4A52205C">
            <w:pPr>
              <w:jc w:val="center"/>
              <w:rPr>
                <w:rFonts w:hint="eastAsia" w:ascii="宋体" w:hAnsi="宋体" w:eastAsia="宋体" w:cs="宋体"/>
                <w:i w:val="0"/>
                <w:iCs w:val="0"/>
                <w:color w:val="auto"/>
                <w:sz w:val="21"/>
                <w:szCs w:val="21"/>
                <w:highlight w:val="none"/>
                <w:u w:val="none"/>
              </w:rPr>
            </w:pPr>
          </w:p>
        </w:tc>
      </w:tr>
      <w:tr w14:paraId="6F987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3AED82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0B1C15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日月潭路</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6761B4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34376</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7EA8E25A">
            <w:pPr>
              <w:jc w:val="center"/>
              <w:rPr>
                <w:rFonts w:hint="eastAsia" w:ascii="宋体" w:hAnsi="宋体" w:eastAsia="宋体" w:cs="宋体"/>
                <w:i w:val="0"/>
                <w:iCs w:val="0"/>
                <w:color w:val="auto"/>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7484C1B5">
            <w:pPr>
              <w:jc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130AA8D9">
            <w:pPr>
              <w:jc w:val="center"/>
              <w:rPr>
                <w:rFonts w:hint="eastAsia" w:ascii="宋体" w:hAnsi="宋体" w:eastAsia="宋体" w:cs="宋体"/>
                <w:i w:val="0"/>
                <w:iCs w:val="0"/>
                <w:color w:val="auto"/>
                <w:sz w:val="21"/>
                <w:szCs w:val="21"/>
                <w:highlight w:val="none"/>
                <w:u w:val="none"/>
              </w:rPr>
            </w:pPr>
          </w:p>
        </w:tc>
      </w:tr>
      <w:tr w14:paraId="6440A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5D3627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06A0C0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白龙潭路</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樱花峪至杏林大道920M</w:t>
            </w:r>
            <w:r>
              <w:rPr>
                <w:rFonts w:hint="eastAsia" w:ascii="宋体" w:hAnsi="宋体" w:cs="宋体"/>
                <w:i w:val="0"/>
                <w:iCs w:val="0"/>
                <w:color w:val="auto"/>
                <w:kern w:val="0"/>
                <w:sz w:val="21"/>
                <w:szCs w:val="21"/>
                <w:highlight w:val="none"/>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1975B5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26240</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41603D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6D3161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0333F0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5DBD3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3440F9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2A003B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黑龙潭路</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杏林寺至杏林大道905M</w:t>
            </w:r>
            <w:r>
              <w:rPr>
                <w:rFonts w:hint="eastAsia" w:ascii="宋体" w:hAnsi="宋体" w:cs="宋体"/>
                <w:i w:val="0"/>
                <w:iCs w:val="0"/>
                <w:color w:val="auto"/>
                <w:kern w:val="0"/>
                <w:sz w:val="21"/>
                <w:szCs w:val="21"/>
                <w:highlight w:val="none"/>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335DD4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24480</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01E05E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405352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75F746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02E4C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67E376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0A7ED2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银河路</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747CDB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12358.5</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5E5BACE4">
            <w:pPr>
              <w:jc w:val="center"/>
              <w:rPr>
                <w:rFonts w:hint="eastAsia" w:ascii="宋体" w:hAnsi="宋体" w:eastAsia="宋体" w:cs="宋体"/>
                <w:i w:val="0"/>
                <w:iCs w:val="0"/>
                <w:color w:val="auto"/>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7E4BF333">
            <w:pPr>
              <w:jc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7A08AC53">
            <w:pPr>
              <w:jc w:val="center"/>
              <w:rPr>
                <w:rFonts w:hint="eastAsia" w:ascii="宋体" w:hAnsi="宋体" w:eastAsia="宋体" w:cs="宋体"/>
                <w:i w:val="0"/>
                <w:iCs w:val="0"/>
                <w:color w:val="auto"/>
                <w:sz w:val="21"/>
                <w:szCs w:val="21"/>
                <w:highlight w:val="none"/>
                <w:u w:val="none"/>
              </w:rPr>
            </w:pPr>
          </w:p>
        </w:tc>
      </w:tr>
      <w:tr w14:paraId="01E52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399752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4EE4A9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江河路</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1E44F9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12177</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2D43DF34">
            <w:pPr>
              <w:jc w:val="center"/>
              <w:rPr>
                <w:rFonts w:hint="eastAsia" w:ascii="宋体" w:hAnsi="宋体" w:eastAsia="宋体" w:cs="宋体"/>
                <w:i w:val="0"/>
                <w:iCs w:val="0"/>
                <w:color w:val="auto"/>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430543C1">
            <w:pPr>
              <w:jc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62DBDD20">
            <w:pPr>
              <w:jc w:val="center"/>
              <w:rPr>
                <w:rFonts w:hint="eastAsia" w:ascii="宋体" w:hAnsi="宋体" w:eastAsia="宋体" w:cs="宋体"/>
                <w:i w:val="0"/>
                <w:iCs w:val="0"/>
                <w:color w:val="auto"/>
                <w:sz w:val="21"/>
                <w:szCs w:val="21"/>
                <w:highlight w:val="none"/>
                <w:u w:val="none"/>
              </w:rPr>
            </w:pPr>
          </w:p>
        </w:tc>
      </w:tr>
      <w:tr w14:paraId="27466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2382E5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7E56DC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安山路</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147B4F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20325.5</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274E325D">
            <w:pPr>
              <w:jc w:val="center"/>
              <w:rPr>
                <w:rFonts w:hint="eastAsia" w:ascii="宋体" w:hAnsi="宋体" w:eastAsia="宋体" w:cs="宋体"/>
                <w:i w:val="0"/>
                <w:iCs w:val="0"/>
                <w:color w:val="auto"/>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EA678F7">
            <w:pPr>
              <w:jc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43CBB593">
            <w:pPr>
              <w:jc w:val="center"/>
              <w:rPr>
                <w:rFonts w:hint="eastAsia" w:ascii="宋体" w:hAnsi="宋体" w:eastAsia="宋体" w:cs="宋体"/>
                <w:i w:val="0"/>
                <w:iCs w:val="0"/>
                <w:color w:val="auto"/>
                <w:sz w:val="21"/>
                <w:szCs w:val="21"/>
                <w:highlight w:val="none"/>
                <w:u w:val="none"/>
              </w:rPr>
            </w:pPr>
          </w:p>
        </w:tc>
      </w:tr>
      <w:tr w14:paraId="13C18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685B08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208ED8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一纵路</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751EC3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12565.55</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1D5A0D1C">
            <w:pPr>
              <w:jc w:val="center"/>
              <w:rPr>
                <w:rFonts w:hint="eastAsia" w:ascii="宋体" w:hAnsi="宋体" w:eastAsia="宋体" w:cs="宋体"/>
                <w:i w:val="0"/>
                <w:iCs w:val="0"/>
                <w:color w:val="auto"/>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05A6DEF6">
            <w:pPr>
              <w:jc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088D3D59">
            <w:pPr>
              <w:jc w:val="center"/>
              <w:rPr>
                <w:rFonts w:hint="eastAsia" w:ascii="宋体" w:hAnsi="宋体" w:eastAsia="宋体" w:cs="宋体"/>
                <w:i w:val="0"/>
                <w:iCs w:val="0"/>
                <w:color w:val="auto"/>
                <w:sz w:val="21"/>
                <w:szCs w:val="21"/>
                <w:highlight w:val="none"/>
                <w:u w:val="none"/>
              </w:rPr>
            </w:pPr>
          </w:p>
        </w:tc>
      </w:tr>
      <w:tr w14:paraId="7FFFB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1222CC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247F23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阿里山路</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万家欢门口段</w:t>
            </w:r>
            <w:r>
              <w:rPr>
                <w:rFonts w:hint="eastAsia" w:ascii="宋体" w:hAnsi="宋体" w:cs="宋体"/>
                <w:i w:val="0"/>
                <w:iCs w:val="0"/>
                <w:color w:val="auto"/>
                <w:kern w:val="0"/>
                <w:sz w:val="21"/>
                <w:szCs w:val="21"/>
                <w:highlight w:val="none"/>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71942F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7440</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115AC2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239CB7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647D0A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3616E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3AFCFB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610BD2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阿里山路</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0BA8E4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11033</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44AAB5A0">
            <w:pPr>
              <w:jc w:val="center"/>
              <w:rPr>
                <w:rFonts w:hint="eastAsia" w:ascii="宋体" w:hAnsi="宋体" w:eastAsia="宋体" w:cs="宋体"/>
                <w:i w:val="0"/>
                <w:iCs w:val="0"/>
                <w:color w:val="auto"/>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F8F06AF">
            <w:pPr>
              <w:jc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3DFA2154">
            <w:pPr>
              <w:jc w:val="center"/>
              <w:rPr>
                <w:rFonts w:hint="eastAsia" w:ascii="宋体" w:hAnsi="宋体" w:eastAsia="宋体" w:cs="宋体"/>
                <w:i w:val="0"/>
                <w:iCs w:val="0"/>
                <w:color w:val="auto"/>
                <w:sz w:val="21"/>
                <w:szCs w:val="21"/>
                <w:highlight w:val="none"/>
                <w:u w:val="none"/>
              </w:rPr>
            </w:pPr>
          </w:p>
        </w:tc>
      </w:tr>
      <w:tr w14:paraId="31704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608745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743821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护山路</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491FD3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20995</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010D7A35">
            <w:pPr>
              <w:jc w:val="center"/>
              <w:rPr>
                <w:rFonts w:hint="eastAsia" w:ascii="宋体" w:hAnsi="宋体" w:eastAsia="宋体" w:cs="宋体"/>
                <w:i w:val="0"/>
                <w:iCs w:val="0"/>
                <w:color w:val="auto"/>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7D6AAC3">
            <w:pPr>
              <w:jc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766086FF">
            <w:pPr>
              <w:jc w:val="center"/>
              <w:rPr>
                <w:rFonts w:hint="eastAsia" w:ascii="宋体" w:hAnsi="宋体" w:eastAsia="宋体" w:cs="宋体"/>
                <w:i w:val="0"/>
                <w:iCs w:val="0"/>
                <w:color w:val="auto"/>
                <w:sz w:val="21"/>
                <w:szCs w:val="21"/>
                <w:highlight w:val="none"/>
                <w:u w:val="none"/>
              </w:rPr>
            </w:pPr>
          </w:p>
        </w:tc>
      </w:tr>
      <w:tr w14:paraId="2CDF8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262F81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2B5803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（兴农路）圣宴、金针菇项目进场路</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2D2AB3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8125</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74F3CBC0">
            <w:pPr>
              <w:jc w:val="center"/>
              <w:rPr>
                <w:rFonts w:hint="eastAsia" w:ascii="宋体" w:hAnsi="宋体" w:eastAsia="宋体" w:cs="宋体"/>
                <w:i w:val="0"/>
                <w:iCs w:val="0"/>
                <w:color w:val="auto"/>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70057E96">
            <w:pPr>
              <w:jc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48E039DF">
            <w:pPr>
              <w:jc w:val="center"/>
              <w:rPr>
                <w:rFonts w:hint="eastAsia" w:ascii="宋体" w:hAnsi="宋体" w:eastAsia="宋体" w:cs="宋体"/>
                <w:i w:val="0"/>
                <w:iCs w:val="0"/>
                <w:color w:val="auto"/>
                <w:sz w:val="21"/>
                <w:szCs w:val="21"/>
                <w:highlight w:val="none"/>
                <w:u w:val="none"/>
              </w:rPr>
            </w:pPr>
          </w:p>
        </w:tc>
      </w:tr>
      <w:tr w14:paraId="0952F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7D7669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2B7761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（兴农路）2号纵路</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65D12E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2897.7</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7EE010B6">
            <w:pPr>
              <w:jc w:val="center"/>
              <w:rPr>
                <w:rFonts w:hint="eastAsia" w:ascii="宋体" w:hAnsi="宋体" w:eastAsia="宋体" w:cs="宋体"/>
                <w:i w:val="0"/>
                <w:iCs w:val="0"/>
                <w:color w:val="auto"/>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2A6CF405">
            <w:pPr>
              <w:jc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407BBF77">
            <w:pPr>
              <w:jc w:val="center"/>
              <w:rPr>
                <w:rFonts w:hint="eastAsia" w:ascii="宋体" w:hAnsi="宋体" w:eastAsia="宋体" w:cs="宋体"/>
                <w:i w:val="0"/>
                <w:iCs w:val="0"/>
                <w:color w:val="auto"/>
                <w:sz w:val="21"/>
                <w:szCs w:val="21"/>
                <w:highlight w:val="none"/>
                <w:u w:val="none"/>
              </w:rPr>
            </w:pPr>
          </w:p>
        </w:tc>
      </w:tr>
      <w:tr w14:paraId="5D86A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67B124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4AD647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巴江路</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4994DE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12155</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0FB4EB75">
            <w:pPr>
              <w:jc w:val="center"/>
              <w:rPr>
                <w:rFonts w:hint="eastAsia" w:ascii="宋体" w:hAnsi="宋体" w:eastAsia="宋体" w:cs="宋体"/>
                <w:i w:val="0"/>
                <w:iCs w:val="0"/>
                <w:color w:val="auto"/>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060496C1">
            <w:pPr>
              <w:jc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085F0A7F">
            <w:pPr>
              <w:jc w:val="center"/>
              <w:rPr>
                <w:rFonts w:hint="eastAsia" w:ascii="宋体" w:hAnsi="宋体" w:eastAsia="宋体" w:cs="宋体"/>
                <w:i w:val="0"/>
                <w:iCs w:val="0"/>
                <w:color w:val="auto"/>
                <w:sz w:val="21"/>
                <w:szCs w:val="21"/>
                <w:highlight w:val="none"/>
                <w:u w:val="none"/>
              </w:rPr>
            </w:pPr>
          </w:p>
        </w:tc>
      </w:tr>
      <w:tr w14:paraId="066FF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0DF6E0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352A75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库区泵站进场路</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32DEAB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1758</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7696B66F">
            <w:pPr>
              <w:jc w:val="center"/>
              <w:rPr>
                <w:rFonts w:hint="eastAsia" w:ascii="宋体" w:hAnsi="宋体" w:eastAsia="宋体" w:cs="宋体"/>
                <w:i w:val="0"/>
                <w:iCs w:val="0"/>
                <w:color w:val="auto"/>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7C71AC42">
            <w:pPr>
              <w:jc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0FCE9929">
            <w:pPr>
              <w:jc w:val="center"/>
              <w:rPr>
                <w:rFonts w:hint="eastAsia" w:ascii="宋体" w:hAnsi="宋体" w:eastAsia="宋体" w:cs="宋体"/>
                <w:i w:val="0"/>
                <w:iCs w:val="0"/>
                <w:color w:val="auto"/>
                <w:sz w:val="21"/>
                <w:szCs w:val="21"/>
                <w:highlight w:val="none"/>
                <w:u w:val="none"/>
              </w:rPr>
            </w:pPr>
          </w:p>
        </w:tc>
      </w:tr>
      <w:tr w14:paraId="456C4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61116E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4BBFEA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阿里山路延长线</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42A3C1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4178.2</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1FA23140">
            <w:pPr>
              <w:jc w:val="center"/>
              <w:rPr>
                <w:rFonts w:hint="eastAsia" w:ascii="宋体" w:hAnsi="宋体" w:eastAsia="宋体" w:cs="宋体"/>
                <w:i w:val="0"/>
                <w:iCs w:val="0"/>
                <w:color w:val="auto"/>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1188F5A4">
            <w:pPr>
              <w:jc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4C442673">
            <w:pPr>
              <w:jc w:val="center"/>
              <w:rPr>
                <w:rFonts w:hint="eastAsia" w:ascii="宋体" w:hAnsi="宋体" w:eastAsia="宋体" w:cs="宋体"/>
                <w:i w:val="0"/>
                <w:iCs w:val="0"/>
                <w:color w:val="auto"/>
                <w:sz w:val="21"/>
                <w:szCs w:val="21"/>
                <w:highlight w:val="none"/>
                <w:u w:val="none"/>
              </w:rPr>
            </w:pPr>
          </w:p>
        </w:tc>
      </w:tr>
      <w:tr w14:paraId="42041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116F41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4DB452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巴江路延长线</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4CD4CC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1919.5</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2F0B80F2">
            <w:pPr>
              <w:jc w:val="center"/>
              <w:rPr>
                <w:rFonts w:hint="eastAsia" w:ascii="宋体" w:hAnsi="宋体" w:eastAsia="宋体" w:cs="宋体"/>
                <w:i w:val="0"/>
                <w:iCs w:val="0"/>
                <w:color w:val="auto"/>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43D5D46">
            <w:pPr>
              <w:jc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3DE62970">
            <w:pPr>
              <w:jc w:val="center"/>
              <w:rPr>
                <w:rFonts w:hint="eastAsia" w:ascii="宋体" w:hAnsi="宋体" w:eastAsia="宋体" w:cs="宋体"/>
                <w:i w:val="0"/>
                <w:iCs w:val="0"/>
                <w:color w:val="auto"/>
                <w:sz w:val="21"/>
                <w:szCs w:val="21"/>
                <w:highlight w:val="none"/>
                <w:u w:val="none"/>
              </w:rPr>
            </w:pPr>
          </w:p>
        </w:tc>
      </w:tr>
      <w:tr w14:paraId="7223E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1DE8D8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7B3837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坝下泵站进场路</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04AEB5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775</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5BFE278E">
            <w:pPr>
              <w:jc w:val="center"/>
              <w:rPr>
                <w:rFonts w:hint="eastAsia" w:ascii="宋体" w:hAnsi="宋体" w:eastAsia="宋体" w:cs="宋体"/>
                <w:i w:val="0"/>
                <w:iCs w:val="0"/>
                <w:color w:val="auto"/>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37DF0D86">
            <w:pPr>
              <w:jc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14A30A39">
            <w:pPr>
              <w:jc w:val="center"/>
              <w:rPr>
                <w:rFonts w:hint="eastAsia" w:ascii="宋体" w:hAnsi="宋体" w:eastAsia="宋体" w:cs="宋体"/>
                <w:i w:val="0"/>
                <w:iCs w:val="0"/>
                <w:color w:val="auto"/>
                <w:sz w:val="21"/>
                <w:szCs w:val="21"/>
                <w:highlight w:val="none"/>
                <w:u w:val="none"/>
              </w:rPr>
            </w:pPr>
          </w:p>
        </w:tc>
      </w:tr>
      <w:tr w14:paraId="1D31B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3DE577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0492CB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和山路</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67A127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7000.5</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7E893CD4">
            <w:pPr>
              <w:jc w:val="center"/>
              <w:rPr>
                <w:rFonts w:hint="eastAsia" w:ascii="宋体" w:hAnsi="宋体" w:eastAsia="宋体" w:cs="宋体"/>
                <w:i w:val="0"/>
                <w:iCs w:val="0"/>
                <w:color w:val="auto"/>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2B1630AB">
            <w:pPr>
              <w:jc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38712136">
            <w:pPr>
              <w:jc w:val="center"/>
              <w:rPr>
                <w:rFonts w:hint="eastAsia" w:ascii="宋体" w:hAnsi="宋体" w:eastAsia="宋体" w:cs="宋体"/>
                <w:i w:val="0"/>
                <w:iCs w:val="0"/>
                <w:color w:val="auto"/>
                <w:sz w:val="21"/>
                <w:szCs w:val="21"/>
                <w:highlight w:val="none"/>
                <w:u w:val="none"/>
              </w:rPr>
            </w:pPr>
          </w:p>
        </w:tc>
      </w:tr>
      <w:tr w14:paraId="38A15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0973AB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197581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北大村联络道</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51FD05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7202</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3BC52294">
            <w:pPr>
              <w:jc w:val="center"/>
              <w:rPr>
                <w:rFonts w:hint="eastAsia" w:ascii="宋体" w:hAnsi="宋体" w:eastAsia="宋体" w:cs="宋体"/>
                <w:i w:val="0"/>
                <w:iCs w:val="0"/>
                <w:color w:val="auto"/>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38E9B9B3">
            <w:pPr>
              <w:jc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3FD24F29">
            <w:pPr>
              <w:jc w:val="center"/>
              <w:rPr>
                <w:rFonts w:hint="eastAsia" w:ascii="宋体" w:hAnsi="宋体" w:eastAsia="宋体" w:cs="宋体"/>
                <w:i w:val="0"/>
                <w:iCs w:val="0"/>
                <w:color w:val="auto"/>
                <w:sz w:val="21"/>
                <w:szCs w:val="21"/>
                <w:highlight w:val="none"/>
                <w:u w:val="none"/>
              </w:rPr>
            </w:pPr>
          </w:p>
        </w:tc>
      </w:tr>
      <w:tr w14:paraId="3C59B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1C8751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0C5EE3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小广场</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31CF69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7627.66</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497F1AC6">
            <w:pPr>
              <w:jc w:val="center"/>
              <w:rPr>
                <w:rFonts w:hint="eastAsia" w:ascii="宋体" w:hAnsi="宋体" w:eastAsia="宋体" w:cs="宋体"/>
                <w:i w:val="0"/>
                <w:iCs w:val="0"/>
                <w:color w:val="auto"/>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14B43B11">
            <w:pPr>
              <w:jc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1220000D">
            <w:pPr>
              <w:jc w:val="center"/>
              <w:rPr>
                <w:rFonts w:hint="eastAsia" w:ascii="宋体" w:hAnsi="宋体" w:eastAsia="宋体" w:cs="宋体"/>
                <w:i w:val="0"/>
                <w:iCs w:val="0"/>
                <w:color w:val="auto"/>
                <w:sz w:val="21"/>
                <w:szCs w:val="21"/>
                <w:highlight w:val="none"/>
                <w:u w:val="none"/>
              </w:rPr>
            </w:pPr>
          </w:p>
        </w:tc>
      </w:tr>
      <w:tr w14:paraId="1C763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5DDE76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214867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寺背后村口广场</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1D55CE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07B42A73">
            <w:pPr>
              <w:jc w:val="center"/>
              <w:rPr>
                <w:rFonts w:hint="eastAsia" w:ascii="宋体" w:hAnsi="宋体" w:eastAsia="宋体" w:cs="宋体"/>
                <w:i w:val="0"/>
                <w:iCs w:val="0"/>
                <w:color w:val="auto"/>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32D04A9C">
            <w:pPr>
              <w:jc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258B1E11">
            <w:pPr>
              <w:jc w:val="center"/>
              <w:rPr>
                <w:rFonts w:hint="eastAsia" w:ascii="宋体" w:hAnsi="宋体" w:eastAsia="宋体" w:cs="宋体"/>
                <w:i w:val="0"/>
                <w:iCs w:val="0"/>
                <w:color w:val="auto"/>
                <w:sz w:val="21"/>
                <w:szCs w:val="21"/>
                <w:highlight w:val="none"/>
                <w:u w:val="none"/>
              </w:rPr>
            </w:pPr>
          </w:p>
        </w:tc>
      </w:tr>
      <w:tr w14:paraId="243B9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5D6DEE28">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25</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3940D3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入口广场</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207372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10586.14</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543D372E">
            <w:pPr>
              <w:jc w:val="center"/>
              <w:rPr>
                <w:rFonts w:hint="eastAsia" w:ascii="宋体" w:hAnsi="宋体" w:eastAsia="宋体" w:cs="宋体"/>
                <w:i w:val="0"/>
                <w:iCs w:val="0"/>
                <w:color w:val="auto"/>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0118D008">
            <w:pPr>
              <w:jc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323BF0B8">
            <w:pPr>
              <w:jc w:val="center"/>
              <w:rPr>
                <w:rFonts w:hint="eastAsia" w:ascii="宋体" w:hAnsi="宋体" w:eastAsia="宋体" w:cs="宋体"/>
                <w:i w:val="0"/>
                <w:iCs w:val="0"/>
                <w:color w:val="auto"/>
                <w:sz w:val="21"/>
                <w:szCs w:val="21"/>
                <w:highlight w:val="none"/>
                <w:u w:val="none"/>
              </w:rPr>
            </w:pPr>
          </w:p>
        </w:tc>
      </w:tr>
      <w:tr w14:paraId="7238D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7BDD90E8">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26</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5CF510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台创路</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15657F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44824.64</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49F9738E">
            <w:pPr>
              <w:jc w:val="center"/>
              <w:rPr>
                <w:rFonts w:hint="eastAsia" w:ascii="宋体" w:hAnsi="宋体" w:eastAsia="宋体" w:cs="宋体"/>
                <w:i w:val="0"/>
                <w:iCs w:val="0"/>
                <w:color w:val="auto"/>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755FFC62">
            <w:pPr>
              <w:jc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59AA21DF">
            <w:pPr>
              <w:jc w:val="center"/>
              <w:rPr>
                <w:rFonts w:hint="eastAsia" w:ascii="宋体" w:hAnsi="宋体" w:eastAsia="宋体" w:cs="宋体"/>
                <w:i w:val="0"/>
                <w:iCs w:val="0"/>
                <w:color w:val="auto"/>
                <w:sz w:val="21"/>
                <w:szCs w:val="21"/>
                <w:highlight w:val="none"/>
                <w:u w:val="none"/>
              </w:rPr>
            </w:pPr>
          </w:p>
        </w:tc>
      </w:tr>
      <w:tr w14:paraId="444C8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67036128">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27</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117156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入口区两侧</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3B80A4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7BAE7EE9">
            <w:pPr>
              <w:jc w:val="center"/>
              <w:rPr>
                <w:rFonts w:hint="eastAsia" w:ascii="宋体" w:hAnsi="宋体" w:eastAsia="宋体" w:cs="宋体"/>
                <w:i w:val="0"/>
                <w:iCs w:val="0"/>
                <w:color w:val="auto"/>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2F86429A">
            <w:pPr>
              <w:jc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31F71D47">
            <w:pPr>
              <w:jc w:val="center"/>
              <w:rPr>
                <w:rFonts w:hint="eastAsia" w:ascii="宋体" w:hAnsi="宋体" w:eastAsia="宋体" w:cs="宋体"/>
                <w:i w:val="0"/>
                <w:iCs w:val="0"/>
                <w:color w:val="auto"/>
                <w:sz w:val="21"/>
                <w:szCs w:val="21"/>
                <w:highlight w:val="none"/>
                <w:u w:val="none"/>
              </w:rPr>
            </w:pPr>
          </w:p>
        </w:tc>
      </w:tr>
      <w:tr w14:paraId="17392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19EB96C1">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28</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665F90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黑龙潭路</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2E0318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2400</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692E3E68">
            <w:pPr>
              <w:jc w:val="center"/>
              <w:rPr>
                <w:rFonts w:hint="eastAsia" w:ascii="宋体" w:hAnsi="宋体" w:eastAsia="宋体" w:cs="宋体"/>
                <w:i w:val="0"/>
                <w:iCs w:val="0"/>
                <w:color w:val="auto"/>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291C4B2B">
            <w:pPr>
              <w:jc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659EDC0B">
            <w:pPr>
              <w:jc w:val="center"/>
              <w:rPr>
                <w:rFonts w:hint="eastAsia" w:ascii="宋体" w:hAnsi="宋体" w:eastAsia="宋体" w:cs="宋体"/>
                <w:i w:val="0"/>
                <w:iCs w:val="0"/>
                <w:color w:val="auto"/>
                <w:sz w:val="21"/>
                <w:szCs w:val="21"/>
                <w:highlight w:val="none"/>
                <w:u w:val="none"/>
              </w:rPr>
            </w:pPr>
          </w:p>
        </w:tc>
      </w:tr>
      <w:tr w14:paraId="1A6EE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2B0A899A">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29</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46C5AE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黑龙潭路</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526017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7ED34F10">
            <w:pPr>
              <w:jc w:val="center"/>
              <w:rPr>
                <w:rFonts w:hint="eastAsia" w:ascii="宋体" w:hAnsi="宋体" w:eastAsia="宋体" w:cs="宋体"/>
                <w:i w:val="0"/>
                <w:iCs w:val="0"/>
                <w:color w:val="auto"/>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6AB6784A">
            <w:pPr>
              <w:jc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1713143C">
            <w:pPr>
              <w:jc w:val="center"/>
              <w:rPr>
                <w:rFonts w:hint="eastAsia" w:ascii="宋体" w:hAnsi="宋体" w:eastAsia="宋体" w:cs="宋体"/>
                <w:i w:val="0"/>
                <w:iCs w:val="0"/>
                <w:color w:val="auto"/>
                <w:sz w:val="21"/>
                <w:szCs w:val="21"/>
                <w:highlight w:val="none"/>
                <w:u w:val="none"/>
              </w:rPr>
            </w:pPr>
          </w:p>
        </w:tc>
      </w:tr>
      <w:tr w14:paraId="6AE70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037A7AC8">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30</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265096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二环路</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62740F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7000</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46244B97">
            <w:pPr>
              <w:jc w:val="center"/>
              <w:rPr>
                <w:rFonts w:hint="eastAsia" w:ascii="宋体" w:hAnsi="宋体" w:eastAsia="宋体" w:cs="宋体"/>
                <w:i w:val="0"/>
                <w:iCs w:val="0"/>
                <w:color w:val="auto"/>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6958D053">
            <w:pPr>
              <w:jc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3891F6F1">
            <w:pPr>
              <w:jc w:val="center"/>
              <w:rPr>
                <w:rFonts w:hint="eastAsia" w:ascii="宋体" w:hAnsi="宋体" w:eastAsia="宋体" w:cs="宋体"/>
                <w:i w:val="0"/>
                <w:iCs w:val="0"/>
                <w:color w:val="auto"/>
                <w:sz w:val="21"/>
                <w:szCs w:val="21"/>
                <w:highlight w:val="none"/>
                <w:u w:val="none"/>
              </w:rPr>
            </w:pPr>
          </w:p>
        </w:tc>
      </w:tr>
      <w:tr w14:paraId="3ED7C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0CBF2216">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31</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44EFC8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江河路</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6DC610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1D88109B">
            <w:pPr>
              <w:jc w:val="center"/>
              <w:rPr>
                <w:rFonts w:hint="eastAsia" w:ascii="宋体" w:hAnsi="宋体" w:eastAsia="宋体" w:cs="宋体"/>
                <w:i w:val="0"/>
                <w:iCs w:val="0"/>
                <w:color w:val="auto"/>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3300A808">
            <w:pPr>
              <w:jc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781B5E86">
            <w:pPr>
              <w:jc w:val="center"/>
              <w:rPr>
                <w:rFonts w:hint="eastAsia" w:ascii="宋体" w:hAnsi="宋体" w:eastAsia="宋体" w:cs="宋体"/>
                <w:i w:val="0"/>
                <w:iCs w:val="0"/>
                <w:color w:val="auto"/>
                <w:sz w:val="21"/>
                <w:szCs w:val="21"/>
                <w:highlight w:val="none"/>
                <w:u w:val="none"/>
              </w:rPr>
            </w:pPr>
          </w:p>
        </w:tc>
      </w:tr>
      <w:tr w14:paraId="4787C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5E9141B6">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32</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1A65B7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一纵路</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041874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5913.2</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10C5EF86">
            <w:pPr>
              <w:jc w:val="center"/>
              <w:rPr>
                <w:rFonts w:hint="eastAsia" w:ascii="宋体" w:hAnsi="宋体" w:eastAsia="宋体" w:cs="宋体"/>
                <w:i w:val="0"/>
                <w:iCs w:val="0"/>
                <w:color w:val="auto"/>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0AFF0AD7">
            <w:pPr>
              <w:jc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087FBF34">
            <w:pPr>
              <w:jc w:val="center"/>
              <w:rPr>
                <w:rFonts w:hint="eastAsia" w:ascii="宋体" w:hAnsi="宋体" w:eastAsia="宋体" w:cs="宋体"/>
                <w:i w:val="0"/>
                <w:iCs w:val="0"/>
                <w:color w:val="auto"/>
                <w:sz w:val="21"/>
                <w:szCs w:val="21"/>
                <w:highlight w:val="none"/>
                <w:u w:val="none"/>
              </w:rPr>
            </w:pPr>
          </w:p>
        </w:tc>
      </w:tr>
      <w:tr w14:paraId="74802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0DC00D51">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33</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795E18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日月潭路</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1EE0EA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3520</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1BAA0063">
            <w:pPr>
              <w:jc w:val="center"/>
              <w:rPr>
                <w:rFonts w:hint="eastAsia" w:ascii="宋体" w:hAnsi="宋体" w:eastAsia="宋体" w:cs="宋体"/>
                <w:i w:val="0"/>
                <w:iCs w:val="0"/>
                <w:color w:val="auto"/>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96A2696">
            <w:pPr>
              <w:jc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3D550223">
            <w:pPr>
              <w:jc w:val="center"/>
              <w:rPr>
                <w:rFonts w:hint="eastAsia" w:ascii="宋体" w:hAnsi="宋体" w:eastAsia="宋体" w:cs="宋体"/>
                <w:i w:val="0"/>
                <w:iCs w:val="0"/>
                <w:color w:val="auto"/>
                <w:sz w:val="21"/>
                <w:szCs w:val="21"/>
                <w:highlight w:val="none"/>
                <w:u w:val="none"/>
              </w:rPr>
            </w:pPr>
          </w:p>
        </w:tc>
      </w:tr>
      <w:tr w14:paraId="6D6DA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40A174F2">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34</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5753E1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阿里山路</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75CDAB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5192</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32910616">
            <w:pPr>
              <w:jc w:val="center"/>
              <w:rPr>
                <w:rFonts w:hint="eastAsia" w:ascii="宋体" w:hAnsi="宋体" w:eastAsia="宋体" w:cs="宋体"/>
                <w:i w:val="0"/>
                <w:iCs w:val="0"/>
                <w:color w:val="auto"/>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03678ACF">
            <w:pPr>
              <w:jc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2206BED8">
            <w:pPr>
              <w:jc w:val="center"/>
              <w:rPr>
                <w:rFonts w:hint="eastAsia" w:ascii="宋体" w:hAnsi="宋体" w:eastAsia="宋体" w:cs="宋体"/>
                <w:i w:val="0"/>
                <w:iCs w:val="0"/>
                <w:color w:val="auto"/>
                <w:sz w:val="21"/>
                <w:szCs w:val="21"/>
                <w:highlight w:val="none"/>
                <w:u w:val="none"/>
              </w:rPr>
            </w:pPr>
          </w:p>
        </w:tc>
      </w:tr>
      <w:tr w14:paraId="66897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14:paraId="2CB340F7">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35</w:t>
            </w:r>
          </w:p>
        </w:tc>
        <w:tc>
          <w:tcPr>
            <w:tcW w:w="2663" w:type="dxa"/>
            <w:tcBorders>
              <w:top w:val="single" w:color="000000" w:sz="4" w:space="0"/>
              <w:left w:val="single" w:color="000000" w:sz="4" w:space="0"/>
              <w:bottom w:val="single" w:color="000000" w:sz="4" w:space="0"/>
              <w:right w:val="single" w:color="000000" w:sz="4" w:space="0"/>
            </w:tcBorders>
            <w:noWrap/>
            <w:vAlign w:val="center"/>
          </w:tcPr>
          <w:p w14:paraId="51B603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山顶公园</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7C42F5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98671.6</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277EBC36">
            <w:pPr>
              <w:jc w:val="center"/>
              <w:rPr>
                <w:rFonts w:hint="eastAsia" w:ascii="宋体" w:hAnsi="宋体" w:eastAsia="宋体" w:cs="宋体"/>
                <w:i w:val="0"/>
                <w:iCs w:val="0"/>
                <w:color w:val="auto"/>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2A69432E">
            <w:pPr>
              <w:jc w:val="center"/>
              <w:rPr>
                <w:rFonts w:hint="eastAsia" w:ascii="宋体" w:hAnsi="宋体" w:eastAsia="宋体" w:cs="宋体"/>
                <w:i w:val="0"/>
                <w:iCs w:val="0"/>
                <w:color w:val="auto"/>
                <w:sz w:val="21"/>
                <w:szCs w:val="21"/>
                <w:highlight w:val="none"/>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47725199">
            <w:pPr>
              <w:jc w:val="center"/>
              <w:rPr>
                <w:rFonts w:hint="eastAsia" w:ascii="宋体" w:hAnsi="宋体" w:eastAsia="宋体" w:cs="宋体"/>
                <w:i w:val="0"/>
                <w:iCs w:val="0"/>
                <w:color w:val="auto"/>
                <w:sz w:val="21"/>
                <w:szCs w:val="21"/>
                <w:highlight w:val="none"/>
                <w:u w:val="none"/>
              </w:rPr>
            </w:pPr>
          </w:p>
        </w:tc>
      </w:tr>
      <w:tr w14:paraId="57A38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8126" w:type="dxa"/>
            <w:gridSpan w:val="5"/>
            <w:tcBorders>
              <w:top w:val="single" w:color="000000" w:sz="4" w:space="0"/>
              <w:left w:val="single" w:color="000000" w:sz="4" w:space="0"/>
              <w:bottom w:val="single" w:color="000000" w:sz="4" w:space="0"/>
              <w:right w:val="single" w:color="000000" w:sz="4" w:space="0"/>
            </w:tcBorders>
            <w:noWrap/>
            <w:vAlign w:val="center"/>
          </w:tcPr>
          <w:p w14:paraId="1CECC1CE">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投标总报价：元</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6656A84E">
            <w:pPr>
              <w:jc w:val="center"/>
              <w:rPr>
                <w:rFonts w:hint="eastAsia" w:ascii="宋体" w:hAnsi="宋体" w:eastAsia="宋体" w:cs="宋体"/>
                <w:i w:val="0"/>
                <w:iCs w:val="0"/>
                <w:color w:val="auto"/>
                <w:sz w:val="21"/>
                <w:szCs w:val="21"/>
                <w:highlight w:val="none"/>
                <w:u w:val="none"/>
              </w:rPr>
            </w:pPr>
          </w:p>
        </w:tc>
      </w:tr>
      <w:tr w14:paraId="6E92C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0406" w:type="dxa"/>
            <w:gridSpan w:val="6"/>
            <w:tcBorders>
              <w:top w:val="single" w:color="000000" w:sz="4" w:space="0"/>
              <w:left w:val="single" w:color="000000" w:sz="4" w:space="0"/>
              <w:bottom w:val="single" w:color="000000" w:sz="4" w:space="0"/>
              <w:right w:val="single" w:color="000000" w:sz="4" w:space="0"/>
            </w:tcBorders>
            <w:noWrap/>
            <w:vAlign w:val="center"/>
          </w:tcPr>
          <w:p w14:paraId="7FDB5A1E">
            <w:pPr>
              <w:jc w:val="both"/>
              <w:rPr>
                <w:rFonts w:hint="default"/>
                <w:color w:val="auto"/>
                <w:highlight w:val="none"/>
                <w:lang w:val="en-US" w:eastAsia="zh-CN"/>
              </w:rPr>
            </w:pPr>
            <w:r>
              <w:rPr>
                <w:rFonts w:hint="eastAsia" w:ascii="宋体" w:hAnsi="宋体" w:cs="宋体"/>
                <w:i w:val="0"/>
                <w:iCs w:val="0"/>
                <w:color w:val="auto"/>
                <w:sz w:val="21"/>
                <w:szCs w:val="21"/>
                <w:highlight w:val="none"/>
                <w:u w:val="none"/>
                <w:lang w:val="en-US" w:eastAsia="zh-CN"/>
              </w:rPr>
              <w:t>说明：（1）年费用合计=每月费用合计*12个月。</w:t>
            </w:r>
          </w:p>
        </w:tc>
      </w:tr>
    </w:tbl>
    <w:p w14:paraId="2EFFB8C5">
      <w:pPr>
        <w:spacing w:line="360" w:lineRule="auto"/>
        <w:rPr>
          <w:rStyle w:val="34"/>
          <w:rFonts w:hint="eastAsia" w:ascii="仿宋" w:hAnsi="仿宋" w:eastAsia="仿宋" w:cs="仿宋"/>
          <w:color w:val="auto"/>
          <w:kern w:val="0"/>
          <w:szCs w:val="21"/>
          <w:highlight w:val="none"/>
        </w:rPr>
      </w:pPr>
    </w:p>
    <w:p w14:paraId="42265EC1">
      <w:pPr>
        <w:spacing w:line="360" w:lineRule="auto"/>
        <w:ind w:firstLine="420" w:firstLineChars="200"/>
        <w:rPr>
          <w:rStyle w:val="34"/>
          <w:rFonts w:hint="eastAsia" w:ascii="仿宋" w:hAnsi="仿宋" w:eastAsia="仿宋" w:cs="仿宋"/>
          <w:color w:val="auto"/>
          <w:kern w:val="0"/>
          <w:szCs w:val="21"/>
          <w:highlight w:val="none"/>
        </w:rPr>
      </w:pPr>
      <w:r>
        <w:rPr>
          <w:rStyle w:val="34"/>
          <w:rFonts w:hint="eastAsia" w:ascii="仿宋" w:hAnsi="仿宋" w:eastAsia="仿宋" w:cs="仿宋"/>
          <w:color w:val="auto"/>
          <w:kern w:val="0"/>
          <w:szCs w:val="21"/>
          <w:highlight w:val="none"/>
        </w:rPr>
        <w:t>注：1.各项目的单价和总价均不得高于最高限价，总价合计应与“竞争性磋商报价一览表”中投标报价一致。</w:t>
      </w:r>
    </w:p>
    <w:p w14:paraId="589DDBAE">
      <w:pPr>
        <w:numPr>
          <w:ilvl w:val="0"/>
          <w:numId w:val="0"/>
        </w:numPr>
        <w:spacing w:line="360" w:lineRule="auto"/>
        <w:ind w:firstLine="420" w:firstLineChars="200"/>
        <w:rPr>
          <w:rFonts w:hint="eastAsia" w:ascii="仿宋" w:hAnsi="仿宋" w:eastAsia="仿宋" w:cs="仿宋"/>
          <w:color w:val="auto"/>
          <w:highlight w:val="none"/>
          <w:lang w:eastAsia="zh-CN"/>
        </w:rPr>
      </w:pPr>
      <w:r>
        <w:rPr>
          <w:rStyle w:val="34"/>
          <w:rFonts w:hint="eastAsia" w:ascii="仿宋" w:hAnsi="仿宋" w:eastAsia="仿宋" w:cs="仿宋"/>
          <w:color w:val="auto"/>
          <w:kern w:val="0"/>
          <w:szCs w:val="21"/>
          <w:highlight w:val="none"/>
          <w:lang w:val="en-US" w:eastAsia="zh-CN"/>
        </w:rPr>
        <w:t>2.供应商应在“分项报价一览表”中标明各项价格，应考虑人员工资、社保、服装费、装备费、管理费、税费等全部费用及合理利润的总和，采购人不再支付与本项目有关的其他任何服务工作费用（包括附加工作、额外工作、工作延期等）。</w:t>
      </w:r>
    </w:p>
    <w:p w14:paraId="62209CB0">
      <w:pPr>
        <w:spacing w:line="360" w:lineRule="auto"/>
        <w:rPr>
          <w:rStyle w:val="34"/>
          <w:rFonts w:hint="eastAsia" w:ascii="仿宋" w:hAnsi="仿宋" w:eastAsia="仿宋" w:cs="仿宋"/>
          <w:color w:val="auto"/>
          <w:kern w:val="0"/>
          <w:szCs w:val="21"/>
          <w:highlight w:val="none"/>
        </w:rPr>
      </w:pPr>
    </w:p>
    <w:p w14:paraId="5710B008">
      <w:pPr>
        <w:spacing w:line="360" w:lineRule="auto"/>
        <w:rPr>
          <w:rStyle w:val="34"/>
          <w:rFonts w:hint="eastAsia" w:ascii="仿宋" w:hAnsi="仿宋" w:eastAsia="仿宋" w:cs="仿宋"/>
          <w:color w:val="auto"/>
          <w:szCs w:val="21"/>
          <w:highlight w:val="none"/>
        </w:rPr>
      </w:pPr>
    </w:p>
    <w:p w14:paraId="3E48DA0D">
      <w:pPr>
        <w:spacing w:line="360" w:lineRule="auto"/>
        <w:rPr>
          <w:rStyle w:val="34"/>
          <w:rFonts w:hint="eastAsia" w:ascii="仿宋" w:hAnsi="仿宋" w:eastAsia="仿宋" w:cs="仿宋"/>
          <w:color w:val="auto"/>
          <w:szCs w:val="21"/>
          <w:highlight w:val="none"/>
        </w:rPr>
      </w:pPr>
    </w:p>
    <w:p w14:paraId="5E84EC5E">
      <w:pPr>
        <w:spacing w:line="360" w:lineRule="auto"/>
        <w:rPr>
          <w:rStyle w:val="34"/>
          <w:rFonts w:hint="eastAsia" w:ascii="仿宋" w:hAnsi="仿宋" w:eastAsia="仿宋" w:cs="仿宋"/>
          <w:color w:val="auto"/>
          <w:szCs w:val="21"/>
          <w:highlight w:val="none"/>
        </w:rPr>
      </w:pPr>
    </w:p>
    <w:p w14:paraId="6671E896">
      <w:pPr>
        <w:spacing w:line="360"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供应商名称：（</w:t>
      </w:r>
      <w:r>
        <w:rPr>
          <w:rStyle w:val="34"/>
          <w:rFonts w:hint="eastAsia" w:ascii="仿宋" w:hAnsi="仿宋" w:eastAsia="仿宋" w:cs="仿宋"/>
          <w:color w:val="auto"/>
          <w:szCs w:val="21"/>
          <w:highlight w:val="none"/>
          <w:lang w:val="en-US" w:eastAsia="zh-CN"/>
        </w:rPr>
        <w:t>电子签章或盖章</w:t>
      </w:r>
      <w:r>
        <w:rPr>
          <w:rStyle w:val="34"/>
          <w:rFonts w:hint="eastAsia" w:ascii="仿宋" w:hAnsi="仿宋" w:eastAsia="仿宋" w:cs="仿宋"/>
          <w:color w:val="auto"/>
          <w:szCs w:val="21"/>
          <w:highlight w:val="none"/>
        </w:rPr>
        <w:t>）</w:t>
      </w:r>
    </w:p>
    <w:p w14:paraId="2FEFEBC6">
      <w:pPr>
        <w:spacing w:line="360"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供应商法定代表人或委托代理人</w:t>
      </w:r>
      <w:r>
        <w:rPr>
          <w:rStyle w:val="34"/>
          <w:rFonts w:hint="eastAsia" w:ascii="仿宋" w:hAnsi="仿宋" w:eastAsia="仿宋" w:cs="仿宋"/>
          <w:color w:val="auto"/>
          <w:szCs w:val="21"/>
          <w:highlight w:val="none"/>
          <w:lang w:eastAsia="zh-CN"/>
        </w:rPr>
        <w:t>（</w:t>
      </w:r>
      <w:r>
        <w:rPr>
          <w:rStyle w:val="34"/>
          <w:rFonts w:hint="eastAsia" w:ascii="仿宋" w:hAnsi="仿宋" w:eastAsia="仿宋" w:cs="仿宋"/>
          <w:color w:val="auto"/>
          <w:szCs w:val="21"/>
          <w:highlight w:val="none"/>
          <w:lang w:val="en-US" w:eastAsia="zh-CN"/>
        </w:rPr>
        <w:t>电子签章或</w:t>
      </w:r>
      <w:r>
        <w:rPr>
          <w:rStyle w:val="34"/>
          <w:rFonts w:hint="eastAsia" w:ascii="仿宋" w:hAnsi="仿宋" w:eastAsia="仿宋" w:cs="仿宋"/>
          <w:color w:val="auto"/>
          <w:szCs w:val="21"/>
          <w:highlight w:val="none"/>
        </w:rPr>
        <w:t>签字</w:t>
      </w:r>
      <w:r>
        <w:rPr>
          <w:rStyle w:val="34"/>
          <w:rFonts w:hint="eastAsia" w:ascii="仿宋" w:hAnsi="仿宋" w:eastAsia="仿宋" w:cs="仿宋"/>
          <w:color w:val="auto"/>
          <w:szCs w:val="21"/>
          <w:highlight w:val="none"/>
          <w:lang w:eastAsia="zh-CN"/>
        </w:rPr>
        <w:t>）</w:t>
      </w:r>
      <w:r>
        <w:rPr>
          <w:rStyle w:val="34"/>
          <w:rFonts w:hint="eastAsia" w:ascii="仿宋" w:hAnsi="仿宋" w:eastAsia="仿宋" w:cs="仿宋"/>
          <w:color w:val="auto"/>
          <w:szCs w:val="21"/>
          <w:highlight w:val="none"/>
        </w:rPr>
        <w:t>：</w:t>
      </w:r>
    </w:p>
    <w:p w14:paraId="5BF87972">
      <w:pPr>
        <w:spacing w:line="360" w:lineRule="auto"/>
        <w:ind w:firstLine="1050" w:firstLineChars="5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 xml:space="preserve">年     月     日  </w:t>
      </w:r>
    </w:p>
    <w:p w14:paraId="1BBF1613">
      <w:pPr>
        <w:snapToGrid w:val="0"/>
        <w:spacing w:line="480" w:lineRule="auto"/>
        <w:rPr>
          <w:rStyle w:val="34"/>
          <w:rFonts w:hint="eastAsia" w:ascii="仿宋" w:hAnsi="仿宋" w:eastAsia="仿宋" w:cs="仿宋"/>
          <w:b/>
          <w:color w:val="auto"/>
          <w:sz w:val="24"/>
          <w:szCs w:val="24"/>
          <w:highlight w:val="none"/>
        </w:rPr>
      </w:pPr>
    </w:p>
    <w:p w14:paraId="592C7A70">
      <w:pPr>
        <w:snapToGrid w:val="0"/>
        <w:spacing w:line="480" w:lineRule="auto"/>
        <w:rPr>
          <w:rStyle w:val="34"/>
          <w:rFonts w:hint="eastAsia" w:ascii="仿宋" w:hAnsi="仿宋" w:eastAsia="仿宋" w:cs="仿宋"/>
          <w:b/>
          <w:color w:val="auto"/>
          <w:sz w:val="24"/>
          <w:szCs w:val="24"/>
          <w:highlight w:val="none"/>
        </w:rPr>
      </w:pPr>
    </w:p>
    <w:p w14:paraId="756E2593">
      <w:pPr>
        <w:spacing w:line="360" w:lineRule="auto"/>
        <w:rPr>
          <w:rFonts w:hint="eastAsia" w:ascii="仿宋" w:hAnsi="仿宋" w:eastAsia="仿宋" w:cs="仿宋"/>
          <w:b/>
          <w:color w:val="auto"/>
          <w:sz w:val="24"/>
          <w:szCs w:val="24"/>
          <w:highlight w:val="none"/>
          <w:lang w:val="en-US" w:eastAsia="zh-CN"/>
        </w:rPr>
      </w:pPr>
      <w:r>
        <w:rPr>
          <w:rStyle w:val="34"/>
          <w:rFonts w:hint="eastAsia" w:ascii="仿宋" w:hAnsi="仿宋" w:eastAsia="仿宋" w:cs="仿宋"/>
          <w:b/>
          <w:color w:val="auto"/>
          <w:sz w:val="24"/>
          <w:szCs w:val="24"/>
          <w:highlight w:val="none"/>
        </w:rPr>
        <w:br w:type="page"/>
      </w:r>
      <w:r>
        <w:rPr>
          <w:rStyle w:val="34"/>
          <w:rFonts w:hint="eastAsia" w:ascii="仿宋" w:hAnsi="仿宋" w:eastAsia="仿宋" w:cs="仿宋"/>
          <w:b/>
          <w:color w:val="auto"/>
          <w:sz w:val="24"/>
          <w:szCs w:val="24"/>
          <w:highlight w:val="none"/>
          <w:lang w:val="en-US" w:eastAsia="zh-CN"/>
        </w:rPr>
        <w:t>附件八</w:t>
      </w:r>
    </w:p>
    <w:p w14:paraId="76089BBB">
      <w:pPr>
        <w:pStyle w:val="2"/>
        <w:spacing w:line="360" w:lineRule="auto"/>
        <w:ind w:firstLine="0"/>
        <w:rPr>
          <w:rFonts w:hint="eastAsia" w:ascii="仿宋" w:hAnsi="仿宋" w:eastAsia="仿宋" w:cs="仿宋"/>
          <w:b/>
          <w:color w:val="auto"/>
          <w:sz w:val="24"/>
          <w:szCs w:val="24"/>
          <w:highlight w:val="none"/>
        </w:rPr>
      </w:pPr>
    </w:p>
    <w:p w14:paraId="14A6243C">
      <w:pPr>
        <w:pStyle w:val="2"/>
        <w:spacing w:line="360" w:lineRule="auto"/>
        <w:ind w:firstLine="0"/>
        <w:contextualSpacing/>
        <w:jc w:val="center"/>
        <w:rPr>
          <w:rFonts w:hint="eastAsia" w:ascii="仿宋" w:hAnsi="仿宋" w:eastAsia="仿宋" w:cs="仿宋"/>
          <w:color w:val="auto"/>
          <w:szCs w:val="21"/>
          <w:highlight w:val="none"/>
        </w:rPr>
      </w:pPr>
      <w:r>
        <w:rPr>
          <w:rFonts w:hint="eastAsia" w:ascii="仿宋" w:hAnsi="仿宋" w:eastAsia="仿宋" w:cs="仿宋"/>
          <w:b/>
          <w:color w:val="auto"/>
          <w:sz w:val="32"/>
          <w:szCs w:val="32"/>
          <w:highlight w:val="none"/>
          <w:lang w:val="en-US" w:eastAsia="zh-CN"/>
        </w:rPr>
        <w:t>项目</w:t>
      </w:r>
      <w:r>
        <w:rPr>
          <w:rFonts w:hint="eastAsia" w:ascii="仿宋" w:hAnsi="仿宋" w:eastAsia="仿宋" w:cs="仿宋"/>
          <w:b/>
          <w:color w:val="auto"/>
          <w:sz w:val="32"/>
          <w:szCs w:val="32"/>
          <w:highlight w:val="none"/>
        </w:rPr>
        <w:t>服务方案</w:t>
      </w:r>
    </w:p>
    <w:p w14:paraId="245F4B2C">
      <w:pPr>
        <w:spacing w:line="360" w:lineRule="auto"/>
        <w:ind w:firstLine="420" w:firstLineChars="20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注：格式自拟。</w:t>
      </w:r>
    </w:p>
    <w:p w14:paraId="7885F3B7">
      <w:pPr>
        <w:pStyle w:val="2"/>
        <w:spacing w:line="360" w:lineRule="auto"/>
        <w:ind w:firstLine="0"/>
        <w:rPr>
          <w:rFonts w:hint="eastAsia" w:ascii="仿宋" w:hAnsi="仿宋" w:eastAsia="仿宋" w:cs="仿宋"/>
          <w:b/>
          <w:color w:val="auto"/>
          <w:sz w:val="24"/>
          <w:szCs w:val="24"/>
          <w:highlight w:val="none"/>
        </w:rPr>
      </w:pPr>
    </w:p>
    <w:p w14:paraId="24F5DA33">
      <w:pPr>
        <w:pStyle w:val="2"/>
        <w:spacing w:line="360" w:lineRule="auto"/>
        <w:ind w:firstLine="0"/>
        <w:rPr>
          <w:rFonts w:hint="eastAsia" w:ascii="仿宋" w:hAnsi="仿宋" w:eastAsia="仿宋" w:cs="仿宋"/>
          <w:b/>
          <w:color w:val="auto"/>
          <w:sz w:val="24"/>
          <w:szCs w:val="24"/>
          <w:highlight w:val="none"/>
        </w:rPr>
      </w:pPr>
    </w:p>
    <w:p w14:paraId="21FD57E3">
      <w:pPr>
        <w:pStyle w:val="2"/>
        <w:spacing w:line="360" w:lineRule="auto"/>
        <w:ind w:firstLine="0"/>
        <w:rPr>
          <w:rFonts w:hint="eastAsia" w:ascii="仿宋" w:hAnsi="仿宋" w:eastAsia="仿宋" w:cs="仿宋"/>
          <w:b/>
          <w:color w:val="auto"/>
          <w:sz w:val="24"/>
          <w:szCs w:val="24"/>
          <w:highlight w:val="none"/>
        </w:rPr>
      </w:pPr>
    </w:p>
    <w:p w14:paraId="1FBF7A9F">
      <w:pPr>
        <w:pStyle w:val="2"/>
        <w:spacing w:line="360" w:lineRule="auto"/>
        <w:ind w:firstLine="0"/>
        <w:rPr>
          <w:rFonts w:hint="eastAsia" w:ascii="仿宋" w:hAnsi="仿宋" w:eastAsia="仿宋" w:cs="仿宋"/>
          <w:b/>
          <w:color w:val="auto"/>
          <w:sz w:val="24"/>
          <w:szCs w:val="24"/>
          <w:highlight w:val="none"/>
        </w:rPr>
      </w:pPr>
    </w:p>
    <w:p w14:paraId="6F5CC6D7">
      <w:pPr>
        <w:pStyle w:val="2"/>
        <w:spacing w:line="360" w:lineRule="auto"/>
        <w:ind w:firstLine="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九</w:t>
      </w:r>
    </w:p>
    <w:p w14:paraId="12D25D3C">
      <w:pPr>
        <w:pStyle w:val="2"/>
        <w:spacing w:line="360" w:lineRule="auto"/>
        <w:ind w:firstLine="0"/>
        <w:rPr>
          <w:rFonts w:hint="eastAsia" w:ascii="仿宋" w:hAnsi="仿宋" w:eastAsia="仿宋" w:cs="仿宋"/>
          <w:b/>
          <w:color w:val="auto"/>
          <w:sz w:val="24"/>
          <w:szCs w:val="24"/>
          <w:highlight w:val="none"/>
        </w:rPr>
      </w:pPr>
    </w:p>
    <w:p w14:paraId="48EBB4FB">
      <w:pPr>
        <w:pStyle w:val="2"/>
        <w:spacing w:line="360" w:lineRule="auto"/>
        <w:ind w:firstLine="0"/>
        <w:contextualSpacing/>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应急预案</w:t>
      </w:r>
    </w:p>
    <w:p w14:paraId="26F92B75">
      <w:pPr>
        <w:spacing w:line="360" w:lineRule="auto"/>
        <w:ind w:firstLine="420" w:firstLineChars="20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注：格式自拟。</w:t>
      </w:r>
    </w:p>
    <w:p w14:paraId="5E830803">
      <w:pPr>
        <w:pStyle w:val="2"/>
        <w:spacing w:line="360" w:lineRule="auto"/>
        <w:ind w:firstLine="0"/>
        <w:rPr>
          <w:rFonts w:hint="eastAsia" w:ascii="仿宋" w:hAnsi="仿宋" w:eastAsia="仿宋" w:cs="仿宋"/>
          <w:b/>
          <w:color w:val="auto"/>
          <w:sz w:val="24"/>
          <w:szCs w:val="24"/>
          <w:highlight w:val="none"/>
        </w:rPr>
      </w:pPr>
    </w:p>
    <w:p w14:paraId="5A0963C5">
      <w:pPr>
        <w:pStyle w:val="2"/>
        <w:spacing w:line="360" w:lineRule="auto"/>
        <w:ind w:firstLine="0"/>
        <w:rPr>
          <w:rFonts w:hint="eastAsia" w:ascii="仿宋" w:hAnsi="仿宋" w:eastAsia="仿宋" w:cs="仿宋"/>
          <w:b/>
          <w:color w:val="auto"/>
          <w:sz w:val="24"/>
          <w:szCs w:val="24"/>
          <w:highlight w:val="none"/>
        </w:rPr>
      </w:pPr>
    </w:p>
    <w:p w14:paraId="73CBC2FF">
      <w:pPr>
        <w:pStyle w:val="2"/>
        <w:spacing w:line="360" w:lineRule="auto"/>
        <w:ind w:firstLine="0"/>
        <w:rPr>
          <w:rFonts w:hint="eastAsia" w:ascii="仿宋" w:hAnsi="仿宋" w:eastAsia="仿宋" w:cs="仿宋"/>
          <w:b/>
          <w:color w:val="auto"/>
          <w:sz w:val="24"/>
          <w:szCs w:val="24"/>
          <w:highlight w:val="none"/>
        </w:rPr>
      </w:pPr>
    </w:p>
    <w:p w14:paraId="45E86D9A">
      <w:pPr>
        <w:pStyle w:val="2"/>
        <w:spacing w:line="360" w:lineRule="auto"/>
        <w:ind w:firstLine="0"/>
        <w:rPr>
          <w:rFonts w:hint="eastAsia" w:ascii="仿宋" w:hAnsi="仿宋" w:eastAsia="仿宋" w:cs="仿宋"/>
          <w:b/>
          <w:color w:val="auto"/>
          <w:sz w:val="24"/>
          <w:szCs w:val="24"/>
          <w:highlight w:val="none"/>
        </w:rPr>
      </w:pPr>
    </w:p>
    <w:p w14:paraId="78E27011">
      <w:pPr>
        <w:pStyle w:val="2"/>
        <w:spacing w:line="360" w:lineRule="auto"/>
        <w:ind w:firstLine="0"/>
        <w:rPr>
          <w:rFonts w:hint="eastAsia" w:ascii="仿宋" w:hAnsi="仿宋" w:eastAsia="仿宋" w:cs="仿宋"/>
          <w:b/>
          <w:color w:val="auto"/>
          <w:sz w:val="24"/>
          <w:szCs w:val="24"/>
          <w:highlight w:val="none"/>
        </w:rPr>
      </w:pPr>
    </w:p>
    <w:p w14:paraId="5CABBAA2">
      <w:pPr>
        <w:pStyle w:val="2"/>
        <w:spacing w:line="360" w:lineRule="auto"/>
        <w:ind w:firstLine="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十</w:t>
      </w:r>
    </w:p>
    <w:p w14:paraId="11DA7FC7">
      <w:pPr>
        <w:pStyle w:val="2"/>
        <w:spacing w:line="360" w:lineRule="auto"/>
        <w:ind w:firstLine="0"/>
        <w:rPr>
          <w:rFonts w:hint="eastAsia" w:ascii="仿宋" w:hAnsi="仿宋" w:eastAsia="仿宋" w:cs="仿宋"/>
          <w:b/>
          <w:color w:val="auto"/>
          <w:sz w:val="24"/>
          <w:szCs w:val="24"/>
          <w:highlight w:val="none"/>
        </w:rPr>
      </w:pPr>
    </w:p>
    <w:p w14:paraId="7C331503">
      <w:pPr>
        <w:pStyle w:val="2"/>
        <w:spacing w:line="360" w:lineRule="auto"/>
        <w:ind w:firstLine="0"/>
        <w:contextualSpacing/>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内部管理制度</w:t>
      </w:r>
    </w:p>
    <w:p w14:paraId="7AA3E747">
      <w:pPr>
        <w:pStyle w:val="2"/>
        <w:jc w:val="center"/>
        <w:rPr>
          <w:rFonts w:hint="eastAsia"/>
          <w:color w:val="auto"/>
          <w:highlight w:val="none"/>
        </w:rPr>
      </w:pPr>
      <w:r>
        <w:rPr>
          <w:rFonts w:hint="eastAsia" w:ascii="仿宋" w:hAnsi="仿宋" w:eastAsia="仿宋" w:cs="仿宋"/>
          <w:color w:val="auto"/>
          <w:szCs w:val="21"/>
          <w:highlight w:val="none"/>
        </w:rPr>
        <w:t>注：格式自拟。</w:t>
      </w:r>
    </w:p>
    <w:p w14:paraId="37A2AE57">
      <w:pPr>
        <w:pStyle w:val="2"/>
        <w:spacing w:line="360" w:lineRule="auto"/>
        <w:ind w:firstLine="0"/>
        <w:rPr>
          <w:rFonts w:hint="eastAsia" w:ascii="仿宋" w:hAnsi="仿宋" w:eastAsia="仿宋" w:cs="仿宋"/>
          <w:b/>
          <w:color w:val="auto"/>
          <w:sz w:val="24"/>
          <w:szCs w:val="24"/>
          <w:highlight w:val="none"/>
        </w:rPr>
      </w:pPr>
    </w:p>
    <w:p w14:paraId="75145CA1">
      <w:pPr>
        <w:pStyle w:val="2"/>
        <w:spacing w:line="360" w:lineRule="auto"/>
        <w:ind w:firstLine="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br w:type="page"/>
      </w:r>
      <w:r>
        <w:rPr>
          <w:rFonts w:hint="eastAsia" w:ascii="仿宋" w:hAnsi="仿宋" w:eastAsia="仿宋" w:cs="仿宋"/>
          <w:b/>
          <w:color w:val="auto"/>
          <w:sz w:val="24"/>
          <w:szCs w:val="24"/>
          <w:highlight w:val="none"/>
        </w:rPr>
        <w:t>附件十</w:t>
      </w:r>
      <w:r>
        <w:rPr>
          <w:rFonts w:hint="eastAsia" w:ascii="仿宋" w:hAnsi="仿宋" w:eastAsia="仿宋" w:cs="仿宋"/>
          <w:b/>
          <w:color w:val="auto"/>
          <w:sz w:val="24"/>
          <w:szCs w:val="24"/>
          <w:highlight w:val="none"/>
          <w:lang w:val="en-US" w:eastAsia="zh-CN"/>
        </w:rPr>
        <w:t>一</w:t>
      </w:r>
    </w:p>
    <w:p w14:paraId="38F6BBA0">
      <w:pPr>
        <w:pStyle w:val="2"/>
        <w:spacing w:line="360" w:lineRule="auto"/>
        <w:ind w:firstLine="0"/>
        <w:rPr>
          <w:rFonts w:hint="eastAsia" w:ascii="仿宋" w:hAnsi="仿宋" w:eastAsia="仿宋" w:cs="仿宋"/>
          <w:b/>
          <w:color w:val="auto"/>
          <w:sz w:val="24"/>
          <w:szCs w:val="24"/>
          <w:highlight w:val="none"/>
          <w:lang w:val="en-US" w:eastAsia="zh-CN"/>
        </w:rPr>
      </w:pPr>
    </w:p>
    <w:p w14:paraId="350CE60E">
      <w:pPr>
        <w:pStyle w:val="2"/>
        <w:spacing w:line="360" w:lineRule="auto"/>
        <w:ind w:firstLine="0"/>
        <w:contextualSpacing/>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服务质量承诺及保证措施</w:t>
      </w:r>
    </w:p>
    <w:p w14:paraId="49DE691D">
      <w:pPr>
        <w:spacing w:line="360" w:lineRule="auto"/>
        <w:ind w:firstLine="480" w:firstLineChars="200"/>
        <w:rPr>
          <w:rFonts w:hint="eastAsia" w:ascii="仿宋" w:hAnsi="仿宋" w:eastAsia="仿宋" w:cs="仿宋"/>
          <w:color w:val="auto"/>
          <w:sz w:val="24"/>
          <w:szCs w:val="24"/>
          <w:highlight w:val="none"/>
        </w:rPr>
      </w:pPr>
    </w:p>
    <w:p w14:paraId="6E555E84">
      <w:pPr>
        <w:spacing w:line="360" w:lineRule="auto"/>
        <w:ind w:firstLine="420" w:firstLineChars="20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注：格式自拟。</w:t>
      </w:r>
    </w:p>
    <w:p w14:paraId="390309B6">
      <w:pPr>
        <w:spacing w:line="360" w:lineRule="auto"/>
        <w:ind w:firstLine="482" w:firstLineChars="200"/>
        <w:jc w:val="center"/>
        <w:rPr>
          <w:rFonts w:hint="eastAsia" w:ascii="宋体" w:hAnsi="宋体" w:eastAsia="宋体" w:cs="宋体"/>
          <w:b/>
          <w:color w:val="auto"/>
          <w:sz w:val="24"/>
          <w:szCs w:val="24"/>
          <w:highlight w:val="none"/>
        </w:rPr>
      </w:pPr>
    </w:p>
    <w:p w14:paraId="3F3E027D">
      <w:pPr>
        <w:pStyle w:val="2"/>
        <w:spacing w:line="360" w:lineRule="auto"/>
        <w:ind w:firstLine="0"/>
        <w:rPr>
          <w:rStyle w:val="34"/>
          <w:rFonts w:hint="default" w:ascii="仿宋" w:hAnsi="仿宋" w:eastAsia="仿宋" w:cs="仿宋"/>
          <w:b/>
          <w:color w:val="auto"/>
          <w:kern w:val="2"/>
          <w:sz w:val="32"/>
          <w:szCs w:val="32"/>
          <w:highlight w:val="none"/>
          <w:lang w:val="en-US" w:eastAsia="zh-CN" w:bidi="ar-SA"/>
        </w:rPr>
      </w:pPr>
      <w:r>
        <w:rPr>
          <w:rFonts w:hint="eastAsia" w:ascii="宋体" w:hAnsi="宋体" w:eastAsia="宋体" w:cs="宋体"/>
          <w:b/>
          <w:color w:val="auto"/>
          <w:sz w:val="24"/>
          <w:szCs w:val="24"/>
          <w:highlight w:val="none"/>
        </w:rPr>
        <w:br w:type="page"/>
      </w:r>
      <w:r>
        <w:rPr>
          <w:rStyle w:val="34"/>
          <w:rFonts w:hint="eastAsia" w:ascii="仿宋" w:hAnsi="仿宋" w:eastAsia="仿宋" w:cs="仿宋"/>
          <w:b/>
          <w:color w:val="auto"/>
          <w:kern w:val="2"/>
          <w:sz w:val="24"/>
          <w:szCs w:val="24"/>
          <w:highlight w:val="none"/>
          <w:lang w:val="en-US" w:eastAsia="zh-CN" w:bidi="ar-SA"/>
        </w:rPr>
        <w:t>附件十二</w:t>
      </w:r>
    </w:p>
    <w:p w14:paraId="3441123B">
      <w:pPr>
        <w:spacing w:line="360" w:lineRule="auto"/>
        <w:jc w:val="center"/>
        <w:rPr>
          <w:rStyle w:val="34"/>
          <w:rFonts w:hint="default" w:ascii="仿宋" w:hAnsi="仿宋" w:eastAsia="仿宋" w:cs="仿宋"/>
          <w:b/>
          <w:color w:val="auto"/>
          <w:kern w:val="2"/>
          <w:sz w:val="32"/>
          <w:szCs w:val="32"/>
          <w:highlight w:val="none"/>
          <w:lang w:val="en-US" w:eastAsia="zh-CN" w:bidi="ar-SA"/>
        </w:rPr>
      </w:pPr>
      <w:r>
        <w:rPr>
          <w:rStyle w:val="34"/>
          <w:rFonts w:hint="eastAsia" w:ascii="仿宋" w:hAnsi="仿宋" w:eastAsia="仿宋" w:cs="仿宋"/>
          <w:b/>
          <w:color w:val="auto"/>
          <w:kern w:val="2"/>
          <w:sz w:val="32"/>
          <w:szCs w:val="32"/>
          <w:highlight w:val="none"/>
          <w:lang w:val="en-US" w:eastAsia="zh-CN" w:bidi="ar-SA"/>
        </w:rPr>
        <w:t>拟投入项目组人员配备</w:t>
      </w:r>
    </w:p>
    <w:tbl>
      <w:tblPr>
        <w:tblStyle w:val="19"/>
        <w:tblW w:w="0" w:type="auto"/>
        <w:jc w:val="center"/>
        <w:tblLayout w:type="fixed"/>
        <w:tblCellMar>
          <w:top w:w="0" w:type="dxa"/>
          <w:left w:w="0" w:type="dxa"/>
          <w:bottom w:w="0" w:type="dxa"/>
          <w:right w:w="0" w:type="dxa"/>
        </w:tblCellMar>
      </w:tblPr>
      <w:tblGrid>
        <w:gridCol w:w="1678"/>
        <w:gridCol w:w="1481"/>
        <w:gridCol w:w="2873"/>
        <w:gridCol w:w="1276"/>
        <w:gridCol w:w="1914"/>
      </w:tblGrid>
      <w:tr w14:paraId="26BF5613">
        <w:tblPrEx>
          <w:tblCellMar>
            <w:top w:w="0" w:type="dxa"/>
            <w:left w:w="0" w:type="dxa"/>
            <w:bottom w:w="0" w:type="dxa"/>
            <w:right w:w="0" w:type="dxa"/>
          </w:tblCellMar>
        </w:tblPrEx>
        <w:trPr>
          <w:trHeight w:val="871" w:hRule="exact"/>
          <w:jc w:val="center"/>
        </w:trPr>
        <w:tc>
          <w:tcPr>
            <w:tcW w:w="1678" w:type="dxa"/>
            <w:tcBorders>
              <w:top w:val="single" w:color="000000" w:sz="4" w:space="0"/>
              <w:left w:val="single" w:color="000000" w:sz="4" w:space="0"/>
              <w:bottom w:val="single" w:color="000000" w:sz="4" w:space="0"/>
              <w:right w:val="single" w:color="000000" w:sz="4" w:space="0"/>
            </w:tcBorders>
            <w:noWrap w:val="0"/>
            <w:vAlign w:val="center"/>
          </w:tcPr>
          <w:p w14:paraId="0FAC80F3">
            <w:pPr>
              <w:widowControl w:val="0"/>
              <w:autoSpaceDE w:val="0"/>
              <w:autoSpaceDN w:val="0"/>
              <w:adjustRightInd w:val="0"/>
              <w:ind w:right="488"/>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28AF839">
            <w:pPr>
              <w:widowControl w:val="0"/>
              <w:autoSpaceDE w:val="0"/>
              <w:autoSpaceDN w:val="0"/>
              <w:adjustRightInd w:val="0"/>
              <w:ind w:right="-2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年龄</w:t>
            </w:r>
          </w:p>
        </w:tc>
        <w:tc>
          <w:tcPr>
            <w:tcW w:w="2873" w:type="dxa"/>
            <w:tcBorders>
              <w:top w:val="single" w:color="000000" w:sz="4" w:space="0"/>
              <w:left w:val="single" w:color="000000" w:sz="4" w:space="0"/>
              <w:bottom w:val="single" w:color="000000" w:sz="4" w:space="0"/>
              <w:right w:val="single" w:color="000000" w:sz="4" w:space="0"/>
            </w:tcBorders>
            <w:noWrap w:val="0"/>
            <w:vAlign w:val="center"/>
          </w:tcPr>
          <w:p w14:paraId="747F548A">
            <w:pPr>
              <w:widowControl w:val="0"/>
              <w:autoSpaceDE w:val="0"/>
              <w:autoSpaceDN w:val="0"/>
              <w:adjustRightInd w:val="0"/>
              <w:spacing w:before="48" w:line="400" w:lineRule="exact"/>
              <w:ind w:right="67"/>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拟在</w:t>
            </w:r>
            <w:r>
              <w:rPr>
                <w:rFonts w:hint="eastAsia" w:ascii="仿宋" w:hAnsi="仿宋" w:eastAsia="仿宋" w:cs="仿宋"/>
                <w:color w:val="auto"/>
                <w:spacing w:val="-2"/>
                <w:szCs w:val="21"/>
                <w:highlight w:val="none"/>
              </w:rPr>
              <w:t>本</w:t>
            </w:r>
            <w:r>
              <w:rPr>
                <w:rFonts w:hint="eastAsia" w:ascii="仿宋" w:hAnsi="仿宋" w:eastAsia="仿宋" w:cs="仿宋"/>
                <w:color w:val="auto"/>
                <w:szCs w:val="21"/>
                <w:highlight w:val="none"/>
              </w:rPr>
              <w:t>项</w:t>
            </w:r>
            <w:r>
              <w:rPr>
                <w:rFonts w:hint="eastAsia" w:ascii="仿宋" w:hAnsi="仿宋" w:eastAsia="仿宋" w:cs="仿宋"/>
                <w:color w:val="auto"/>
                <w:spacing w:val="-2"/>
                <w:szCs w:val="21"/>
                <w:highlight w:val="none"/>
              </w:rPr>
              <w:t>目</w:t>
            </w:r>
            <w:r>
              <w:rPr>
                <w:rFonts w:hint="eastAsia" w:ascii="仿宋" w:hAnsi="仿宋" w:eastAsia="仿宋" w:cs="仿宋"/>
                <w:color w:val="auto"/>
                <w:szCs w:val="21"/>
                <w:highlight w:val="none"/>
              </w:rPr>
              <w:t>中担任</w:t>
            </w:r>
            <w:r>
              <w:rPr>
                <w:rFonts w:hint="eastAsia" w:ascii="仿宋" w:hAnsi="仿宋" w:eastAsia="仿宋" w:cs="仿宋"/>
                <w:color w:val="auto"/>
                <w:spacing w:val="-2"/>
                <w:szCs w:val="21"/>
                <w:highlight w:val="none"/>
              </w:rPr>
              <w:t>的</w:t>
            </w:r>
            <w:r>
              <w:rPr>
                <w:rFonts w:hint="eastAsia" w:ascii="仿宋" w:hAnsi="仿宋" w:eastAsia="仿宋" w:cs="仿宋"/>
                <w:color w:val="auto"/>
                <w:szCs w:val="21"/>
                <w:highlight w:val="none"/>
              </w:rPr>
              <w:t>职务</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85FE68F">
            <w:pPr>
              <w:widowControl w:val="0"/>
              <w:autoSpaceDE w:val="0"/>
              <w:autoSpaceDN w:val="0"/>
              <w:adjustRightInd w:val="0"/>
              <w:ind w:right="-2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职业资格</w:t>
            </w:r>
          </w:p>
        </w:tc>
        <w:tc>
          <w:tcPr>
            <w:tcW w:w="1914" w:type="dxa"/>
            <w:tcBorders>
              <w:top w:val="single" w:color="000000" w:sz="4" w:space="0"/>
              <w:left w:val="single" w:color="000000" w:sz="4" w:space="0"/>
              <w:bottom w:val="single" w:color="000000" w:sz="4" w:space="0"/>
              <w:right w:val="single" w:color="000000" w:sz="4" w:space="0"/>
            </w:tcBorders>
            <w:noWrap w:val="0"/>
            <w:vAlign w:val="center"/>
          </w:tcPr>
          <w:p w14:paraId="4036F9C1">
            <w:pPr>
              <w:widowControl w:val="0"/>
              <w:autoSpaceDE w:val="0"/>
              <w:autoSpaceDN w:val="0"/>
              <w:adjustRightInd w:val="0"/>
              <w:ind w:right="-2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w:t>
            </w:r>
            <w:r>
              <w:rPr>
                <w:rFonts w:hint="eastAsia" w:ascii="仿宋" w:hAnsi="仿宋" w:eastAsia="仿宋" w:cs="仿宋"/>
                <w:color w:val="auto"/>
                <w:spacing w:val="-2"/>
                <w:szCs w:val="21"/>
                <w:highlight w:val="none"/>
              </w:rPr>
              <w:t>职</w:t>
            </w:r>
            <w:r>
              <w:rPr>
                <w:rFonts w:hint="eastAsia" w:ascii="仿宋" w:hAnsi="仿宋" w:eastAsia="仿宋" w:cs="仿宋"/>
                <w:color w:val="auto"/>
                <w:szCs w:val="21"/>
                <w:highlight w:val="none"/>
              </w:rPr>
              <w:t>称</w:t>
            </w:r>
          </w:p>
        </w:tc>
      </w:tr>
      <w:tr w14:paraId="0C3756BD">
        <w:tblPrEx>
          <w:tblCellMar>
            <w:top w:w="0" w:type="dxa"/>
            <w:left w:w="0" w:type="dxa"/>
            <w:bottom w:w="0" w:type="dxa"/>
            <w:right w:w="0" w:type="dxa"/>
          </w:tblCellMar>
        </w:tblPrEx>
        <w:trPr>
          <w:trHeight w:val="778" w:hRule="exact"/>
          <w:jc w:val="center"/>
        </w:trPr>
        <w:tc>
          <w:tcPr>
            <w:tcW w:w="1678" w:type="dxa"/>
            <w:tcBorders>
              <w:top w:val="single" w:color="000000" w:sz="4" w:space="0"/>
              <w:left w:val="single" w:color="000000" w:sz="4" w:space="0"/>
              <w:bottom w:val="single" w:color="000000" w:sz="4" w:space="0"/>
              <w:right w:val="single" w:color="000000" w:sz="4" w:space="0"/>
            </w:tcBorders>
            <w:noWrap w:val="0"/>
            <w:vAlign w:val="center"/>
          </w:tcPr>
          <w:p w14:paraId="3AABB055">
            <w:pPr>
              <w:widowControl w:val="0"/>
              <w:autoSpaceDE w:val="0"/>
              <w:autoSpaceDN w:val="0"/>
              <w:adjustRightInd w:val="0"/>
              <w:jc w:val="center"/>
              <w:rPr>
                <w:rFonts w:hint="eastAsia" w:ascii="仿宋" w:hAnsi="仿宋" w:eastAsia="仿宋" w:cs="仿宋"/>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F5953B6">
            <w:pPr>
              <w:widowControl w:val="0"/>
              <w:autoSpaceDE w:val="0"/>
              <w:autoSpaceDN w:val="0"/>
              <w:adjustRightInd w:val="0"/>
              <w:jc w:val="center"/>
              <w:rPr>
                <w:rFonts w:hint="eastAsia" w:ascii="仿宋" w:hAnsi="仿宋" w:eastAsia="仿宋" w:cs="仿宋"/>
                <w:color w:val="auto"/>
                <w:szCs w:val="21"/>
                <w:highlight w:val="none"/>
              </w:rPr>
            </w:pPr>
          </w:p>
        </w:tc>
        <w:tc>
          <w:tcPr>
            <w:tcW w:w="2873" w:type="dxa"/>
            <w:tcBorders>
              <w:top w:val="single" w:color="000000" w:sz="4" w:space="0"/>
              <w:left w:val="single" w:color="000000" w:sz="4" w:space="0"/>
              <w:bottom w:val="single" w:color="000000" w:sz="4" w:space="0"/>
              <w:right w:val="single" w:color="000000" w:sz="4" w:space="0"/>
            </w:tcBorders>
            <w:noWrap w:val="0"/>
            <w:vAlign w:val="center"/>
          </w:tcPr>
          <w:p w14:paraId="5CF1A769">
            <w:pPr>
              <w:widowControl w:val="0"/>
              <w:autoSpaceDE w:val="0"/>
              <w:autoSpaceDN w:val="0"/>
              <w:adjustRightInd w:val="0"/>
              <w:jc w:val="center"/>
              <w:rPr>
                <w:rFonts w:hint="eastAsia" w:ascii="仿宋" w:hAnsi="仿宋" w:eastAsia="仿宋" w:cs="仿宋"/>
                <w:color w:val="auto"/>
                <w:szCs w:val="21"/>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80F52D2">
            <w:pPr>
              <w:widowControl w:val="0"/>
              <w:autoSpaceDE w:val="0"/>
              <w:autoSpaceDN w:val="0"/>
              <w:adjustRightInd w:val="0"/>
              <w:jc w:val="center"/>
              <w:rPr>
                <w:rFonts w:hint="eastAsia" w:ascii="仿宋" w:hAnsi="仿宋" w:eastAsia="仿宋" w:cs="仿宋"/>
                <w:color w:val="auto"/>
                <w:szCs w:val="21"/>
                <w:highlight w:val="none"/>
              </w:rPr>
            </w:pPr>
          </w:p>
        </w:tc>
        <w:tc>
          <w:tcPr>
            <w:tcW w:w="1914" w:type="dxa"/>
            <w:tcBorders>
              <w:top w:val="single" w:color="000000" w:sz="4" w:space="0"/>
              <w:left w:val="single" w:color="000000" w:sz="4" w:space="0"/>
              <w:bottom w:val="single" w:color="000000" w:sz="4" w:space="0"/>
              <w:right w:val="single" w:color="000000" w:sz="4" w:space="0"/>
            </w:tcBorders>
            <w:noWrap w:val="0"/>
            <w:vAlign w:val="center"/>
          </w:tcPr>
          <w:p w14:paraId="41D85E1E">
            <w:pPr>
              <w:widowControl w:val="0"/>
              <w:autoSpaceDE w:val="0"/>
              <w:autoSpaceDN w:val="0"/>
              <w:adjustRightInd w:val="0"/>
              <w:jc w:val="center"/>
              <w:rPr>
                <w:rFonts w:hint="eastAsia" w:ascii="仿宋" w:hAnsi="仿宋" w:eastAsia="仿宋" w:cs="仿宋"/>
                <w:color w:val="auto"/>
                <w:szCs w:val="21"/>
                <w:highlight w:val="none"/>
              </w:rPr>
            </w:pPr>
          </w:p>
        </w:tc>
      </w:tr>
      <w:tr w14:paraId="5EB1E7CC">
        <w:tblPrEx>
          <w:tblCellMar>
            <w:top w:w="0" w:type="dxa"/>
            <w:left w:w="0" w:type="dxa"/>
            <w:bottom w:w="0" w:type="dxa"/>
            <w:right w:w="0" w:type="dxa"/>
          </w:tblCellMar>
        </w:tblPrEx>
        <w:trPr>
          <w:trHeight w:val="790" w:hRule="exact"/>
          <w:jc w:val="center"/>
        </w:trPr>
        <w:tc>
          <w:tcPr>
            <w:tcW w:w="1678" w:type="dxa"/>
            <w:tcBorders>
              <w:top w:val="single" w:color="000000" w:sz="4" w:space="0"/>
              <w:left w:val="single" w:color="000000" w:sz="4" w:space="0"/>
              <w:bottom w:val="single" w:color="000000" w:sz="4" w:space="0"/>
              <w:right w:val="single" w:color="000000" w:sz="4" w:space="0"/>
            </w:tcBorders>
            <w:noWrap w:val="0"/>
            <w:vAlign w:val="center"/>
          </w:tcPr>
          <w:p w14:paraId="4E03E00A">
            <w:pPr>
              <w:widowControl w:val="0"/>
              <w:autoSpaceDE w:val="0"/>
              <w:autoSpaceDN w:val="0"/>
              <w:adjustRightInd w:val="0"/>
              <w:jc w:val="center"/>
              <w:rPr>
                <w:rFonts w:hint="eastAsia" w:ascii="仿宋" w:hAnsi="仿宋" w:eastAsia="仿宋" w:cs="仿宋"/>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73280E5">
            <w:pPr>
              <w:widowControl w:val="0"/>
              <w:autoSpaceDE w:val="0"/>
              <w:autoSpaceDN w:val="0"/>
              <w:adjustRightInd w:val="0"/>
              <w:jc w:val="center"/>
              <w:rPr>
                <w:rFonts w:hint="eastAsia" w:ascii="仿宋" w:hAnsi="仿宋" w:eastAsia="仿宋" w:cs="仿宋"/>
                <w:color w:val="auto"/>
                <w:szCs w:val="21"/>
                <w:highlight w:val="none"/>
              </w:rPr>
            </w:pPr>
          </w:p>
        </w:tc>
        <w:tc>
          <w:tcPr>
            <w:tcW w:w="2873" w:type="dxa"/>
            <w:tcBorders>
              <w:top w:val="single" w:color="000000" w:sz="4" w:space="0"/>
              <w:left w:val="single" w:color="000000" w:sz="4" w:space="0"/>
              <w:bottom w:val="single" w:color="000000" w:sz="4" w:space="0"/>
              <w:right w:val="single" w:color="000000" w:sz="4" w:space="0"/>
            </w:tcBorders>
            <w:noWrap w:val="0"/>
            <w:vAlign w:val="center"/>
          </w:tcPr>
          <w:p w14:paraId="5EA94B2B">
            <w:pPr>
              <w:widowControl w:val="0"/>
              <w:autoSpaceDE w:val="0"/>
              <w:autoSpaceDN w:val="0"/>
              <w:adjustRightInd w:val="0"/>
              <w:jc w:val="center"/>
              <w:rPr>
                <w:rFonts w:hint="eastAsia" w:ascii="仿宋" w:hAnsi="仿宋" w:eastAsia="仿宋" w:cs="仿宋"/>
                <w:color w:val="auto"/>
                <w:szCs w:val="21"/>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50287A3">
            <w:pPr>
              <w:widowControl w:val="0"/>
              <w:autoSpaceDE w:val="0"/>
              <w:autoSpaceDN w:val="0"/>
              <w:adjustRightInd w:val="0"/>
              <w:jc w:val="center"/>
              <w:rPr>
                <w:rFonts w:hint="eastAsia" w:ascii="仿宋" w:hAnsi="仿宋" w:eastAsia="仿宋" w:cs="仿宋"/>
                <w:color w:val="auto"/>
                <w:szCs w:val="21"/>
                <w:highlight w:val="none"/>
              </w:rPr>
            </w:pPr>
          </w:p>
        </w:tc>
        <w:tc>
          <w:tcPr>
            <w:tcW w:w="1914" w:type="dxa"/>
            <w:tcBorders>
              <w:top w:val="single" w:color="000000" w:sz="4" w:space="0"/>
              <w:left w:val="single" w:color="000000" w:sz="4" w:space="0"/>
              <w:bottom w:val="single" w:color="000000" w:sz="4" w:space="0"/>
              <w:right w:val="single" w:color="000000" w:sz="4" w:space="0"/>
            </w:tcBorders>
            <w:noWrap w:val="0"/>
            <w:vAlign w:val="center"/>
          </w:tcPr>
          <w:p w14:paraId="5983EDB0">
            <w:pPr>
              <w:widowControl w:val="0"/>
              <w:autoSpaceDE w:val="0"/>
              <w:autoSpaceDN w:val="0"/>
              <w:adjustRightInd w:val="0"/>
              <w:jc w:val="center"/>
              <w:rPr>
                <w:rFonts w:hint="eastAsia" w:ascii="仿宋" w:hAnsi="仿宋" w:eastAsia="仿宋" w:cs="仿宋"/>
                <w:color w:val="auto"/>
                <w:szCs w:val="21"/>
                <w:highlight w:val="none"/>
              </w:rPr>
            </w:pPr>
          </w:p>
        </w:tc>
      </w:tr>
      <w:tr w14:paraId="616867A9">
        <w:tblPrEx>
          <w:tblCellMar>
            <w:top w:w="0" w:type="dxa"/>
            <w:left w:w="0" w:type="dxa"/>
            <w:bottom w:w="0" w:type="dxa"/>
            <w:right w:w="0" w:type="dxa"/>
          </w:tblCellMar>
        </w:tblPrEx>
        <w:trPr>
          <w:trHeight w:val="769" w:hRule="exact"/>
          <w:jc w:val="center"/>
        </w:trPr>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93AF1C5">
            <w:pPr>
              <w:widowControl w:val="0"/>
              <w:autoSpaceDE w:val="0"/>
              <w:autoSpaceDN w:val="0"/>
              <w:adjustRightInd w:val="0"/>
              <w:jc w:val="center"/>
              <w:rPr>
                <w:rFonts w:hint="eastAsia" w:ascii="仿宋" w:hAnsi="仿宋" w:eastAsia="仿宋" w:cs="仿宋"/>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E52E98C">
            <w:pPr>
              <w:widowControl w:val="0"/>
              <w:autoSpaceDE w:val="0"/>
              <w:autoSpaceDN w:val="0"/>
              <w:adjustRightInd w:val="0"/>
              <w:jc w:val="center"/>
              <w:rPr>
                <w:rFonts w:hint="eastAsia" w:ascii="仿宋" w:hAnsi="仿宋" w:eastAsia="仿宋" w:cs="仿宋"/>
                <w:color w:val="auto"/>
                <w:szCs w:val="21"/>
                <w:highlight w:val="none"/>
              </w:rPr>
            </w:pPr>
          </w:p>
        </w:tc>
        <w:tc>
          <w:tcPr>
            <w:tcW w:w="2873" w:type="dxa"/>
            <w:tcBorders>
              <w:top w:val="single" w:color="000000" w:sz="4" w:space="0"/>
              <w:left w:val="single" w:color="000000" w:sz="4" w:space="0"/>
              <w:bottom w:val="single" w:color="000000" w:sz="4" w:space="0"/>
              <w:right w:val="single" w:color="000000" w:sz="4" w:space="0"/>
            </w:tcBorders>
            <w:noWrap w:val="0"/>
            <w:vAlign w:val="center"/>
          </w:tcPr>
          <w:p w14:paraId="6996994A">
            <w:pPr>
              <w:widowControl w:val="0"/>
              <w:autoSpaceDE w:val="0"/>
              <w:autoSpaceDN w:val="0"/>
              <w:adjustRightInd w:val="0"/>
              <w:jc w:val="center"/>
              <w:rPr>
                <w:rFonts w:hint="eastAsia" w:ascii="仿宋" w:hAnsi="仿宋" w:eastAsia="仿宋" w:cs="仿宋"/>
                <w:color w:val="auto"/>
                <w:szCs w:val="21"/>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115021B">
            <w:pPr>
              <w:widowControl w:val="0"/>
              <w:autoSpaceDE w:val="0"/>
              <w:autoSpaceDN w:val="0"/>
              <w:adjustRightInd w:val="0"/>
              <w:jc w:val="center"/>
              <w:rPr>
                <w:rFonts w:hint="eastAsia" w:ascii="仿宋" w:hAnsi="仿宋" w:eastAsia="仿宋" w:cs="仿宋"/>
                <w:color w:val="auto"/>
                <w:szCs w:val="21"/>
                <w:highlight w:val="none"/>
              </w:rPr>
            </w:pPr>
          </w:p>
        </w:tc>
        <w:tc>
          <w:tcPr>
            <w:tcW w:w="1914" w:type="dxa"/>
            <w:tcBorders>
              <w:top w:val="single" w:color="000000" w:sz="4" w:space="0"/>
              <w:left w:val="single" w:color="000000" w:sz="4" w:space="0"/>
              <w:bottom w:val="single" w:color="000000" w:sz="4" w:space="0"/>
              <w:right w:val="single" w:color="000000" w:sz="4" w:space="0"/>
            </w:tcBorders>
            <w:noWrap w:val="0"/>
            <w:vAlign w:val="center"/>
          </w:tcPr>
          <w:p w14:paraId="59F90695">
            <w:pPr>
              <w:widowControl w:val="0"/>
              <w:autoSpaceDE w:val="0"/>
              <w:autoSpaceDN w:val="0"/>
              <w:adjustRightInd w:val="0"/>
              <w:jc w:val="center"/>
              <w:rPr>
                <w:rFonts w:hint="eastAsia" w:ascii="仿宋" w:hAnsi="仿宋" w:eastAsia="仿宋" w:cs="仿宋"/>
                <w:color w:val="auto"/>
                <w:szCs w:val="21"/>
                <w:highlight w:val="none"/>
              </w:rPr>
            </w:pPr>
          </w:p>
        </w:tc>
      </w:tr>
      <w:tr w14:paraId="6A47858E">
        <w:tblPrEx>
          <w:tblCellMar>
            <w:top w:w="0" w:type="dxa"/>
            <w:left w:w="0" w:type="dxa"/>
            <w:bottom w:w="0" w:type="dxa"/>
            <w:right w:w="0" w:type="dxa"/>
          </w:tblCellMar>
        </w:tblPrEx>
        <w:trPr>
          <w:trHeight w:val="782" w:hRule="exact"/>
          <w:jc w:val="center"/>
        </w:trPr>
        <w:tc>
          <w:tcPr>
            <w:tcW w:w="1678" w:type="dxa"/>
            <w:tcBorders>
              <w:top w:val="single" w:color="000000" w:sz="4" w:space="0"/>
              <w:left w:val="single" w:color="000000" w:sz="4" w:space="0"/>
              <w:bottom w:val="single" w:color="000000" w:sz="4" w:space="0"/>
              <w:right w:val="single" w:color="000000" w:sz="4" w:space="0"/>
            </w:tcBorders>
            <w:noWrap w:val="0"/>
            <w:vAlign w:val="center"/>
          </w:tcPr>
          <w:p w14:paraId="6807DE9C">
            <w:pPr>
              <w:widowControl w:val="0"/>
              <w:autoSpaceDE w:val="0"/>
              <w:autoSpaceDN w:val="0"/>
              <w:adjustRightInd w:val="0"/>
              <w:jc w:val="center"/>
              <w:rPr>
                <w:rFonts w:hint="eastAsia" w:ascii="仿宋" w:hAnsi="仿宋" w:eastAsia="仿宋" w:cs="仿宋"/>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657DA65">
            <w:pPr>
              <w:widowControl w:val="0"/>
              <w:autoSpaceDE w:val="0"/>
              <w:autoSpaceDN w:val="0"/>
              <w:adjustRightInd w:val="0"/>
              <w:jc w:val="center"/>
              <w:rPr>
                <w:rFonts w:hint="eastAsia" w:ascii="仿宋" w:hAnsi="仿宋" w:eastAsia="仿宋" w:cs="仿宋"/>
                <w:color w:val="auto"/>
                <w:szCs w:val="21"/>
                <w:highlight w:val="none"/>
              </w:rPr>
            </w:pPr>
          </w:p>
        </w:tc>
        <w:tc>
          <w:tcPr>
            <w:tcW w:w="2873" w:type="dxa"/>
            <w:tcBorders>
              <w:top w:val="single" w:color="000000" w:sz="4" w:space="0"/>
              <w:left w:val="single" w:color="000000" w:sz="4" w:space="0"/>
              <w:bottom w:val="single" w:color="000000" w:sz="4" w:space="0"/>
              <w:right w:val="single" w:color="000000" w:sz="4" w:space="0"/>
            </w:tcBorders>
            <w:noWrap w:val="0"/>
            <w:vAlign w:val="center"/>
          </w:tcPr>
          <w:p w14:paraId="24E00810">
            <w:pPr>
              <w:widowControl w:val="0"/>
              <w:autoSpaceDE w:val="0"/>
              <w:autoSpaceDN w:val="0"/>
              <w:adjustRightInd w:val="0"/>
              <w:jc w:val="center"/>
              <w:rPr>
                <w:rFonts w:hint="eastAsia" w:ascii="仿宋" w:hAnsi="仿宋" w:eastAsia="仿宋" w:cs="仿宋"/>
                <w:color w:val="auto"/>
                <w:szCs w:val="21"/>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BDC1679">
            <w:pPr>
              <w:widowControl w:val="0"/>
              <w:autoSpaceDE w:val="0"/>
              <w:autoSpaceDN w:val="0"/>
              <w:adjustRightInd w:val="0"/>
              <w:jc w:val="center"/>
              <w:rPr>
                <w:rFonts w:hint="eastAsia" w:ascii="仿宋" w:hAnsi="仿宋" w:eastAsia="仿宋" w:cs="仿宋"/>
                <w:color w:val="auto"/>
                <w:szCs w:val="21"/>
                <w:highlight w:val="none"/>
              </w:rPr>
            </w:pPr>
          </w:p>
        </w:tc>
        <w:tc>
          <w:tcPr>
            <w:tcW w:w="1914" w:type="dxa"/>
            <w:tcBorders>
              <w:top w:val="single" w:color="000000" w:sz="4" w:space="0"/>
              <w:left w:val="single" w:color="000000" w:sz="4" w:space="0"/>
              <w:bottom w:val="single" w:color="000000" w:sz="4" w:space="0"/>
              <w:right w:val="single" w:color="000000" w:sz="4" w:space="0"/>
            </w:tcBorders>
            <w:noWrap w:val="0"/>
            <w:vAlign w:val="center"/>
          </w:tcPr>
          <w:p w14:paraId="66A2F132">
            <w:pPr>
              <w:widowControl w:val="0"/>
              <w:autoSpaceDE w:val="0"/>
              <w:autoSpaceDN w:val="0"/>
              <w:adjustRightInd w:val="0"/>
              <w:jc w:val="center"/>
              <w:rPr>
                <w:rFonts w:hint="eastAsia" w:ascii="仿宋" w:hAnsi="仿宋" w:eastAsia="仿宋" w:cs="仿宋"/>
                <w:color w:val="auto"/>
                <w:szCs w:val="21"/>
                <w:highlight w:val="none"/>
              </w:rPr>
            </w:pPr>
          </w:p>
        </w:tc>
      </w:tr>
      <w:tr w14:paraId="0CD1841D">
        <w:tblPrEx>
          <w:tblCellMar>
            <w:top w:w="0" w:type="dxa"/>
            <w:left w:w="0" w:type="dxa"/>
            <w:bottom w:w="0" w:type="dxa"/>
            <w:right w:w="0" w:type="dxa"/>
          </w:tblCellMar>
        </w:tblPrEx>
        <w:trPr>
          <w:trHeight w:val="778" w:hRule="exact"/>
          <w:jc w:val="center"/>
        </w:trPr>
        <w:tc>
          <w:tcPr>
            <w:tcW w:w="1678" w:type="dxa"/>
            <w:tcBorders>
              <w:top w:val="single" w:color="000000" w:sz="4" w:space="0"/>
              <w:left w:val="single" w:color="000000" w:sz="4" w:space="0"/>
              <w:bottom w:val="single" w:color="000000" w:sz="4" w:space="0"/>
              <w:right w:val="single" w:color="000000" w:sz="4" w:space="0"/>
            </w:tcBorders>
            <w:noWrap w:val="0"/>
            <w:vAlign w:val="center"/>
          </w:tcPr>
          <w:p w14:paraId="4F3C480C">
            <w:pPr>
              <w:widowControl w:val="0"/>
              <w:autoSpaceDE w:val="0"/>
              <w:autoSpaceDN w:val="0"/>
              <w:adjustRightInd w:val="0"/>
              <w:jc w:val="center"/>
              <w:rPr>
                <w:rFonts w:hint="eastAsia" w:ascii="仿宋" w:hAnsi="仿宋" w:eastAsia="仿宋" w:cs="仿宋"/>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A4C5372">
            <w:pPr>
              <w:widowControl w:val="0"/>
              <w:autoSpaceDE w:val="0"/>
              <w:autoSpaceDN w:val="0"/>
              <w:adjustRightInd w:val="0"/>
              <w:jc w:val="center"/>
              <w:rPr>
                <w:rFonts w:hint="eastAsia" w:ascii="仿宋" w:hAnsi="仿宋" w:eastAsia="仿宋" w:cs="仿宋"/>
                <w:color w:val="auto"/>
                <w:szCs w:val="21"/>
                <w:highlight w:val="none"/>
              </w:rPr>
            </w:pPr>
          </w:p>
        </w:tc>
        <w:tc>
          <w:tcPr>
            <w:tcW w:w="2873" w:type="dxa"/>
            <w:tcBorders>
              <w:top w:val="single" w:color="000000" w:sz="4" w:space="0"/>
              <w:left w:val="single" w:color="000000" w:sz="4" w:space="0"/>
              <w:bottom w:val="single" w:color="000000" w:sz="4" w:space="0"/>
              <w:right w:val="single" w:color="000000" w:sz="4" w:space="0"/>
            </w:tcBorders>
            <w:noWrap w:val="0"/>
            <w:vAlign w:val="center"/>
          </w:tcPr>
          <w:p w14:paraId="4C863743">
            <w:pPr>
              <w:widowControl w:val="0"/>
              <w:autoSpaceDE w:val="0"/>
              <w:autoSpaceDN w:val="0"/>
              <w:adjustRightInd w:val="0"/>
              <w:jc w:val="center"/>
              <w:rPr>
                <w:rFonts w:hint="eastAsia" w:ascii="仿宋" w:hAnsi="仿宋" w:eastAsia="仿宋" w:cs="仿宋"/>
                <w:color w:val="auto"/>
                <w:szCs w:val="21"/>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00B6EB6">
            <w:pPr>
              <w:widowControl w:val="0"/>
              <w:autoSpaceDE w:val="0"/>
              <w:autoSpaceDN w:val="0"/>
              <w:adjustRightInd w:val="0"/>
              <w:jc w:val="center"/>
              <w:rPr>
                <w:rFonts w:hint="eastAsia" w:ascii="仿宋" w:hAnsi="仿宋" w:eastAsia="仿宋" w:cs="仿宋"/>
                <w:color w:val="auto"/>
                <w:szCs w:val="21"/>
                <w:highlight w:val="none"/>
              </w:rPr>
            </w:pPr>
          </w:p>
        </w:tc>
        <w:tc>
          <w:tcPr>
            <w:tcW w:w="1914" w:type="dxa"/>
            <w:tcBorders>
              <w:top w:val="single" w:color="000000" w:sz="4" w:space="0"/>
              <w:left w:val="single" w:color="000000" w:sz="4" w:space="0"/>
              <w:bottom w:val="single" w:color="000000" w:sz="4" w:space="0"/>
              <w:right w:val="single" w:color="000000" w:sz="4" w:space="0"/>
            </w:tcBorders>
            <w:noWrap w:val="0"/>
            <w:vAlign w:val="center"/>
          </w:tcPr>
          <w:p w14:paraId="3A7026C6">
            <w:pPr>
              <w:widowControl w:val="0"/>
              <w:autoSpaceDE w:val="0"/>
              <w:autoSpaceDN w:val="0"/>
              <w:adjustRightInd w:val="0"/>
              <w:jc w:val="center"/>
              <w:rPr>
                <w:rFonts w:hint="eastAsia" w:ascii="仿宋" w:hAnsi="仿宋" w:eastAsia="仿宋" w:cs="仿宋"/>
                <w:color w:val="auto"/>
                <w:szCs w:val="21"/>
                <w:highlight w:val="none"/>
              </w:rPr>
            </w:pPr>
          </w:p>
        </w:tc>
      </w:tr>
      <w:tr w14:paraId="76A17A26">
        <w:tblPrEx>
          <w:tblCellMar>
            <w:top w:w="0" w:type="dxa"/>
            <w:left w:w="0" w:type="dxa"/>
            <w:bottom w:w="0" w:type="dxa"/>
            <w:right w:w="0" w:type="dxa"/>
          </w:tblCellMar>
        </w:tblPrEx>
        <w:trPr>
          <w:trHeight w:val="773" w:hRule="exact"/>
          <w:jc w:val="center"/>
        </w:trPr>
        <w:tc>
          <w:tcPr>
            <w:tcW w:w="1678" w:type="dxa"/>
            <w:tcBorders>
              <w:top w:val="single" w:color="000000" w:sz="4" w:space="0"/>
              <w:left w:val="single" w:color="000000" w:sz="4" w:space="0"/>
              <w:bottom w:val="single" w:color="000000" w:sz="4" w:space="0"/>
              <w:right w:val="single" w:color="000000" w:sz="4" w:space="0"/>
            </w:tcBorders>
            <w:noWrap w:val="0"/>
            <w:vAlign w:val="center"/>
          </w:tcPr>
          <w:p w14:paraId="140833DF">
            <w:pPr>
              <w:widowControl w:val="0"/>
              <w:autoSpaceDE w:val="0"/>
              <w:autoSpaceDN w:val="0"/>
              <w:adjustRightInd w:val="0"/>
              <w:jc w:val="center"/>
              <w:rPr>
                <w:rFonts w:hint="eastAsia" w:ascii="仿宋" w:hAnsi="仿宋" w:eastAsia="仿宋" w:cs="仿宋"/>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ADFFAFE">
            <w:pPr>
              <w:widowControl w:val="0"/>
              <w:autoSpaceDE w:val="0"/>
              <w:autoSpaceDN w:val="0"/>
              <w:adjustRightInd w:val="0"/>
              <w:jc w:val="center"/>
              <w:rPr>
                <w:rFonts w:hint="eastAsia" w:ascii="仿宋" w:hAnsi="仿宋" w:eastAsia="仿宋" w:cs="仿宋"/>
                <w:color w:val="auto"/>
                <w:szCs w:val="21"/>
                <w:highlight w:val="none"/>
              </w:rPr>
            </w:pPr>
          </w:p>
        </w:tc>
        <w:tc>
          <w:tcPr>
            <w:tcW w:w="2873" w:type="dxa"/>
            <w:tcBorders>
              <w:top w:val="single" w:color="000000" w:sz="4" w:space="0"/>
              <w:left w:val="single" w:color="000000" w:sz="4" w:space="0"/>
              <w:bottom w:val="single" w:color="000000" w:sz="4" w:space="0"/>
              <w:right w:val="single" w:color="000000" w:sz="4" w:space="0"/>
            </w:tcBorders>
            <w:noWrap w:val="0"/>
            <w:vAlign w:val="center"/>
          </w:tcPr>
          <w:p w14:paraId="63CDF0AC">
            <w:pPr>
              <w:widowControl w:val="0"/>
              <w:autoSpaceDE w:val="0"/>
              <w:autoSpaceDN w:val="0"/>
              <w:adjustRightInd w:val="0"/>
              <w:jc w:val="center"/>
              <w:rPr>
                <w:rFonts w:hint="eastAsia" w:ascii="仿宋" w:hAnsi="仿宋" w:eastAsia="仿宋" w:cs="仿宋"/>
                <w:color w:val="auto"/>
                <w:szCs w:val="21"/>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9741A71">
            <w:pPr>
              <w:widowControl w:val="0"/>
              <w:autoSpaceDE w:val="0"/>
              <w:autoSpaceDN w:val="0"/>
              <w:adjustRightInd w:val="0"/>
              <w:jc w:val="center"/>
              <w:rPr>
                <w:rFonts w:hint="eastAsia" w:ascii="仿宋" w:hAnsi="仿宋" w:eastAsia="仿宋" w:cs="仿宋"/>
                <w:color w:val="auto"/>
                <w:szCs w:val="21"/>
                <w:highlight w:val="none"/>
              </w:rPr>
            </w:pPr>
          </w:p>
        </w:tc>
        <w:tc>
          <w:tcPr>
            <w:tcW w:w="1914" w:type="dxa"/>
            <w:tcBorders>
              <w:top w:val="single" w:color="000000" w:sz="4" w:space="0"/>
              <w:left w:val="single" w:color="000000" w:sz="4" w:space="0"/>
              <w:bottom w:val="single" w:color="000000" w:sz="4" w:space="0"/>
              <w:right w:val="single" w:color="000000" w:sz="4" w:space="0"/>
            </w:tcBorders>
            <w:noWrap w:val="0"/>
            <w:vAlign w:val="center"/>
          </w:tcPr>
          <w:p w14:paraId="107C2347">
            <w:pPr>
              <w:widowControl w:val="0"/>
              <w:autoSpaceDE w:val="0"/>
              <w:autoSpaceDN w:val="0"/>
              <w:adjustRightInd w:val="0"/>
              <w:jc w:val="center"/>
              <w:rPr>
                <w:rFonts w:hint="eastAsia" w:ascii="仿宋" w:hAnsi="仿宋" w:eastAsia="仿宋" w:cs="仿宋"/>
                <w:color w:val="auto"/>
                <w:szCs w:val="21"/>
                <w:highlight w:val="none"/>
              </w:rPr>
            </w:pPr>
          </w:p>
        </w:tc>
      </w:tr>
      <w:tr w14:paraId="3ECC99B5">
        <w:tblPrEx>
          <w:tblCellMar>
            <w:top w:w="0" w:type="dxa"/>
            <w:left w:w="0" w:type="dxa"/>
            <w:bottom w:w="0" w:type="dxa"/>
            <w:right w:w="0" w:type="dxa"/>
          </w:tblCellMar>
        </w:tblPrEx>
        <w:trPr>
          <w:trHeight w:val="797" w:hRule="exact"/>
          <w:jc w:val="center"/>
        </w:trPr>
        <w:tc>
          <w:tcPr>
            <w:tcW w:w="1678" w:type="dxa"/>
            <w:tcBorders>
              <w:top w:val="single" w:color="000000" w:sz="4" w:space="0"/>
              <w:left w:val="single" w:color="000000" w:sz="4" w:space="0"/>
              <w:bottom w:val="single" w:color="000000" w:sz="4" w:space="0"/>
              <w:right w:val="single" w:color="000000" w:sz="4" w:space="0"/>
            </w:tcBorders>
            <w:noWrap w:val="0"/>
            <w:vAlign w:val="center"/>
          </w:tcPr>
          <w:p w14:paraId="17C97EF6">
            <w:pPr>
              <w:widowControl w:val="0"/>
              <w:autoSpaceDE w:val="0"/>
              <w:autoSpaceDN w:val="0"/>
              <w:adjustRightInd w:val="0"/>
              <w:jc w:val="center"/>
              <w:rPr>
                <w:rFonts w:hint="eastAsia" w:ascii="仿宋" w:hAnsi="仿宋" w:eastAsia="仿宋" w:cs="仿宋"/>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9631041">
            <w:pPr>
              <w:widowControl w:val="0"/>
              <w:autoSpaceDE w:val="0"/>
              <w:autoSpaceDN w:val="0"/>
              <w:adjustRightInd w:val="0"/>
              <w:jc w:val="center"/>
              <w:rPr>
                <w:rFonts w:hint="eastAsia" w:ascii="仿宋" w:hAnsi="仿宋" w:eastAsia="仿宋" w:cs="仿宋"/>
                <w:color w:val="auto"/>
                <w:szCs w:val="21"/>
                <w:highlight w:val="none"/>
              </w:rPr>
            </w:pPr>
          </w:p>
        </w:tc>
        <w:tc>
          <w:tcPr>
            <w:tcW w:w="2873" w:type="dxa"/>
            <w:tcBorders>
              <w:top w:val="single" w:color="000000" w:sz="4" w:space="0"/>
              <w:left w:val="single" w:color="000000" w:sz="4" w:space="0"/>
              <w:bottom w:val="single" w:color="000000" w:sz="4" w:space="0"/>
              <w:right w:val="single" w:color="000000" w:sz="4" w:space="0"/>
            </w:tcBorders>
            <w:noWrap w:val="0"/>
            <w:vAlign w:val="center"/>
          </w:tcPr>
          <w:p w14:paraId="1C1EE974">
            <w:pPr>
              <w:widowControl w:val="0"/>
              <w:autoSpaceDE w:val="0"/>
              <w:autoSpaceDN w:val="0"/>
              <w:adjustRightInd w:val="0"/>
              <w:jc w:val="center"/>
              <w:rPr>
                <w:rFonts w:hint="eastAsia" w:ascii="仿宋" w:hAnsi="仿宋" w:eastAsia="仿宋" w:cs="仿宋"/>
                <w:color w:val="auto"/>
                <w:szCs w:val="21"/>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7645398">
            <w:pPr>
              <w:widowControl w:val="0"/>
              <w:autoSpaceDE w:val="0"/>
              <w:autoSpaceDN w:val="0"/>
              <w:adjustRightInd w:val="0"/>
              <w:jc w:val="center"/>
              <w:rPr>
                <w:rFonts w:hint="eastAsia" w:ascii="仿宋" w:hAnsi="仿宋" w:eastAsia="仿宋" w:cs="仿宋"/>
                <w:color w:val="auto"/>
                <w:szCs w:val="21"/>
                <w:highlight w:val="none"/>
              </w:rPr>
            </w:pPr>
          </w:p>
        </w:tc>
        <w:tc>
          <w:tcPr>
            <w:tcW w:w="1914" w:type="dxa"/>
            <w:tcBorders>
              <w:top w:val="single" w:color="000000" w:sz="4" w:space="0"/>
              <w:left w:val="single" w:color="000000" w:sz="4" w:space="0"/>
              <w:bottom w:val="single" w:color="000000" w:sz="4" w:space="0"/>
              <w:right w:val="single" w:color="000000" w:sz="4" w:space="0"/>
            </w:tcBorders>
            <w:noWrap w:val="0"/>
            <w:vAlign w:val="center"/>
          </w:tcPr>
          <w:p w14:paraId="5BA6F752">
            <w:pPr>
              <w:widowControl w:val="0"/>
              <w:autoSpaceDE w:val="0"/>
              <w:autoSpaceDN w:val="0"/>
              <w:adjustRightInd w:val="0"/>
              <w:jc w:val="center"/>
              <w:rPr>
                <w:rFonts w:hint="eastAsia" w:ascii="仿宋" w:hAnsi="仿宋" w:eastAsia="仿宋" w:cs="仿宋"/>
                <w:color w:val="auto"/>
                <w:szCs w:val="21"/>
                <w:highlight w:val="none"/>
              </w:rPr>
            </w:pPr>
          </w:p>
        </w:tc>
      </w:tr>
      <w:tr w14:paraId="74BB9E0C">
        <w:tblPrEx>
          <w:tblCellMar>
            <w:top w:w="0" w:type="dxa"/>
            <w:left w:w="0" w:type="dxa"/>
            <w:bottom w:w="0" w:type="dxa"/>
            <w:right w:w="0" w:type="dxa"/>
          </w:tblCellMar>
        </w:tblPrEx>
        <w:trPr>
          <w:trHeight w:val="778" w:hRule="exact"/>
          <w:jc w:val="center"/>
        </w:trPr>
        <w:tc>
          <w:tcPr>
            <w:tcW w:w="1678" w:type="dxa"/>
            <w:tcBorders>
              <w:top w:val="single" w:color="000000" w:sz="4" w:space="0"/>
              <w:left w:val="single" w:color="000000" w:sz="4" w:space="0"/>
              <w:bottom w:val="single" w:color="000000" w:sz="4" w:space="0"/>
              <w:right w:val="single" w:color="000000" w:sz="4" w:space="0"/>
            </w:tcBorders>
            <w:noWrap w:val="0"/>
            <w:vAlign w:val="center"/>
          </w:tcPr>
          <w:p w14:paraId="18ACCEC3">
            <w:pPr>
              <w:widowControl w:val="0"/>
              <w:autoSpaceDE w:val="0"/>
              <w:autoSpaceDN w:val="0"/>
              <w:adjustRightInd w:val="0"/>
              <w:jc w:val="center"/>
              <w:rPr>
                <w:rFonts w:hint="eastAsia" w:ascii="仿宋" w:hAnsi="仿宋" w:eastAsia="仿宋" w:cs="仿宋"/>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2F0F0D3">
            <w:pPr>
              <w:widowControl w:val="0"/>
              <w:autoSpaceDE w:val="0"/>
              <w:autoSpaceDN w:val="0"/>
              <w:adjustRightInd w:val="0"/>
              <w:jc w:val="center"/>
              <w:rPr>
                <w:rFonts w:hint="eastAsia" w:ascii="仿宋" w:hAnsi="仿宋" w:eastAsia="仿宋" w:cs="仿宋"/>
                <w:color w:val="auto"/>
                <w:szCs w:val="21"/>
                <w:highlight w:val="none"/>
              </w:rPr>
            </w:pPr>
          </w:p>
        </w:tc>
        <w:tc>
          <w:tcPr>
            <w:tcW w:w="2873" w:type="dxa"/>
            <w:tcBorders>
              <w:top w:val="single" w:color="000000" w:sz="4" w:space="0"/>
              <w:left w:val="single" w:color="000000" w:sz="4" w:space="0"/>
              <w:bottom w:val="single" w:color="000000" w:sz="4" w:space="0"/>
              <w:right w:val="single" w:color="000000" w:sz="4" w:space="0"/>
            </w:tcBorders>
            <w:noWrap w:val="0"/>
            <w:vAlign w:val="center"/>
          </w:tcPr>
          <w:p w14:paraId="3B216E0E">
            <w:pPr>
              <w:widowControl w:val="0"/>
              <w:autoSpaceDE w:val="0"/>
              <w:autoSpaceDN w:val="0"/>
              <w:adjustRightInd w:val="0"/>
              <w:jc w:val="center"/>
              <w:rPr>
                <w:rFonts w:hint="eastAsia" w:ascii="仿宋" w:hAnsi="仿宋" w:eastAsia="仿宋" w:cs="仿宋"/>
                <w:color w:val="auto"/>
                <w:szCs w:val="21"/>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AA40451">
            <w:pPr>
              <w:widowControl w:val="0"/>
              <w:autoSpaceDE w:val="0"/>
              <w:autoSpaceDN w:val="0"/>
              <w:adjustRightInd w:val="0"/>
              <w:jc w:val="center"/>
              <w:rPr>
                <w:rFonts w:hint="eastAsia" w:ascii="仿宋" w:hAnsi="仿宋" w:eastAsia="仿宋" w:cs="仿宋"/>
                <w:color w:val="auto"/>
                <w:szCs w:val="21"/>
                <w:highlight w:val="none"/>
              </w:rPr>
            </w:pPr>
          </w:p>
        </w:tc>
        <w:tc>
          <w:tcPr>
            <w:tcW w:w="1914" w:type="dxa"/>
            <w:tcBorders>
              <w:top w:val="single" w:color="000000" w:sz="4" w:space="0"/>
              <w:left w:val="single" w:color="000000" w:sz="4" w:space="0"/>
              <w:bottom w:val="single" w:color="000000" w:sz="4" w:space="0"/>
              <w:right w:val="single" w:color="000000" w:sz="4" w:space="0"/>
            </w:tcBorders>
            <w:noWrap w:val="0"/>
            <w:vAlign w:val="center"/>
          </w:tcPr>
          <w:p w14:paraId="401CF96B">
            <w:pPr>
              <w:widowControl w:val="0"/>
              <w:autoSpaceDE w:val="0"/>
              <w:autoSpaceDN w:val="0"/>
              <w:adjustRightInd w:val="0"/>
              <w:jc w:val="center"/>
              <w:rPr>
                <w:rFonts w:hint="eastAsia" w:ascii="仿宋" w:hAnsi="仿宋" w:eastAsia="仿宋" w:cs="仿宋"/>
                <w:color w:val="auto"/>
                <w:szCs w:val="21"/>
                <w:highlight w:val="none"/>
              </w:rPr>
            </w:pPr>
          </w:p>
        </w:tc>
      </w:tr>
      <w:tr w14:paraId="2FED6F6C">
        <w:tblPrEx>
          <w:tblCellMar>
            <w:top w:w="0" w:type="dxa"/>
            <w:left w:w="0" w:type="dxa"/>
            <w:bottom w:w="0" w:type="dxa"/>
            <w:right w:w="0" w:type="dxa"/>
          </w:tblCellMar>
        </w:tblPrEx>
        <w:trPr>
          <w:trHeight w:val="775" w:hRule="exact"/>
          <w:jc w:val="center"/>
        </w:trPr>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CBC37D3">
            <w:pPr>
              <w:widowControl w:val="0"/>
              <w:autoSpaceDE w:val="0"/>
              <w:autoSpaceDN w:val="0"/>
              <w:adjustRightInd w:val="0"/>
              <w:jc w:val="center"/>
              <w:rPr>
                <w:rFonts w:hint="eastAsia" w:ascii="仿宋" w:hAnsi="仿宋" w:eastAsia="仿宋" w:cs="仿宋"/>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2DC0B5D">
            <w:pPr>
              <w:widowControl w:val="0"/>
              <w:autoSpaceDE w:val="0"/>
              <w:autoSpaceDN w:val="0"/>
              <w:adjustRightInd w:val="0"/>
              <w:jc w:val="center"/>
              <w:rPr>
                <w:rFonts w:hint="eastAsia" w:ascii="仿宋" w:hAnsi="仿宋" w:eastAsia="仿宋" w:cs="仿宋"/>
                <w:color w:val="auto"/>
                <w:szCs w:val="21"/>
                <w:highlight w:val="none"/>
              </w:rPr>
            </w:pPr>
          </w:p>
        </w:tc>
        <w:tc>
          <w:tcPr>
            <w:tcW w:w="2873" w:type="dxa"/>
            <w:tcBorders>
              <w:top w:val="single" w:color="000000" w:sz="4" w:space="0"/>
              <w:left w:val="single" w:color="000000" w:sz="4" w:space="0"/>
              <w:bottom w:val="single" w:color="000000" w:sz="4" w:space="0"/>
              <w:right w:val="single" w:color="000000" w:sz="4" w:space="0"/>
            </w:tcBorders>
            <w:noWrap w:val="0"/>
            <w:vAlign w:val="center"/>
          </w:tcPr>
          <w:p w14:paraId="47716C50">
            <w:pPr>
              <w:widowControl w:val="0"/>
              <w:autoSpaceDE w:val="0"/>
              <w:autoSpaceDN w:val="0"/>
              <w:adjustRightInd w:val="0"/>
              <w:jc w:val="center"/>
              <w:rPr>
                <w:rFonts w:hint="eastAsia" w:ascii="仿宋" w:hAnsi="仿宋" w:eastAsia="仿宋" w:cs="仿宋"/>
                <w:color w:val="auto"/>
                <w:szCs w:val="21"/>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16693EA">
            <w:pPr>
              <w:widowControl w:val="0"/>
              <w:autoSpaceDE w:val="0"/>
              <w:autoSpaceDN w:val="0"/>
              <w:adjustRightInd w:val="0"/>
              <w:jc w:val="center"/>
              <w:rPr>
                <w:rFonts w:hint="eastAsia" w:ascii="仿宋" w:hAnsi="仿宋" w:eastAsia="仿宋" w:cs="仿宋"/>
                <w:color w:val="auto"/>
                <w:szCs w:val="21"/>
                <w:highlight w:val="none"/>
              </w:rPr>
            </w:pPr>
          </w:p>
        </w:tc>
        <w:tc>
          <w:tcPr>
            <w:tcW w:w="1914" w:type="dxa"/>
            <w:tcBorders>
              <w:top w:val="single" w:color="000000" w:sz="4" w:space="0"/>
              <w:left w:val="single" w:color="000000" w:sz="4" w:space="0"/>
              <w:bottom w:val="single" w:color="000000" w:sz="4" w:space="0"/>
              <w:right w:val="single" w:color="000000" w:sz="4" w:space="0"/>
            </w:tcBorders>
            <w:noWrap w:val="0"/>
            <w:vAlign w:val="center"/>
          </w:tcPr>
          <w:p w14:paraId="31B390FD">
            <w:pPr>
              <w:widowControl w:val="0"/>
              <w:autoSpaceDE w:val="0"/>
              <w:autoSpaceDN w:val="0"/>
              <w:adjustRightInd w:val="0"/>
              <w:jc w:val="center"/>
              <w:rPr>
                <w:rFonts w:hint="eastAsia" w:ascii="仿宋" w:hAnsi="仿宋" w:eastAsia="仿宋" w:cs="仿宋"/>
                <w:color w:val="auto"/>
                <w:szCs w:val="21"/>
                <w:highlight w:val="none"/>
              </w:rPr>
            </w:pPr>
          </w:p>
        </w:tc>
      </w:tr>
      <w:tr w14:paraId="265F20DA">
        <w:tblPrEx>
          <w:tblCellMar>
            <w:top w:w="0" w:type="dxa"/>
            <w:left w:w="0" w:type="dxa"/>
            <w:bottom w:w="0" w:type="dxa"/>
            <w:right w:w="0" w:type="dxa"/>
          </w:tblCellMar>
        </w:tblPrEx>
        <w:trPr>
          <w:trHeight w:val="775" w:hRule="exact"/>
          <w:jc w:val="center"/>
        </w:trPr>
        <w:tc>
          <w:tcPr>
            <w:tcW w:w="1678" w:type="dxa"/>
            <w:tcBorders>
              <w:top w:val="single" w:color="000000" w:sz="4" w:space="0"/>
              <w:left w:val="single" w:color="000000" w:sz="4" w:space="0"/>
              <w:bottom w:val="single" w:color="000000" w:sz="4" w:space="0"/>
              <w:right w:val="single" w:color="000000" w:sz="4" w:space="0"/>
            </w:tcBorders>
            <w:noWrap w:val="0"/>
            <w:vAlign w:val="center"/>
          </w:tcPr>
          <w:p w14:paraId="463A498A">
            <w:pPr>
              <w:widowControl w:val="0"/>
              <w:autoSpaceDE w:val="0"/>
              <w:autoSpaceDN w:val="0"/>
              <w:adjustRightInd w:val="0"/>
              <w:jc w:val="center"/>
              <w:rPr>
                <w:rFonts w:hint="eastAsia" w:ascii="仿宋" w:hAnsi="仿宋" w:eastAsia="仿宋" w:cs="仿宋"/>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7388DA1">
            <w:pPr>
              <w:widowControl w:val="0"/>
              <w:autoSpaceDE w:val="0"/>
              <w:autoSpaceDN w:val="0"/>
              <w:adjustRightInd w:val="0"/>
              <w:jc w:val="center"/>
              <w:rPr>
                <w:rFonts w:hint="eastAsia" w:ascii="仿宋" w:hAnsi="仿宋" w:eastAsia="仿宋" w:cs="仿宋"/>
                <w:color w:val="auto"/>
                <w:szCs w:val="21"/>
                <w:highlight w:val="none"/>
              </w:rPr>
            </w:pPr>
          </w:p>
        </w:tc>
        <w:tc>
          <w:tcPr>
            <w:tcW w:w="2873" w:type="dxa"/>
            <w:tcBorders>
              <w:top w:val="single" w:color="000000" w:sz="4" w:space="0"/>
              <w:left w:val="single" w:color="000000" w:sz="4" w:space="0"/>
              <w:bottom w:val="single" w:color="000000" w:sz="4" w:space="0"/>
              <w:right w:val="single" w:color="000000" w:sz="4" w:space="0"/>
            </w:tcBorders>
            <w:noWrap w:val="0"/>
            <w:vAlign w:val="center"/>
          </w:tcPr>
          <w:p w14:paraId="73905CFA">
            <w:pPr>
              <w:widowControl w:val="0"/>
              <w:autoSpaceDE w:val="0"/>
              <w:autoSpaceDN w:val="0"/>
              <w:adjustRightInd w:val="0"/>
              <w:jc w:val="center"/>
              <w:rPr>
                <w:rFonts w:hint="eastAsia" w:ascii="仿宋" w:hAnsi="仿宋" w:eastAsia="仿宋" w:cs="仿宋"/>
                <w:color w:val="auto"/>
                <w:szCs w:val="21"/>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36232F9">
            <w:pPr>
              <w:widowControl w:val="0"/>
              <w:autoSpaceDE w:val="0"/>
              <w:autoSpaceDN w:val="0"/>
              <w:adjustRightInd w:val="0"/>
              <w:jc w:val="center"/>
              <w:rPr>
                <w:rFonts w:hint="eastAsia" w:ascii="仿宋" w:hAnsi="仿宋" w:eastAsia="仿宋" w:cs="仿宋"/>
                <w:color w:val="auto"/>
                <w:szCs w:val="21"/>
                <w:highlight w:val="none"/>
              </w:rPr>
            </w:pPr>
          </w:p>
        </w:tc>
        <w:tc>
          <w:tcPr>
            <w:tcW w:w="1914" w:type="dxa"/>
            <w:tcBorders>
              <w:top w:val="single" w:color="000000" w:sz="4" w:space="0"/>
              <w:left w:val="single" w:color="000000" w:sz="4" w:space="0"/>
              <w:bottom w:val="single" w:color="000000" w:sz="4" w:space="0"/>
              <w:right w:val="single" w:color="000000" w:sz="4" w:space="0"/>
            </w:tcBorders>
            <w:noWrap w:val="0"/>
            <w:vAlign w:val="center"/>
          </w:tcPr>
          <w:p w14:paraId="4B17AB31">
            <w:pPr>
              <w:widowControl w:val="0"/>
              <w:autoSpaceDE w:val="0"/>
              <w:autoSpaceDN w:val="0"/>
              <w:adjustRightInd w:val="0"/>
              <w:jc w:val="center"/>
              <w:rPr>
                <w:rFonts w:hint="eastAsia" w:ascii="仿宋" w:hAnsi="仿宋" w:eastAsia="仿宋" w:cs="仿宋"/>
                <w:color w:val="auto"/>
                <w:szCs w:val="21"/>
                <w:highlight w:val="none"/>
              </w:rPr>
            </w:pPr>
          </w:p>
        </w:tc>
      </w:tr>
      <w:tr w14:paraId="7ACBCBE9">
        <w:tblPrEx>
          <w:tblCellMar>
            <w:top w:w="0" w:type="dxa"/>
            <w:left w:w="0" w:type="dxa"/>
            <w:bottom w:w="0" w:type="dxa"/>
            <w:right w:w="0" w:type="dxa"/>
          </w:tblCellMar>
        </w:tblPrEx>
        <w:trPr>
          <w:trHeight w:val="776" w:hRule="exact"/>
          <w:jc w:val="center"/>
        </w:trPr>
        <w:tc>
          <w:tcPr>
            <w:tcW w:w="1678" w:type="dxa"/>
            <w:tcBorders>
              <w:top w:val="single" w:color="000000" w:sz="4" w:space="0"/>
              <w:left w:val="single" w:color="000000" w:sz="4" w:space="0"/>
              <w:bottom w:val="single" w:color="000000" w:sz="4" w:space="0"/>
              <w:right w:val="single" w:color="000000" w:sz="4" w:space="0"/>
            </w:tcBorders>
            <w:noWrap w:val="0"/>
            <w:vAlign w:val="center"/>
          </w:tcPr>
          <w:p w14:paraId="0A8330A1">
            <w:pPr>
              <w:widowControl w:val="0"/>
              <w:autoSpaceDE w:val="0"/>
              <w:autoSpaceDN w:val="0"/>
              <w:adjustRightInd w:val="0"/>
              <w:jc w:val="center"/>
              <w:rPr>
                <w:rFonts w:hint="eastAsia" w:ascii="仿宋" w:hAnsi="仿宋" w:eastAsia="仿宋" w:cs="仿宋"/>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BB71077">
            <w:pPr>
              <w:widowControl w:val="0"/>
              <w:autoSpaceDE w:val="0"/>
              <w:autoSpaceDN w:val="0"/>
              <w:adjustRightInd w:val="0"/>
              <w:jc w:val="center"/>
              <w:rPr>
                <w:rFonts w:hint="eastAsia" w:ascii="仿宋" w:hAnsi="仿宋" w:eastAsia="仿宋" w:cs="仿宋"/>
                <w:color w:val="auto"/>
                <w:szCs w:val="21"/>
                <w:highlight w:val="none"/>
              </w:rPr>
            </w:pPr>
          </w:p>
        </w:tc>
        <w:tc>
          <w:tcPr>
            <w:tcW w:w="2873" w:type="dxa"/>
            <w:tcBorders>
              <w:top w:val="single" w:color="000000" w:sz="4" w:space="0"/>
              <w:left w:val="single" w:color="000000" w:sz="4" w:space="0"/>
              <w:bottom w:val="single" w:color="000000" w:sz="4" w:space="0"/>
              <w:right w:val="single" w:color="000000" w:sz="4" w:space="0"/>
            </w:tcBorders>
            <w:noWrap w:val="0"/>
            <w:vAlign w:val="center"/>
          </w:tcPr>
          <w:p w14:paraId="06059071">
            <w:pPr>
              <w:widowControl w:val="0"/>
              <w:autoSpaceDE w:val="0"/>
              <w:autoSpaceDN w:val="0"/>
              <w:adjustRightInd w:val="0"/>
              <w:jc w:val="center"/>
              <w:rPr>
                <w:rFonts w:hint="eastAsia" w:ascii="仿宋" w:hAnsi="仿宋" w:eastAsia="仿宋" w:cs="仿宋"/>
                <w:color w:val="auto"/>
                <w:szCs w:val="21"/>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92DA3E6">
            <w:pPr>
              <w:widowControl w:val="0"/>
              <w:autoSpaceDE w:val="0"/>
              <w:autoSpaceDN w:val="0"/>
              <w:adjustRightInd w:val="0"/>
              <w:jc w:val="center"/>
              <w:rPr>
                <w:rFonts w:hint="eastAsia" w:ascii="仿宋" w:hAnsi="仿宋" w:eastAsia="仿宋" w:cs="仿宋"/>
                <w:color w:val="auto"/>
                <w:szCs w:val="21"/>
                <w:highlight w:val="none"/>
              </w:rPr>
            </w:pPr>
          </w:p>
        </w:tc>
        <w:tc>
          <w:tcPr>
            <w:tcW w:w="1914" w:type="dxa"/>
            <w:tcBorders>
              <w:top w:val="single" w:color="000000" w:sz="4" w:space="0"/>
              <w:left w:val="single" w:color="000000" w:sz="4" w:space="0"/>
              <w:bottom w:val="single" w:color="000000" w:sz="4" w:space="0"/>
              <w:right w:val="single" w:color="000000" w:sz="4" w:space="0"/>
            </w:tcBorders>
            <w:noWrap w:val="0"/>
            <w:vAlign w:val="center"/>
          </w:tcPr>
          <w:p w14:paraId="21DB33A5">
            <w:pPr>
              <w:widowControl w:val="0"/>
              <w:autoSpaceDE w:val="0"/>
              <w:autoSpaceDN w:val="0"/>
              <w:adjustRightInd w:val="0"/>
              <w:jc w:val="center"/>
              <w:rPr>
                <w:rFonts w:hint="eastAsia" w:ascii="仿宋" w:hAnsi="仿宋" w:eastAsia="仿宋" w:cs="仿宋"/>
                <w:color w:val="auto"/>
                <w:szCs w:val="21"/>
                <w:highlight w:val="none"/>
              </w:rPr>
            </w:pPr>
          </w:p>
        </w:tc>
      </w:tr>
    </w:tbl>
    <w:p w14:paraId="0FC411C5">
      <w:pPr>
        <w:spacing w:line="360" w:lineRule="auto"/>
        <w:jc w:val="center"/>
        <w:rPr>
          <w:rStyle w:val="34"/>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注：项目组人员应具备相应的资质和经验。表格后附人员身份证及相关证书原件彩色扫描件。</w:t>
      </w:r>
    </w:p>
    <w:p w14:paraId="61572C96">
      <w:pPr>
        <w:spacing w:line="360" w:lineRule="auto"/>
        <w:jc w:val="left"/>
        <w:rPr>
          <w:rStyle w:val="34"/>
          <w:rFonts w:hint="eastAsia" w:ascii="仿宋" w:hAnsi="仿宋" w:eastAsia="仿宋" w:cs="仿宋"/>
          <w:color w:val="auto"/>
          <w:szCs w:val="21"/>
          <w:highlight w:val="none"/>
        </w:rPr>
      </w:pPr>
    </w:p>
    <w:p w14:paraId="2396324E">
      <w:pPr>
        <w:spacing w:line="360" w:lineRule="auto"/>
        <w:jc w:val="left"/>
        <w:rPr>
          <w:rStyle w:val="34"/>
          <w:rFonts w:hint="eastAsia" w:ascii="仿宋" w:hAnsi="仿宋" w:eastAsia="仿宋" w:cs="仿宋"/>
          <w:color w:val="auto"/>
          <w:szCs w:val="21"/>
          <w:highlight w:val="none"/>
        </w:rPr>
      </w:pPr>
    </w:p>
    <w:p w14:paraId="21069C09">
      <w:pPr>
        <w:spacing w:line="360" w:lineRule="auto"/>
        <w:jc w:val="left"/>
        <w:rPr>
          <w:rStyle w:val="34"/>
          <w:rFonts w:hint="eastAsia" w:ascii="仿宋" w:hAnsi="仿宋" w:eastAsia="仿宋" w:cs="仿宋"/>
          <w:color w:val="auto"/>
          <w:szCs w:val="21"/>
          <w:highlight w:val="none"/>
        </w:rPr>
      </w:pPr>
    </w:p>
    <w:p w14:paraId="2E40C030">
      <w:pPr>
        <w:spacing w:line="360" w:lineRule="auto"/>
        <w:jc w:val="left"/>
        <w:rPr>
          <w:rStyle w:val="34"/>
          <w:rFonts w:hint="eastAsia" w:ascii="仿宋" w:hAnsi="仿宋" w:eastAsia="仿宋" w:cs="仿宋"/>
          <w:color w:val="auto"/>
          <w:szCs w:val="21"/>
          <w:highlight w:val="none"/>
        </w:rPr>
      </w:pPr>
    </w:p>
    <w:p w14:paraId="65A5DEEF">
      <w:pPr>
        <w:spacing w:line="360" w:lineRule="auto"/>
        <w:jc w:val="left"/>
        <w:rPr>
          <w:rStyle w:val="34"/>
          <w:rFonts w:hint="eastAsia" w:ascii="仿宋" w:hAnsi="仿宋" w:eastAsia="仿宋" w:cs="仿宋"/>
          <w:color w:val="auto"/>
          <w:szCs w:val="21"/>
          <w:highlight w:val="none"/>
        </w:rPr>
      </w:pPr>
    </w:p>
    <w:p w14:paraId="54446A6F">
      <w:pPr>
        <w:snapToGrid w:val="0"/>
        <w:spacing w:line="480" w:lineRule="auto"/>
        <w:rPr>
          <w:rStyle w:val="34"/>
          <w:rFonts w:hint="eastAsia" w:ascii="仿宋" w:hAnsi="仿宋" w:eastAsia="仿宋" w:cs="仿宋"/>
          <w:b/>
          <w:color w:val="auto"/>
          <w:sz w:val="24"/>
          <w:szCs w:val="24"/>
          <w:highlight w:val="none"/>
          <w:lang w:val="en-US" w:eastAsia="zh-CN"/>
        </w:rPr>
      </w:pPr>
      <w:r>
        <w:rPr>
          <w:rStyle w:val="34"/>
          <w:rFonts w:hint="eastAsia" w:ascii="仿宋" w:hAnsi="仿宋" w:eastAsia="仿宋" w:cs="仿宋"/>
          <w:b/>
          <w:color w:val="auto"/>
          <w:sz w:val="24"/>
          <w:szCs w:val="24"/>
          <w:highlight w:val="none"/>
        </w:rPr>
        <w:br w:type="page"/>
      </w:r>
      <w:r>
        <w:rPr>
          <w:rStyle w:val="34"/>
          <w:rFonts w:hint="eastAsia" w:ascii="仿宋" w:hAnsi="仿宋" w:eastAsia="仿宋" w:cs="仿宋"/>
          <w:b/>
          <w:color w:val="auto"/>
          <w:sz w:val="24"/>
          <w:szCs w:val="24"/>
          <w:highlight w:val="none"/>
        </w:rPr>
        <w:t>附件十</w:t>
      </w:r>
      <w:r>
        <w:rPr>
          <w:rStyle w:val="34"/>
          <w:rFonts w:hint="eastAsia" w:ascii="仿宋" w:hAnsi="仿宋" w:eastAsia="仿宋" w:cs="仿宋"/>
          <w:b/>
          <w:color w:val="auto"/>
          <w:sz w:val="24"/>
          <w:szCs w:val="24"/>
          <w:highlight w:val="none"/>
          <w:lang w:val="en-US" w:eastAsia="zh-CN"/>
        </w:rPr>
        <w:t>三</w:t>
      </w:r>
    </w:p>
    <w:p w14:paraId="02B969E8">
      <w:pPr>
        <w:pStyle w:val="2"/>
        <w:ind w:firstLine="0"/>
        <w:jc w:val="center"/>
        <w:rPr>
          <w:rFonts w:hint="eastAsia" w:ascii="仿宋" w:hAnsi="仿宋" w:eastAsia="仿宋" w:cs="仿宋"/>
          <w:b/>
          <w:color w:val="auto"/>
          <w:sz w:val="24"/>
          <w:szCs w:val="24"/>
          <w:highlight w:val="none"/>
        </w:rPr>
      </w:pPr>
      <w:r>
        <w:rPr>
          <w:rFonts w:hint="eastAsia" w:ascii="仿宋" w:hAnsi="仿宋" w:eastAsia="仿宋" w:cs="仿宋"/>
          <w:b/>
          <w:color w:val="auto"/>
          <w:sz w:val="32"/>
          <w:szCs w:val="32"/>
          <w:highlight w:val="none"/>
        </w:rPr>
        <w:t>（20</w:t>
      </w:r>
      <w:r>
        <w:rPr>
          <w:rFonts w:hint="eastAsia" w:ascii="仿宋" w:hAnsi="仿宋" w:eastAsia="仿宋" w:cs="仿宋"/>
          <w:b/>
          <w:color w:val="auto"/>
          <w:sz w:val="32"/>
          <w:szCs w:val="32"/>
          <w:highlight w:val="none"/>
          <w:lang w:val="en-US" w:eastAsia="zh-CN"/>
        </w:rPr>
        <w:t>21</w:t>
      </w:r>
      <w:r>
        <w:rPr>
          <w:rFonts w:hint="eastAsia" w:ascii="仿宋" w:hAnsi="仿宋" w:eastAsia="仿宋" w:cs="仿宋"/>
          <w:b/>
          <w:color w:val="auto"/>
          <w:sz w:val="32"/>
          <w:szCs w:val="32"/>
          <w:highlight w:val="none"/>
        </w:rPr>
        <w:t>年1月1日至今）类似项目业绩表</w:t>
      </w:r>
    </w:p>
    <w:tbl>
      <w:tblPr>
        <w:tblStyle w:val="19"/>
        <w:tblW w:w="0" w:type="auto"/>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025"/>
        <w:gridCol w:w="2700"/>
        <w:gridCol w:w="1725"/>
        <w:gridCol w:w="1650"/>
      </w:tblGrid>
      <w:tr w14:paraId="76E4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00" w:type="dxa"/>
            <w:noWrap w:val="0"/>
            <w:vAlign w:val="center"/>
          </w:tcPr>
          <w:p w14:paraId="305D466F">
            <w:pPr>
              <w:autoSpaceDE w:val="0"/>
              <w:autoSpaceDN w:val="0"/>
              <w:adjustRightInd w:val="0"/>
              <w:spacing w:line="360" w:lineRule="auto"/>
              <w:ind w:right="306"/>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25" w:type="dxa"/>
            <w:noWrap w:val="0"/>
            <w:vAlign w:val="center"/>
          </w:tcPr>
          <w:p w14:paraId="7C0DFDCE">
            <w:pPr>
              <w:autoSpaceDE w:val="0"/>
              <w:autoSpaceDN w:val="0"/>
              <w:adjustRightInd w:val="0"/>
              <w:spacing w:line="360" w:lineRule="auto"/>
              <w:ind w:right="306"/>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采购单位</w:t>
            </w:r>
          </w:p>
        </w:tc>
        <w:tc>
          <w:tcPr>
            <w:tcW w:w="2700" w:type="dxa"/>
            <w:noWrap w:val="0"/>
            <w:vAlign w:val="center"/>
          </w:tcPr>
          <w:p w14:paraId="2D83B464">
            <w:pPr>
              <w:autoSpaceDE w:val="0"/>
              <w:autoSpaceDN w:val="0"/>
              <w:adjustRightInd w:val="0"/>
              <w:spacing w:line="360" w:lineRule="auto"/>
              <w:ind w:right="306"/>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项目名称</w:t>
            </w:r>
          </w:p>
        </w:tc>
        <w:tc>
          <w:tcPr>
            <w:tcW w:w="1725" w:type="dxa"/>
            <w:noWrap w:val="0"/>
            <w:vAlign w:val="center"/>
          </w:tcPr>
          <w:p w14:paraId="495A0EB0">
            <w:pPr>
              <w:autoSpaceDE w:val="0"/>
              <w:autoSpaceDN w:val="0"/>
              <w:adjustRightInd w:val="0"/>
              <w:spacing w:line="360" w:lineRule="auto"/>
              <w:ind w:right="306"/>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合同金额</w:t>
            </w:r>
          </w:p>
        </w:tc>
        <w:tc>
          <w:tcPr>
            <w:tcW w:w="1650" w:type="dxa"/>
            <w:noWrap w:val="0"/>
            <w:vAlign w:val="center"/>
          </w:tcPr>
          <w:p w14:paraId="3C462C3F">
            <w:pPr>
              <w:autoSpaceDE w:val="0"/>
              <w:autoSpaceDN w:val="0"/>
              <w:adjustRightInd w:val="0"/>
              <w:spacing w:line="360" w:lineRule="auto"/>
              <w:ind w:right="306"/>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供货时间</w:t>
            </w:r>
          </w:p>
        </w:tc>
      </w:tr>
      <w:tr w14:paraId="4211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00" w:type="dxa"/>
            <w:noWrap w:val="0"/>
            <w:vAlign w:val="center"/>
          </w:tcPr>
          <w:p w14:paraId="202596EC">
            <w:pPr>
              <w:autoSpaceDE w:val="0"/>
              <w:autoSpaceDN w:val="0"/>
              <w:adjustRightInd w:val="0"/>
              <w:spacing w:line="360" w:lineRule="auto"/>
              <w:ind w:right="306"/>
              <w:jc w:val="center"/>
              <w:rPr>
                <w:rFonts w:hint="eastAsia" w:ascii="仿宋" w:hAnsi="仿宋" w:eastAsia="仿宋" w:cs="仿宋"/>
                <w:bCs/>
                <w:color w:val="auto"/>
                <w:sz w:val="24"/>
                <w:szCs w:val="24"/>
                <w:highlight w:val="none"/>
              </w:rPr>
            </w:pPr>
          </w:p>
        </w:tc>
        <w:tc>
          <w:tcPr>
            <w:tcW w:w="2025" w:type="dxa"/>
            <w:noWrap w:val="0"/>
            <w:vAlign w:val="center"/>
          </w:tcPr>
          <w:p w14:paraId="31D194F9">
            <w:pPr>
              <w:autoSpaceDE w:val="0"/>
              <w:autoSpaceDN w:val="0"/>
              <w:adjustRightInd w:val="0"/>
              <w:spacing w:line="360" w:lineRule="auto"/>
              <w:ind w:right="306"/>
              <w:jc w:val="center"/>
              <w:rPr>
                <w:rFonts w:hint="eastAsia" w:ascii="仿宋" w:hAnsi="仿宋" w:eastAsia="仿宋" w:cs="仿宋"/>
                <w:bCs/>
                <w:color w:val="auto"/>
                <w:sz w:val="24"/>
                <w:szCs w:val="24"/>
                <w:highlight w:val="none"/>
              </w:rPr>
            </w:pPr>
          </w:p>
        </w:tc>
        <w:tc>
          <w:tcPr>
            <w:tcW w:w="2700" w:type="dxa"/>
            <w:noWrap w:val="0"/>
            <w:vAlign w:val="center"/>
          </w:tcPr>
          <w:p w14:paraId="0ED15290">
            <w:pPr>
              <w:autoSpaceDE w:val="0"/>
              <w:autoSpaceDN w:val="0"/>
              <w:adjustRightInd w:val="0"/>
              <w:spacing w:line="360" w:lineRule="auto"/>
              <w:ind w:right="306"/>
              <w:jc w:val="center"/>
              <w:rPr>
                <w:rFonts w:hint="eastAsia" w:ascii="仿宋" w:hAnsi="仿宋" w:eastAsia="仿宋" w:cs="仿宋"/>
                <w:bCs/>
                <w:color w:val="auto"/>
                <w:sz w:val="24"/>
                <w:szCs w:val="24"/>
                <w:highlight w:val="none"/>
              </w:rPr>
            </w:pPr>
          </w:p>
        </w:tc>
        <w:tc>
          <w:tcPr>
            <w:tcW w:w="1725" w:type="dxa"/>
            <w:noWrap w:val="0"/>
            <w:vAlign w:val="center"/>
          </w:tcPr>
          <w:p w14:paraId="6654A67F">
            <w:pPr>
              <w:autoSpaceDE w:val="0"/>
              <w:autoSpaceDN w:val="0"/>
              <w:adjustRightInd w:val="0"/>
              <w:spacing w:line="360" w:lineRule="auto"/>
              <w:ind w:right="306"/>
              <w:jc w:val="center"/>
              <w:rPr>
                <w:rFonts w:hint="eastAsia" w:ascii="仿宋" w:hAnsi="仿宋" w:eastAsia="仿宋" w:cs="仿宋"/>
                <w:bCs/>
                <w:color w:val="auto"/>
                <w:sz w:val="24"/>
                <w:szCs w:val="24"/>
                <w:highlight w:val="none"/>
              </w:rPr>
            </w:pPr>
          </w:p>
        </w:tc>
        <w:tc>
          <w:tcPr>
            <w:tcW w:w="1650" w:type="dxa"/>
            <w:noWrap w:val="0"/>
            <w:vAlign w:val="center"/>
          </w:tcPr>
          <w:p w14:paraId="30B0FB8B">
            <w:pPr>
              <w:autoSpaceDE w:val="0"/>
              <w:autoSpaceDN w:val="0"/>
              <w:adjustRightInd w:val="0"/>
              <w:spacing w:line="360" w:lineRule="auto"/>
              <w:ind w:right="306"/>
              <w:jc w:val="center"/>
              <w:rPr>
                <w:rFonts w:hint="eastAsia" w:ascii="仿宋" w:hAnsi="仿宋" w:eastAsia="仿宋" w:cs="仿宋"/>
                <w:bCs/>
                <w:color w:val="auto"/>
                <w:sz w:val="24"/>
                <w:szCs w:val="24"/>
                <w:highlight w:val="none"/>
              </w:rPr>
            </w:pPr>
          </w:p>
        </w:tc>
      </w:tr>
      <w:tr w14:paraId="0A66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00" w:type="dxa"/>
            <w:noWrap w:val="0"/>
            <w:vAlign w:val="center"/>
          </w:tcPr>
          <w:p w14:paraId="1587C99C">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2025" w:type="dxa"/>
            <w:noWrap w:val="0"/>
            <w:vAlign w:val="center"/>
          </w:tcPr>
          <w:p w14:paraId="71871666">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2700" w:type="dxa"/>
            <w:noWrap w:val="0"/>
            <w:vAlign w:val="center"/>
          </w:tcPr>
          <w:p w14:paraId="759933DC">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1725" w:type="dxa"/>
            <w:noWrap w:val="0"/>
            <w:vAlign w:val="center"/>
          </w:tcPr>
          <w:p w14:paraId="691C4A31">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1650" w:type="dxa"/>
            <w:noWrap w:val="0"/>
            <w:vAlign w:val="center"/>
          </w:tcPr>
          <w:p w14:paraId="1C5FCAFC">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r>
      <w:tr w14:paraId="7492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00" w:type="dxa"/>
            <w:noWrap w:val="0"/>
            <w:vAlign w:val="center"/>
          </w:tcPr>
          <w:p w14:paraId="17D9014E">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2025" w:type="dxa"/>
            <w:noWrap w:val="0"/>
            <w:vAlign w:val="center"/>
          </w:tcPr>
          <w:p w14:paraId="3B966BFD">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2700" w:type="dxa"/>
            <w:noWrap w:val="0"/>
            <w:vAlign w:val="center"/>
          </w:tcPr>
          <w:p w14:paraId="747B2DE6">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1725" w:type="dxa"/>
            <w:noWrap w:val="0"/>
            <w:vAlign w:val="center"/>
          </w:tcPr>
          <w:p w14:paraId="3D51F502">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1650" w:type="dxa"/>
            <w:noWrap w:val="0"/>
            <w:vAlign w:val="center"/>
          </w:tcPr>
          <w:p w14:paraId="2CE2877D">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r>
      <w:tr w14:paraId="57A0A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00" w:type="dxa"/>
            <w:noWrap w:val="0"/>
            <w:vAlign w:val="center"/>
          </w:tcPr>
          <w:p w14:paraId="45FDEEA7">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2025" w:type="dxa"/>
            <w:noWrap w:val="0"/>
            <w:vAlign w:val="center"/>
          </w:tcPr>
          <w:p w14:paraId="3DAC1C4B">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2700" w:type="dxa"/>
            <w:noWrap w:val="0"/>
            <w:vAlign w:val="center"/>
          </w:tcPr>
          <w:p w14:paraId="1932D070">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1725" w:type="dxa"/>
            <w:noWrap w:val="0"/>
            <w:vAlign w:val="center"/>
          </w:tcPr>
          <w:p w14:paraId="30100A4C">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1650" w:type="dxa"/>
            <w:noWrap w:val="0"/>
            <w:vAlign w:val="center"/>
          </w:tcPr>
          <w:p w14:paraId="2AC6C28F">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r>
      <w:tr w14:paraId="3DFF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00" w:type="dxa"/>
            <w:noWrap w:val="0"/>
            <w:vAlign w:val="center"/>
          </w:tcPr>
          <w:p w14:paraId="113A92C4">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2025" w:type="dxa"/>
            <w:noWrap w:val="0"/>
            <w:vAlign w:val="center"/>
          </w:tcPr>
          <w:p w14:paraId="0300B7AB">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2700" w:type="dxa"/>
            <w:noWrap w:val="0"/>
            <w:vAlign w:val="center"/>
          </w:tcPr>
          <w:p w14:paraId="4193ACA7">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1725" w:type="dxa"/>
            <w:noWrap w:val="0"/>
            <w:vAlign w:val="center"/>
          </w:tcPr>
          <w:p w14:paraId="03A0D8C8">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1650" w:type="dxa"/>
            <w:noWrap w:val="0"/>
            <w:vAlign w:val="center"/>
          </w:tcPr>
          <w:p w14:paraId="72298261">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r>
      <w:tr w14:paraId="3AE7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00" w:type="dxa"/>
            <w:noWrap w:val="0"/>
            <w:vAlign w:val="center"/>
          </w:tcPr>
          <w:p w14:paraId="147B19F0">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2025" w:type="dxa"/>
            <w:noWrap w:val="0"/>
            <w:vAlign w:val="center"/>
          </w:tcPr>
          <w:p w14:paraId="608701EE">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2700" w:type="dxa"/>
            <w:noWrap w:val="0"/>
            <w:vAlign w:val="center"/>
          </w:tcPr>
          <w:p w14:paraId="646ABD71">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1725" w:type="dxa"/>
            <w:noWrap w:val="0"/>
            <w:vAlign w:val="center"/>
          </w:tcPr>
          <w:p w14:paraId="5456CF37">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1650" w:type="dxa"/>
            <w:noWrap w:val="0"/>
            <w:vAlign w:val="center"/>
          </w:tcPr>
          <w:p w14:paraId="1F7357D2">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r>
      <w:tr w14:paraId="3AFF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00" w:type="dxa"/>
            <w:noWrap w:val="0"/>
            <w:vAlign w:val="center"/>
          </w:tcPr>
          <w:p w14:paraId="21A9E3BE">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2025" w:type="dxa"/>
            <w:noWrap w:val="0"/>
            <w:vAlign w:val="center"/>
          </w:tcPr>
          <w:p w14:paraId="485ABEDF">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2700" w:type="dxa"/>
            <w:noWrap w:val="0"/>
            <w:vAlign w:val="center"/>
          </w:tcPr>
          <w:p w14:paraId="6F8CCB3B">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1725" w:type="dxa"/>
            <w:noWrap w:val="0"/>
            <w:vAlign w:val="center"/>
          </w:tcPr>
          <w:p w14:paraId="7EFFE6EC">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1650" w:type="dxa"/>
            <w:noWrap w:val="0"/>
            <w:vAlign w:val="center"/>
          </w:tcPr>
          <w:p w14:paraId="5FCAE5BD">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r>
      <w:tr w14:paraId="45A4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00" w:type="dxa"/>
            <w:noWrap w:val="0"/>
            <w:vAlign w:val="center"/>
          </w:tcPr>
          <w:p w14:paraId="13076B71">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2025" w:type="dxa"/>
            <w:noWrap w:val="0"/>
            <w:vAlign w:val="center"/>
          </w:tcPr>
          <w:p w14:paraId="57ABF5F7">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2700" w:type="dxa"/>
            <w:noWrap w:val="0"/>
            <w:vAlign w:val="center"/>
          </w:tcPr>
          <w:p w14:paraId="2D20A2A1">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1725" w:type="dxa"/>
            <w:noWrap w:val="0"/>
            <w:vAlign w:val="center"/>
          </w:tcPr>
          <w:p w14:paraId="5E12890D">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1650" w:type="dxa"/>
            <w:noWrap w:val="0"/>
            <w:vAlign w:val="center"/>
          </w:tcPr>
          <w:p w14:paraId="1DCF5E5E">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r>
      <w:tr w14:paraId="4B01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00" w:type="dxa"/>
            <w:noWrap w:val="0"/>
            <w:vAlign w:val="center"/>
          </w:tcPr>
          <w:p w14:paraId="7125AC17">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2025" w:type="dxa"/>
            <w:noWrap w:val="0"/>
            <w:vAlign w:val="center"/>
          </w:tcPr>
          <w:p w14:paraId="712E1C2E">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2700" w:type="dxa"/>
            <w:noWrap w:val="0"/>
            <w:vAlign w:val="center"/>
          </w:tcPr>
          <w:p w14:paraId="006B2B8A">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1725" w:type="dxa"/>
            <w:noWrap w:val="0"/>
            <w:vAlign w:val="center"/>
          </w:tcPr>
          <w:p w14:paraId="53FB80FC">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1650" w:type="dxa"/>
            <w:noWrap w:val="0"/>
            <w:vAlign w:val="center"/>
          </w:tcPr>
          <w:p w14:paraId="01078E48">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r>
      <w:tr w14:paraId="3566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00" w:type="dxa"/>
            <w:noWrap w:val="0"/>
            <w:vAlign w:val="center"/>
          </w:tcPr>
          <w:p w14:paraId="0255A65F">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2025" w:type="dxa"/>
            <w:noWrap w:val="0"/>
            <w:vAlign w:val="center"/>
          </w:tcPr>
          <w:p w14:paraId="2A252E23">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2700" w:type="dxa"/>
            <w:noWrap w:val="0"/>
            <w:vAlign w:val="center"/>
          </w:tcPr>
          <w:p w14:paraId="23417EA7">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1725" w:type="dxa"/>
            <w:noWrap w:val="0"/>
            <w:vAlign w:val="center"/>
          </w:tcPr>
          <w:p w14:paraId="160721B0">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1650" w:type="dxa"/>
            <w:noWrap w:val="0"/>
            <w:vAlign w:val="center"/>
          </w:tcPr>
          <w:p w14:paraId="2715396F">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r>
      <w:tr w14:paraId="3D5A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00" w:type="dxa"/>
            <w:noWrap w:val="0"/>
            <w:vAlign w:val="center"/>
          </w:tcPr>
          <w:p w14:paraId="33E2AFD5">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2025" w:type="dxa"/>
            <w:noWrap w:val="0"/>
            <w:vAlign w:val="center"/>
          </w:tcPr>
          <w:p w14:paraId="11E07FA0">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2700" w:type="dxa"/>
            <w:noWrap w:val="0"/>
            <w:vAlign w:val="center"/>
          </w:tcPr>
          <w:p w14:paraId="6A0EFA9B">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1725" w:type="dxa"/>
            <w:noWrap w:val="0"/>
            <w:vAlign w:val="center"/>
          </w:tcPr>
          <w:p w14:paraId="4E75509D">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c>
          <w:tcPr>
            <w:tcW w:w="1650" w:type="dxa"/>
            <w:noWrap w:val="0"/>
            <w:vAlign w:val="center"/>
          </w:tcPr>
          <w:p w14:paraId="02197C78">
            <w:pPr>
              <w:autoSpaceDE w:val="0"/>
              <w:autoSpaceDN w:val="0"/>
              <w:adjustRightInd w:val="0"/>
              <w:spacing w:line="360" w:lineRule="auto"/>
              <w:ind w:right="306"/>
              <w:jc w:val="center"/>
              <w:rPr>
                <w:rFonts w:hint="eastAsia" w:ascii="仿宋" w:hAnsi="仿宋" w:eastAsia="仿宋" w:cs="仿宋"/>
                <w:color w:val="auto"/>
                <w:sz w:val="24"/>
                <w:szCs w:val="24"/>
                <w:highlight w:val="none"/>
              </w:rPr>
            </w:pPr>
          </w:p>
        </w:tc>
      </w:tr>
    </w:tbl>
    <w:p w14:paraId="0E171F40">
      <w:pPr>
        <w:pStyle w:val="2"/>
        <w:ind w:firstLine="0"/>
        <w:jc w:val="left"/>
        <w:rPr>
          <w:rFonts w:hint="eastAsia" w:ascii="仿宋" w:hAnsi="仿宋" w:eastAsia="仿宋" w:cs="仿宋"/>
          <w:b/>
          <w:color w:val="auto"/>
          <w:sz w:val="24"/>
          <w:szCs w:val="24"/>
          <w:highlight w:val="none"/>
        </w:rPr>
      </w:pPr>
    </w:p>
    <w:p w14:paraId="186CD668">
      <w:pPr>
        <w:spacing w:line="360" w:lineRule="auto"/>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注：1.表格后附证明资料，近三年为20</w:t>
      </w:r>
      <w:r>
        <w:rPr>
          <w:rFonts w:hint="eastAsia" w:ascii="仿宋" w:hAnsi="仿宋" w:eastAsia="仿宋" w:cs="仿宋"/>
          <w:color w:val="auto"/>
          <w:kern w:val="0"/>
          <w:sz w:val="24"/>
          <w:szCs w:val="24"/>
          <w:highlight w:val="none"/>
          <w:lang w:val="en-US" w:eastAsia="zh-CN"/>
        </w:rPr>
        <w:t>21</w:t>
      </w:r>
      <w:r>
        <w:rPr>
          <w:rFonts w:hint="eastAsia" w:ascii="仿宋" w:hAnsi="仿宋" w:eastAsia="仿宋" w:cs="仿宋"/>
          <w:color w:val="auto"/>
          <w:kern w:val="0"/>
          <w:sz w:val="24"/>
          <w:szCs w:val="24"/>
          <w:highlight w:val="none"/>
        </w:rPr>
        <w:t>年1月1日-至今（以签订时间为准）；</w:t>
      </w:r>
    </w:p>
    <w:p w14:paraId="07B81082">
      <w:pPr>
        <w:spacing w:line="360" w:lineRule="auto"/>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2.业绩证明材料</w:t>
      </w:r>
      <w:r>
        <w:rPr>
          <w:rFonts w:hint="eastAsia" w:ascii="仿宋" w:hAnsi="仿宋" w:eastAsia="仿宋" w:cs="仿宋"/>
          <w:color w:val="auto"/>
          <w:kern w:val="0"/>
          <w:sz w:val="24"/>
          <w:szCs w:val="24"/>
          <w:highlight w:val="none"/>
          <w:lang w:val="en-US" w:eastAsia="zh-CN"/>
        </w:rPr>
        <w:t>提供</w:t>
      </w:r>
      <w:r>
        <w:rPr>
          <w:rFonts w:hint="eastAsia" w:ascii="仿宋" w:hAnsi="仿宋" w:eastAsia="仿宋" w:cs="仿宋"/>
          <w:color w:val="auto"/>
          <w:kern w:val="0"/>
          <w:sz w:val="24"/>
          <w:szCs w:val="24"/>
          <w:highlight w:val="none"/>
        </w:rPr>
        <w:t>中标通知书</w:t>
      </w:r>
      <w:r>
        <w:rPr>
          <w:rFonts w:hint="eastAsia" w:ascii="仿宋" w:hAnsi="仿宋" w:eastAsia="仿宋" w:cs="仿宋"/>
          <w:color w:val="auto"/>
          <w:kern w:val="0"/>
          <w:sz w:val="24"/>
          <w:szCs w:val="24"/>
          <w:highlight w:val="none"/>
          <w:lang w:val="en-US" w:eastAsia="zh-CN"/>
        </w:rPr>
        <w:t>或</w:t>
      </w:r>
      <w:r>
        <w:rPr>
          <w:rFonts w:hint="eastAsia" w:ascii="仿宋" w:hAnsi="仿宋" w:eastAsia="仿宋" w:cs="仿宋"/>
          <w:color w:val="auto"/>
          <w:kern w:val="0"/>
          <w:sz w:val="24"/>
          <w:szCs w:val="24"/>
          <w:highlight w:val="none"/>
        </w:rPr>
        <w:t>合同</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分包、转包合同无效；</w:t>
      </w:r>
    </w:p>
    <w:p w14:paraId="2FEC1AB2">
      <w:pPr>
        <w:ind w:firstLine="480" w:firstLineChars="200"/>
        <w:jc w:val="left"/>
        <w:rPr>
          <w:rStyle w:val="34"/>
          <w:rFonts w:hint="eastAsia" w:ascii="仿宋" w:hAnsi="仿宋" w:eastAsia="仿宋" w:cs="仿宋"/>
          <w:b/>
          <w:color w:val="auto"/>
          <w:sz w:val="32"/>
          <w:szCs w:val="32"/>
          <w:highlight w:val="none"/>
          <w:lang w:val="en-US" w:eastAsia="zh-CN"/>
        </w:rPr>
      </w:pPr>
      <w:r>
        <w:rPr>
          <w:rFonts w:hint="eastAsia" w:ascii="仿宋" w:hAnsi="仿宋" w:eastAsia="仿宋" w:cs="仿宋"/>
          <w:b w:val="0"/>
          <w:bCs w:val="0"/>
          <w:color w:val="auto"/>
          <w:kern w:val="0"/>
          <w:sz w:val="24"/>
          <w:szCs w:val="24"/>
          <w:highlight w:val="none"/>
        </w:rPr>
        <w:t>3.供应商在中标后提供中标通知书、合同原件交由招标人备查，若出现与投标时不一致，将取消其中标资格。</w:t>
      </w:r>
    </w:p>
    <w:p w14:paraId="2DDCFA9E">
      <w:pPr>
        <w:snapToGrid w:val="0"/>
        <w:spacing w:line="480" w:lineRule="auto"/>
        <w:rPr>
          <w:rStyle w:val="34"/>
          <w:rFonts w:hint="eastAsia" w:ascii="仿宋" w:hAnsi="仿宋" w:eastAsia="仿宋" w:cs="仿宋"/>
          <w:b/>
          <w:color w:val="auto"/>
          <w:sz w:val="24"/>
          <w:szCs w:val="24"/>
          <w:highlight w:val="none"/>
        </w:rPr>
      </w:pPr>
    </w:p>
    <w:p w14:paraId="1921AFAE">
      <w:pPr>
        <w:snapToGrid w:val="0"/>
        <w:spacing w:line="480" w:lineRule="auto"/>
        <w:rPr>
          <w:rStyle w:val="34"/>
          <w:rFonts w:hint="eastAsia" w:ascii="仿宋" w:hAnsi="仿宋" w:eastAsia="仿宋" w:cs="仿宋"/>
          <w:b/>
          <w:color w:val="auto"/>
          <w:sz w:val="24"/>
          <w:szCs w:val="24"/>
          <w:highlight w:val="none"/>
        </w:rPr>
      </w:pPr>
    </w:p>
    <w:p w14:paraId="4745EC62">
      <w:pPr>
        <w:snapToGrid w:val="0"/>
        <w:spacing w:line="480" w:lineRule="auto"/>
        <w:rPr>
          <w:rStyle w:val="34"/>
          <w:rFonts w:hint="eastAsia" w:ascii="仿宋" w:hAnsi="仿宋" w:eastAsia="仿宋" w:cs="仿宋"/>
          <w:b/>
          <w:color w:val="auto"/>
          <w:sz w:val="24"/>
          <w:szCs w:val="24"/>
          <w:highlight w:val="none"/>
        </w:rPr>
      </w:pPr>
    </w:p>
    <w:p w14:paraId="676F3599">
      <w:pPr>
        <w:snapToGrid w:val="0"/>
        <w:spacing w:line="480" w:lineRule="auto"/>
        <w:rPr>
          <w:rStyle w:val="34"/>
          <w:rFonts w:hint="eastAsia" w:ascii="仿宋" w:hAnsi="仿宋" w:eastAsia="仿宋" w:cs="仿宋"/>
          <w:b/>
          <w:color w:val="auto"/>
          <w:sz w:val="24"/>
          <w:szCs w:val="24"/>
          <w:highlight w:val="none"/>
        </w:rPr>
      </w:pPr>
    </w:p>
    <w:p w14:paraId="626159CF">
      <w:pPr>
        <w:snapToGrid w:val="0"/>
        <w:spacing w:line="480" w:lineRule="auto"/>
        <w:rPr>
          <w:rStyle w:val="34"/>
          <w:rFonts w:hint="eastAsia" w:ascii="仿宋" w:hAnsi="仿宋" w:eastAsia="仿宋" w:cs="仿宋"/>
          <w:b/>
          <w:color w:val="auto"/>
          <w:sz w:val="24"/>
          <w:szCs w:val="24"/>
          <w:highlight w:val="none"/>
          <w:lang w:val="en-US" w:eastAsia="zh-CN"/>
        </w:rPr>
      </w:pPr>
      <w:r>
        <w:rPr>
          <w:rStyle w:val="34"/>
          <w:rFonts w:hint="eastAsia" w:ascii="仿宋" w:hAnsi="仿宋" w:eastAsia="仿宋" w:cs="仿宋"/>
          <w:b/>
          <w:color w:val="auto"/>
          <w:sz w:val="24"/>
          <w:szCs w:val="24"/>
          <w:highlight w:val="none"/>
        </w:rPr>
        <w:br w:type="page"/>
      </w:r>
      <w:r>
        <w:rPr>
          <w:rStyle w:val="34"/>
          <w:rFonts w:hint="eastAsia" w:ascii="仿宋" w:hAnsi="仿宋" w:eastAsia="仿宋" w:cs="仿宋"/>
          <w:b/>
          <w:color w:val="auto"/>
          <w:sz w:val="24"/>
          <w:szCs w:val="24"/>
          <w:highlight w:val="none"/>
        </w:rPr>
        <w:t>附件十</w:t>
      </w:r>
      <w:r>
        <w:rPr>
          <w:rStyle w:val="34"/>
          <w:rFonts w:hint="eastAsia" w:ascii="仿宋" w:hAnsi="仿宋" w:eastAsia="仿宋" w:cs="仿宋"/>
          <w:b/>
          <w:color w:val="auto"/>
          <w:sz w:val="24"/>
          <w:szCs w:val="24"/>
          <w:highlight w:val="none"/>
          <w:lang w:val="en-US" w:eastAsia="zh-CN"/>
        </w:rPr>
        <w:t>四</w:t>
      </w:r>
    </w:p>
    <w:p w14:paraId="19186534">
      <w:pPr>
        <w:snapToGrid w:val="0"/>
        <w:spacing w:line="480" w:lineRule="auto"/>
        <w:jc w:val="center"/>
        <w:rPr>
          <w:rStyle w:val="34"/>
          <w:rFonts w:hint="eastAsia" w:ascii="仿宋" w:hAnsi="仿宋" w:eastAsia="仿宋" w:cs="仿宋"/>
          <w:b/>
          <w:color w:val="auto"/>
          <w:sz w:val="24"/>
          <w:szCs w:val="24"/>
          <w:highlight w:val="none"/>
        </w:rPr>
      </w:pPr>
      <w:r>
        <w:rPr>
          <w:rStyle w:val="34"/>
          <w:rFonts w:hint="eastAsia" w:ascii="仿宋" w:hAnsi="仿宋" w:eastAsia="仿宋" w:cs="仿宋"/>
          <w:b/>
          <w:color w:val="auto"/>
          <w:sz w:val="32"/>
          <w:szCs w:val="32"/>
          <w:highlight w:val="none"/>
        </w:rPr>
        <w:t>竞争性磋商文件要求供应商提交的其他资料</w:t>
      </w:r>
    </w:p>
    <w:p w14:paraId="28FDC46B">
      <w:pPr>
        <w:pStyle w:val="30"/>
        <w:rPr>
          <w:rStyle w:val="34"/>
          <w:rFonts w:hint="eastAsia" w:ascii="仿宋" w:hAnsi="仿宋" w:eastAsia="仿宋" w:cs="仿宋"/>
          <w:color w:val="auto"/>
          <w:highlight w:val="none"/>
        </w:rPr>
      </w:pPr>
    </w:p>
    <w:p w14:paraId="62EAED30">
      <w:pPr>
        <w:pStyle w:val="30"/>
        <w:rPr>
          <w:rStyle w:val="34"/>
          <w:rFonts w:hint="eastAsia" w:ascii="仿宋" w:hAnsi="仿宋" w:eastAsia="仿宋" w:cs="仿宋"/>
          <w:color w:val="auto"/>
          <w:highlight w:val="none"/>
        </w:rPr>
      </w:pPr>
    </w:p>
    <w:p w14:paraId="19977BE6">
      <w:pPr>
        <w:pStyle w:val="30"/>
        <w:rPr>
          <w:rStyle w:val="34"/>
          <w:rFonts w:hint="eastAsia" w:ascii="仿宋" w:hAnsi="仿宋" w:eastAsia="仿宋" w:cs="仿宋"/>
          <w:color w:val="auto"/>
          <w:highlight w:val="none"/>
        </w:rPr>
      </w:pPr>
    </w:p>
    <w:p w14:paraId="68E3545E">
      <w:pPr>
        <w:pStyle w:val="30"/>
        <w:rPr>
          <w:rStyle w:val="34"/>
          <w:rFonts w:hint="eastAsia" w:ascii="仿宋" w:hAnsi="仿宋" w:eastAsia="仿宋" w:cs="仿宋"/>
          <w:color w:val="auto"/>
          <w:highlight w:val="none"/>
        </w:rPr>
      </w:pPr>
    </w:p>
    <w:p w14:paraId="6C3469B0">
      <w:pPr>
        <w:pStyle w:val="30"/>
        <w:rPr>
          <w:rStyle w:val="34"/>
          <w:rFonts w:hint="eastAsia" w:ascii="仿宋" w:hAnsi="仿宋" w:eastAsia="仿宋" w:cs="仿宋"/>
          <w:color w:val="auto"/>
          <w:highlight w:val="none"/>
        </w:rPr>
      </w:pPr>
    </w:p>
    <w:p w14:paraId="28F3C7FE">
      <w:pPr>
        <w:spacing w:line="360" w:lineRule="auto"/>
        <w:ind w:firstLine="600"/>
        <w:jc w:val="center"/>
        <w:rPr>
          <w:rStyle w:val="34"/>
          <w:rFonts w:hint="eastAsia" w:ascii="仿宋" w:hAnsi="仿宋" w:eastAsia="仿宋" w:cs="仿宋"/>
          <w:b/>
          <w:color w:val="auto"/>
          <w:sz w:val="44"/>
          <w:szCs w:val="44"/>
          <w:highlight w:val="none"/>
        </w:rPr>
      </w:pPr>
    </w:p>
    <w:p w14:paraId="671B0DFE">
      <w:pPr>
        <w:spacing w:line="336" w:lineRule="auto"/>
        <w:ind w:firstLine="600"/>
        <w:jc w:val="center"/>
        <w:rPr>
          <w:rStyle w:val="34"/>
          <w:rFonts w:hint="eastAsia" w:ascii="仿宋" w:hAnsi="仿宋" w:eastAsia="仿宋" w:cs="仿宋"/>
          <w:b/>
          <w:color w:val="auto"/>
          <w:sz w:val="44"/>
          <w:szCs w:val="44"/>
          <w:highlight w:val="none"/>
        </w:rPr>
      </w:pPr>
    </w:p>
    <w:p w14:paraId="221EB28A">
      <w:pPr>
        <w:spacing w:line="336" w:lineRule="auto"/>
        <w:ind w:firstLine="600"/>
        <w:jc w:val="center"/>
        <w:rPr>
          <w:rStyle w:val="34"/>
          <w:rFonts w:hint="eastAsia" w:ascii="仿宋" w:hAnsi="仿宋" w:eastAsia="仿宋" w:cs="仿宋"/>
          <w:b/>
          <w:color w:val="auto"/>
          <w:sz w:val="44"/>
          <w:szCs w:val="44"/>
          <w:highlight w:val="none"/>
        </w:rPr>
      </w:pPr>
    </w:p>
    <w:p w14:paraId="714393B8">
      <w:pPr>
        <w:spacing w:line="336" w:lineRule="auto"/>
        <w:ind w:firstLine="600"/>
        <w:jc w:val="center"/>
        <w:outlineLvl w:val="0"/>
        <w:rPr>
          <w:rStyle w:val="34"/>
          <w:rFonts w:hint="eastAsia" w:ascii="仿宋" w:hAnsi="仿宋" w:eastAsia="仿宋" w:cs="仿宋"/>
          <w:b/>
          <w:color w:val="auto"/>
          <w:sz w:val="44"/>
          <w:szCs w:val="44"/>
          <w:highlight w:val="none"/>
        </w:rPr>
      </w:pPr>
      <w:r>
        <w:rPr>
          <w:rStyle w:val="34"/>
          <w:rFonts w:hint="eastAsia" w:ascii="仿宋" w:hAnsi="仿宋" w:eastAsia="仿宋" w:cs="仿宋"/>
          <w:b/>
          <w:color w:val="auto"/>
          <w:sz w:val="44"/>
          <w:szCs w:val="44"/>
          <w:highlight w:val="none"/>
        </w:rPr>
        <w:br w:type="page"/>
      </w:r>
      <w:bookmarkStart w:id="9" w:name="_Toc18244"/>
      <w:r>
        <w:rPr>
          <w:rStyle w:val="114"/>
          <w:rFonts w:hint="eastAsia" w:ascii="仿宋" w:hAnsi="仿宋" w:eastAsia="仿宋" w:cs="仿宋"/>
          <w:color w:val="auto"/>
          <w:sz w:val="36"/>
          <w:szCs w:val="36"/>
          <w:highlight w:val="none"/>
        </w:rPr>
        <w:t>第六章  评审标准（综合评分法）</w:t>
      </w:r>
      <w:bookmarkEnd w:id="9"/>
    </w:p>
    <w:p w14:paraId="5719C9F0">
      <w:pPr>
        <w:spacing w:line="336" w:lineRule="auto"/>
        <w:ind w:firstLine="600"/>
        <w:jc w:val="center"/>
        <w:outlineLvl w:val="0"/>
        <w:rPr>
          <w:rStyle w:val="34"/>
          <w:rFonts w:hint="eastAsia" w:ascii="仿宋" w:hAnsi="仿宋" w:eastAsia="仿宋" w:cs="仿宋"/>
          <w:b/>
          <w:color w:val="auto"/>
          <w:sz w:val="32"/>
          <w:szCs w:val="32"/>
          <w:highlight w:val="none"/>
        </w:rPr>
      </w:pPr>
      <w:bookmarkStart w:id="10" w:name="_Toc8779"/>
      <w:bookmarkStart w:id="11" w:name="_Toc18378"/>
      <w:r>
        <w:rPr>
          <w:rStyle w:val="34"/>
          <w:rFonts w:hint="eastAsia" w:ascii="仿宋" w:hAnsi="仿宋" w:eastAsia="仿宋" w:cs="仿宋"/>
          <w:b/>
          <w:color w:val="auto"/>
          <w:sz w:val="32"/>
          <w:szCs w:val="32"/>
          <w:highlight w:val="none"/>
        </w:rPr>
        <w:t>供应商须知前附表</w:t>
      </w:r>
      <w:bookmarkEnd w:id="10"/>
      <w:bookmarkEnd w:id="11"/>
    </w:p>
    <w:tbl>
      <w:tblPr>
        <w:tblStyle w:val="19"/>
        <w:tblW w:w="10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1"/>
        <w:gridCol w:w="1224"/>
        <w:gridCol w:w="2357"/>
        <w:gridCol w:w="5581"/>
      </w:tblGrid>
      <w:tr w14:paraId="7A9A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10073" w:type="dxa"/>
            <w:gridSpan w:val="4"/>
            <w:vAlign w:val="center"/>
          </w:tcPr>
          <w:p w14:paraId="3DB22E91">
            <w:pPr>
              <w:spacing w:line="336" w:lineRule="auto"/>
              <w:jc w:val="center"/>
              <w:rPr>
                <w:rStyle w:val="34"/>
                <w:rFonts w:hint="eastAsia" w:ascii="仿宋" w:hAnsi="仿宋" w:eastAsia="仿宋" w:cs="仿宋"/>
                <w:b/>
                <w:color w:val="auto"/>
                <w:szCs w:val="21"/>
                <w:highlight w:val="none"/>
              </w:rPr>
            </w:pPr>
            <w:r>
              <w:rPr>
                <w:rStyle w:val="34"/>
                <w:rFonts w:hint="eastAsia" w:ascii="仿宋" w:hAnsi="仿宋" w:eastAsia="仿宋" w:cs="仿宋"/>
                <w:b/>
                <w:color w:val="auto"/>
                <w:szCs w:val="21"/>
                <w:highlight w:val="none"/>
              </w:rPr>
              <w:t>符合性评审</w:t>
            </w:r>
          </w:p>
        </w:tc>
      </w:tr>
      <w:tr w14:paraId="38BF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2135" w:type="dxa"/>
            <w:gridSpan w:val="2"/>
            <w:vAlign w:val="center"/>
          </w:tcPr>
          <w:p w14:paraId="76E702B7">
            <w:pPr>
              <w:spacing w:before="60" w:after="60" w:line="336" w:lineRule="auto"/>
              <w:jc w:val="center"/>
              <w:rPr>
                <w:rStyle w:val="34"/>
                <w:rFonts w:hint="eastAsia" w:ascii="仿宋" w:hAnsi="仿宋" w:eastAsia="仿宋" w:cs="仿宋"/>
                <w:b/>
                <w:color w:val="auto"/>
                <w:szCs w:val="21"/>
                <w:highlight w:val="none"/>
              </w:rPr>
            </w:pPr>
            <w:r>
              <w:rPr>
                <w:rStyle w:val="34"/>
                <w:rFonts w:hint="eastAsia" w:ascii="仿宋" w:hAnsi="仿宋" w:eastAsia="仿宋" w:cs="仿宋"/>
                <w:b/>
                <w:color w:val="auto"/>
                <w:szCs w:val="21"/>
                <w:highlight w:val="none"/>
              </w:rPr>
              <w:t>条款号</w:t>
            </w:r>
          </w:p>
        </w:tc>
        <w:tc>
          <w:tcPr>
            <w:tcW w:w="7938" w:type="dxa"/>
            <w:gridSpan w:val="2"/>
            <w:vAlign w:val="center"/>
          </w:tcPr>
          <w:p w14:paraId="4B1DC796">
            <w:pPr>
              <w:spacing w:before="60" w:after="60" w:line="336" w:lineRule="auto"/>
              <w:ind w:left="2" w:leftChars="-7" w:hanging="17" w:firstLineChars="0"/>
              <w:jc w:val="center"/>
              <w:rPr>
                <w:rStyle w:val="34"/>
                <w:rFonts w:hint="eastAsia" w:ascii="仿宋" w:hAnsi="仿宋" w:eastAsia="仿宋" w:cs="仿宋"/>
                <w:b/>
                <w:color w:val="auto"/>
                <w:szCs w:val="21"/>
                <w:highlight w:val="none"/>
              </w:rPr>
            </w:pPr>
            <w:r>
              <w:rPr>
                <w:rStyle w:val="34"/>
                <w:rFonts w:hint="eastAsia" w:ascii="仿宋" w:hAnsi="仿宋" w:eastAsia="仿宋" w:cs="仿宋"/>
                <w:b/>
                <w:color w:val="auto"/>
                <w:szCs w:val="21"/>
                <w:highlight w:val="none"/>
              </w:rPr>
              <w:t>评审因素与评审标准</w:t>
            </w:r>
          </w:p>
        </w:tc>
      </w:tr>
      <w:tr w14:paraId="698E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11" w:type="dxa"/>
            <w:vMerge w:val="restart"/>
            <w:vAlign w:val="center"/>
          </w:tcPr>
          <w:p w14:paraId="2B6FD799">
            <w:pPr>
              <w:spacing w:line="336" w:lineRule="auto"/>
              <w:jc w:val="center"/>
              <w:rPr>
                <w:rStyle w:val="34"/>
                <w:rFonts w:hint="default"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lang w:val="en-US" w:eastAsia="zh-CN"/>
              </w:rPr>
              <w:t>5.1</w:t>
            </w:r>
          </w:p>
        </w:tc>
        <w:tc>
          <w:tcPr>
            <w:tcW w:w="1224" w:type="dxa"/>
            <w:vMerge w:val="restart"/>
            <w:vAlign w:val="center"/>
          </w:tcPr>
          <w:p w14:paraId="03355B29">
            <w:pPr>
              <w:spacing w:line="336" w:lineRule="auto"/>
              <w:jc w:val="center"/>
              <w:rPr>
                <w:rStyle w:val="34"/>
                <w:rFonts w:hint="default"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lang w:val="en-US" w:eastAsia="zh-CN"/>
              </w:rPr>
              <w:t>资格审查</w:t>
            </w:r>
          </w:p>
        </w:tc>
        <w:tc>
          <w:tcPr>
            <w:tcW w:w="2357" w:type="dxa"/>
            <w:vAlign w:val="center"/>
          </w:tcPr>
          <w:p w14:paraId="063E9C7B">
            <w:pPr>
              <w:spacing w:line="336" w:lineRule="auto"/>
              <w:jc w:val="center"/>
              <w:rPr>
                <w:rStyle w:val="34"/>
                <w:rFonts w:hint="default" w:ascii="仿宋" w:hAnsi="仿宋" w:eastAsia="仿宋" w:cs="仿宋"/>
                <w:color w:val="auto"/>
                <w:sz w:val="21"/>
                <w:szCs w:val="21"/>
                <w:highlight w:val="none"/>
                <w:lang w:val="en-US" w:eastAsia="zh-CN"/>
              </w:rPr>
            </w:pPr>
            <w:r>
              <w:rPr>
                <w:rStyle w:val="34"/>
                <w:rFonts w:hint="default" w:ascii="仿宋" w:hAnsi="仿宋" w:eastAsia="仿宋" w:cs="仿宋"/>
                <w:color w:val="auto"/>
                <w:sz w:val="21"/>
                <w:szCs w:val="21"/>
                <w:highlight w:val="none"/>
                <w:lang w:val="en-US" w:eastAsia="zh-CN"/>
              </w:rPr>
              <w:t>具有独立承担民事责任的能力</w:t>
            </w:r>
          </w:p>
        </w:tc>
        <w:tc>
          <w:tcPr>
            <w:tcW w:w="5581" w:type="dxa"/>
            <w:vAlign w:val="center"/>
          </w:tcPr>
          <w:p w14:paraId="43CD0927">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提供有效的法人或者其他组织的营业执照等证明文件</w:t>
            </w:r>
          </w:p>
        </w:tc>
      </w:tr>
      <w:tr w14:paraId="129E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11" w:type="dxa"/>
            <w:vMerge w:val="continue"/>
            <w:vAlign w:val="center"/>
          </w:tcPr>
          <w:p w14:paraId="0B1C3920">
            <w:pPr>
              <w:spacing w:line="336" w:lineRule="auto"/>
              <w:jc w:val="center"/>
              <w:rPr>
                <w:rStyle w:val="34"/>
                <w:rFonts w:hint="eastAsia" w:ascii="仿宋" w:hAnsi="仿宋" w:eastAsia="仿宋" w:cs="仿宋"/>
                <w:color w:val="auto"/>
                <w:szCs w:val="21"/>
                <w:highlight w:val="none"/>
              </w:rPr>
            </w:pPr>
          </w:p>
        </w:tc>
        <w:tc>
          <w:tcPr>
            <w:tcW w:w="1224" w:type="dxa"/>
            <w:vMerge w:val="continue"/>
            <w:vAlign w:val="center"/>
          </w:tcPr>
          <w:p w14:paraId="607D4D95">
            <w:pPr>
              <w:spacing w:line="336" w:lineRule="auto"/>
              <w:jc w:val="center"/>
              <w:rPr>
                <w:rStyle w:val="34"/>
                <w:rFonts w:hint="eastAsia" w:ascii="仿宋" w:hAnsi="仿宋" w:eastAsia="仿宋" w:cs="仿宋"/>
                <w:color w:val="auto"/>
                <w:szCs w:val="21"/>
                <w:highlight w:val="none"/>
              </w:rPr>
            </w:pPr>
          </w:p>
        </w:tc>
        <w:tc>
          <w:tcPr>
            <w:tcW w:w="2357" w:type="dxa"/>
            <w:vAlign w:val="center"/>
          </w:tcPr>
          <w:p w14:paraId="55DA2930">
            <w:pPr>
              <w:spacing w:line="336" w:lineRule="auto"/>
              <w:jc w:val="center"/>
              <w:rPr>
                <w:rFonts w:hint="eastAsia" w:ascii="仿宋" w:hAnsi="仿宋" w:eastAsia="仿宋" w:cs="仿宋"/>
                <w:b w:val="0"/>
                <w:color w:val="auto"/>
                <w:sz w:val="21"/>
                <w:szCs w:val="21"/>
                <w:highlight w:val="none"/>
                <w:lang w:val="en-US" w:eastAsia="zh-CN"/>
              </w:rPr>
            </w:pPr>
            <w:r>
              <w:rPr>
                <w:rStyle w:val="34"/>
                <w:rFonts w:hint="eastAsia" w:ascii="仿宋" w:hAnsi="仿宋" w:eastAsia="仿宋" w:cs="仿宋"/>
                <w:color w:val="auto"/>
                <w:szCs w:val="21"/>
                <w:highlight w:val="none"/>
              </w:rPr>
              <w:t>具有良好的商业信誉和健全的财务会计制度</w:t>
            </w:r>
          </w:p>
        </w:tc>
        <w:tc>
          <w:tcPr>
            <w:tcW w:w="5581" w:type="dxa"/>
            <w:vAlign w:val="center"/>
          </w:tcPr>
          <w:p w14:paraId="23B8B416">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提供良好的商业信誉承诺书或声明函，提供近三年（2021年-2023年）任意一年经非本单位专业审计机构审计的财务报表及审计报告；成立不满一年的，无需提供上述证明材料；事业单位提供会计报表；</w:t>
            </w:r>
          </w:p>
        </w:tc>
      </w:tr>
      <w:tr w14:paraId="2076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11" w:type="dxa"/>
            <w:vMerge w:val="continue"/>
            <w:vAlign w:val="center"/>
          </w:tcPr>
          <w:p w14:paraId="20351B68">
            <w:pPr>
              <w:spacing w:line="336" w:lineRule="auto"/>
              <w:jc w:val="center"/>
              <w:rPr>
                <w:rStyle w:val="34"/>
                <w:rFonts w:hint="eastAsia" w:ascii="仿宋" w:hAnsi="仿宋" w:eastAsia="仿宋" w:cs="仿宋"/>
                <w:color w:val="auto"/>
                <w:szCs w:val="21"/>
                <w:highlight w:val="none"/>
              </w:rPr>
            </w:pPr>
          </w:p>
        </w:tc>
        <w:tc>
          <w:tcPr>
            <w:tcW w:w="1224" w:type="dxa"/>
            <w:vMerge w:val="continue"/>
            <w:vAlign w:val="center"/>
          </w:tcPr>
          <w:p w14:paraId="4C5DDA49">
            <w:pPr>
              <w:spacing w:line="336" w:lineRule="auto"/>
              <w:jc w:val="center"/>
              <w:rPr>
                <w:rStyle w:val="34"/>
                <w:rFonts w:hint="eastAsia" w:ascii="仿宋" w:hAnsi="仿宋" w:eastAsia="仿宋" w:cs="仿宋"/>
                <w:color w:val="auto"/>
                <w:szCs w:val="21"/>
                <w:highlight w:val="none"/>
              </w:rPr>
            </w:pPr>
          </w:p>
        </w:tc>
        <w:tc>
          <w:tcPr>
            <w:tcW w:w="2357" w:type="dxa"/>
            <w:vAlign w:val="center"/>
          </w:tcPr>
          <w:p w14:paraId="2D3E4BB7">
            <w:pPr>
              <w:spacing w:line="336" w:lineRule="auto"/>
              <w:jc w:val="center"/>
              <w:rPr>
                <w:rFonts w:hint="eastAsia" w:ascii="仿宋" w:hAnsi="仿宋" w:eastAsia="仿宋" w:cs="仿宋"/>
                <w:b w:val="0"/>
                <w:color w:val="auto"/>
                <w:sz w:val="21"/>
                <w:szCs w:val="21"/>
                <w:highlight w:val="none"/>
                <w:lang w:val="en-US" w:eastAsia="zh-CN"/>
              </w:rPr>
            </w:pPr>
            <w:r>
              <w:rPr>
                <w:rStyle w:val="34"/>
                <w:rFonts w:hint="eastAsia" w:ascii="仿宋" w:hAnsi="仿宋" w:eastAsia="仿宋" w:cs="仿宋"/>
                <w:color w:val="auto"/>
                <w:szCs w:val="21"/>
                <w:highlight w:val="none"/>
              </w:rPr>
              <w:t>具有履行合同所必需的设备和专业技术能力</w:t>
            </w:r>
          </w:p>
        </w:tc>
        <w:tc>
          <w:tcPr>
            <w:tcW w:w="5581" w:type="dxa"/>
            <w:vAlign w:val="center"/>
          </w:tcPr>
          <w:p w14:paraId="3EA79AE6">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提供证明材料（声明函或承诺书或相关证明材料）</w:t>
            </w:r>
          </w:p>
        </w:tc>
      </w:tr>
      <w:tr w14:paraId="2742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11" w:type="dxa"/>
            <w:vMerge w:val="continue"/>
            <w:vAlign w:val="center"/>
          </w:tcPr>
          <w:p w14:paraId="44675A9D">
            <w:pPr>
              <w:spacing w:line="336" w:lineRule="auto"/>
              <w:jc w:val="center"/>
              <w:rPr>
                <w:rStyle w:val="34"/>
                <w:rFonts w:hint="eastAsia" w:ascii="仿宋" w:hAnsi="仿宋" w:eastAsia="仿宋" w:cs="仿宋"/>
                <w:color w:val="auto"/>
                <w:szCs w:val="21"/>
                <w:highlight w:val="none"/>
              </w:rPr>
            </w:pPr>
          </w:p>
        </w:tc>
        <w:tc>
          <w:tcPr>
            <w:tcW w:w="1224" w:type="dxa"/>
            <w:vMerge w:val="continue"/>
            <w:vAlign w:val="center"/>
          </w:tcPr>
          <w:p w14:paraId="337D727F">
            <w:pPr>
              <w:spacing w:line="336" w:lineRule="auto"/>
              <w:jc w:val="center"/>
              <w:rPr>
                <w:rStyle w:val="34"/>
                <w:rFonts w:hint="eastAsia" w:ascii="仿宋" w:hAnsi="仿宋" w:eastAsia="仿宋" w:cs="仿宋"/>
                <w:color w:val="auto"/>
                <w:szCs w:val="21"/>
                <w:highlight w:val="none"/>
              </w:rPr>
            </w:pPr>
          </w:p>
        </w:tc>
        <w:tc>
          <w:tcPr>
            <w:tcW w:w="2357" w:type="dxa"/>
            <w:vAlign w:val="center"/>
          </w:tcPr>
          <w:p w14:paraId="782E07F8">
            <w:pPr>
              <w:spacing w:line="336" w:lineRule="auto"/>
              <w:jc w:val="center"/>
              <w:rPr>
                <w:rFonts w:hint="eastAsia" w:ascii="仿宋" w:hAnsi="仿宋" w:eastAsia="仿宋" w:cs="仿宋"/>
                <w:b w:val="0"/>
                <w:color w:val="auto"/>
                <w:sz w:val="21"/>
                <w:szCs w:val="21"/>
                <w:highlight w:val="none"/>
                <w:lang w:val="en-US" w:eastAsia="zh-CN"/>
              </w:rPr>
            </w:pPr>
            <w:r>
              <w:rPr>
                <w:rStyle w:val="34"/>
                <w:rFonts w:hint="eastAsia" w:ascii="仿宋" w:hAnsi="仿宋" w:eastAsia="仿宋" w:cs="仿宋"/>
                <w:color w:val="auto"/>
                <w:szCs w:val="21"/>
                <w:highlight w:val="none"/>
              </w:rPr>
              <w:t>有依法缴纳税收和社会保障资金的良好记录</w:t>
            </w:r>
          </w:p>
        </w:tc>
        <w:tc>
          <w:tcPr>
            <w:tcW w:w="5581" w:type="dxa"/>
            <w:vAlign w:val="center"/>
          </w:tcPr>
          <w:p w14:paraId="364D707D">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提供202</w:t>
            </w:r>
            <w:r>
              <w:rPr>
                <w:rStyle w:val="34"/>
                <w:rFonts w:hint="eastAsia" w:ascii="仿宋" w:hAnsi="仿宋" w:eastAsia="仿宋" w:cs="仿宋"/>
                <w:color w:val="auto"/>
                <w:szCs w:val="21"/>
                <w:highlight w:val="none"/>
                <w:lang w:val="en-US" w:eastAsia="zh-CN"/>
              </w:rPr>
              <w:t>4</w:t>
            </w:r>
            <w:r>
              <w:rPr>
                <w:rStyle w:val="34"/>
                <w:rFonts w:hint="eastAsia" w:ascii="仿宋" w:hAnsi="仿宋" w:eastAsia="仿宋" w:cs="仿宋"/>
                <w:color w:val="auto"/>
                <w:szCs w:val="21"/>
                <w:highlight w:val="none"/>
              </w:rPr>
              <w:t>年至今任意</w:t>
            </w:r>
            <w:r>
              <w:rPr>
                <w:rStyle w:val="34"/>
                <w:rFonts w:hint="eastAsia" w:ascii="仿宋" w:hAnsi="仿宋" w:eastAsia="仿宋" w:cs="仿宋"/>
                <w:color w:val="auto"/>
                <w:szCs w:val="21"/>
                <w:highlight w:val="none"/>
                <w:lang w:val="en-US" w:eastAsia="zh-CN"/>
              </w:rPr>
              <w:t>一个</w:t>
            </w:r>
            <w:r>
              <w:rPr>
                <w:rStyle w:val="34"/>
                <w:rFonts w:hint="eastAsia" w:ascii="仿宋" w:hAnsi="仿宋" w:eastAsia="仿宋" w:cs="仿宋"/>
                <w:color w:val="auto"/>
                <w:szCs w:val="21"/>
                <w:highlight w:val="none"/>
              </w:rPr>
              <w:t>月已缴纳税收和缴纳社会保障资金的证明材料（成立不足一个月的供应商无需提供上述材料。依法免税或不需要缴纳社会保障资金的供应商应提供依法免税或免缴的相关证明文件）</w:t>
            </w:r>
          </w:p>
        </w:tc>
      </w:tr>
      <w:tr w14:paraId="5E58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11" w:type="dxa"/>
            <w:vMerge w:val="continue"/>
            <w:vAlign w:val="center"/>
          </w:tcPr>
          <w:p w14:paraId="1A85DF20">
            <w:pPr>
              <w:spacing w:line="336" w:lineRule="auto"/>
              <w:jc w:val="center"/>
              <w:rPr>
                <w:rStyle w:val="34"/>
                <w:rFonts w:hint="eastAsia" w:ascii="仿宋" w:hAnsi="仿宋" w:eastAsia="仿宋" w:cs="仿宋"/>
                <w:color w:val="auto"/>
                <w:szCs w:val="21"/>
                <w:highlight w:val="none"/>
              </w:rPr>
            </w:pPr>
          </w:p>
        </w:tc>
        <w:tc>
          <w:tcPr>
            <w:tcW w:w="1224" w:type="dxa"/>
            <w:vMerge w:val="continue"/>
            <w:vAlign w:val="center"/>
          </w:tcPr>
          <w:p w14:paraId="4A9CFFB3">
            <w:pPr>
              <w:spacing w:line="336" w:lineRule="auto"/>
              <w:jc w:val="center"/>
              <w:rPr>
                <w:rStyle w:val="34"/>
                <w:rFonts w:hint="eastAsia" w:ascii="仿宋" w:hAnsi="仿宋" w:eastAsia="仿宋" w:cs="仿宋"/>
                <w:color w:val="auto"/>
                <w:szCs w:val="21"/>
                <w:highlight w:val="none"/>
              </w:rPr>
            </w:pPr>
          </w:p>
        </w:tc>
        <w:tc>
          <w:tcPr>
            <w:tcW w:w="2357" w:type="dxa"/>
            <w:vAlign w:val="center"/>
          </w:tcPr>
          <w:p w14:paraId="5F8A25F3">
            <w:pPr>
              <w:spacing w:line="336" w:lineRule="auto"/>
              <w:jc w:val="center"/>
              <w:rPr>
                <w:rFonts w:hint="eastAsia" w:ascii="仿宋" w:hAnsi="仿宋" w:eastAsia="仿宋" w:cs="仿宋"/>
                <w:b w:val="0"/>
                <w:color w:val="auto"/>
                <w:sz w:val="21"/>
                <w:szCs w:val="21"/>
                <w:highlight w:val="none"/>
                <w:lang w:val="en-US" w:eastAsia="zh-CN"/>
              </w:rPr>
            </w:pPr>
            <w:r>
              <w:rPr>
                <w:rStyle w:val="34"/>
                <w:rFonts w:hint="eastAsia" w:ascii="仿宋" w:hAnsi="仿宋" w:eastAsia="仿宋" w:cs="仿宋"/>
                <w:color w:val="auto"/>
                <w:szCs w:val="21"/>
                <w:highlight w:val="none"/>
              </w:rPr>
              <w:t>参加政府采购活动前三年内，在经营活动中没有重大违法记录</w:t>
            </w:r>
          </w:p>
        </w:tc>
        <w:tc>
          <w:tcPr>
            <w:tcW w:w="5581" w:type="dxa"/>
            <w:vAlign w:val="center"/>
          </w:tcPr>
          <w:p w14:paraId="3298376C">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提供证明材料（声明函或承诺书或相关证明材料）</w:t>
            </w:r>
          </w:p>
        </w:tc>
      </w:tr>
      <w:tr w14:paraId="07E3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11" w:type="dxa"/>
            <w:vMerge w:val="continue"/>
            <w:vAlign w:val="center"/>
          </w:tcPr>
          <w:p w14:paraId="21E864EB">
            <w:pPr>
              <w:spacing w:line="336" w:lineRule="auto"/>
              <w:jc w:val="center"/>
              <w:rPr>
                <w:rStyle w:val="34"/>
                <w:rFonts w:hint="eastAsia" w:ascii="仿宋" w:hAnsi="仿宋" w:eastAsia="仿宋" w:cs="仿宋"/>
                <w:color w:val="auto"/>
                <w:szCs w:val="21"/>
                <w:highlight w:val="none"/>
              </w:rPr>
            </w:pPr>
          </w:p>
        </w:tc>
        <w:tc>
          <w:tcPr>
            <w:tcW w:w="1224" w:type="dxa"/>
            <w:vMerge w:val="continue"/>
            <w:vAlign w:val="center"/>
          </w:tcPr>
          <w:p w14:paraId="45E2D9D3">
            <w:pPr>
              <w:spacing w:line="336" w:lineRule="auto"/>
              <w:jc w:val="center"/>
              <w:rPr>
                <w:rStyle w:val="34"/>
                <w:rFonts w:hint="eastAsia" w:ascii="仿宋" w:hAnsi="仿宋" w:eastAsia="仿宋" w:cs="仿宋"/>
                <w:color w:val="auto"/>
                <w:szCs w:val="21"/>
                <w:highlight w:val="none"/>
              </w:rPr>
            </w:pPr>
          </w:p>
        </w:tc>
        <w:tc>
          <w:tcPr>
            <w:tcW w:w="2357" w:type="dxa"/>
            <w:vAlign w:val="center"/>
          </w:tcPr>
          <w:p w14:paraId="56C9D49B">
            <w:pPr>
              <w:spacing w:line="336" w:lineRule="auto"/>
              <w:jc w:val="center"/>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法律、行政法规规定的其他条件</w:t>
            </w:r>
          </w:p>
        </w:tc>
        <w:tc>
          <w:tcPr>
            <w:tcW w:w="5581" w:type="dxa"/>
            <w:vAlign w:val="center"/>
          </w:tcPr>
          <w:p w14:paraId="71E8C941">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lang w:eastAsia="zh-CN"/>
              </w:rPr>
              <w:t>按《政府采购货物和服务招标投标管理办法》(财政部令第87号)、《财政部关于在政府采购活动中查询及使用信用记录有关问题的通知》(财库[2016]125号)相关要求，未被列入“信用中国”网站（www.creditchina.gov.cn）失信被执行人、重大税收违法案件当事人名单、政府采购严重违法失信行为记录名单及中国政府采购网（www.ccgp.gov.cn）“政府采购严重违法失信行为信息记录”(被禁止在一定期限内参加政府采购活动但期限届满的除外)（查询方式及时间：以采购人或采购代理机构的网页查询截图为准，查询截止时点：本项目公告发布之日起至响应文件递交截止时间）</w:t>
            </w:r>
          </w:p>
        </w:tc>
      </w:tr>
      <w:tr w14:paraId="7108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11" w:type="dxa"/>
            <w:vMerge w:val="continue"/>
            <w:vAlign w:val="center"/>
          </w:tcPr>
          <w:p w14:paraId="194C94B7">
            <w:pPr>
              <w:spacing w:line="336" w:lineRule="auto"/>
              <w:jc w:val="center"/>
              <w:rPr>
                <w:rStyle w:val="34"/>
                <w:rFonts w:hint="eastAsia" w:ascii="仿宋" w:hAnsi="仿宋" w:eastAsia="仿宋" w:cs="仿宋"/>
                <w:color w:val="auto"/>
                <w:szCs w:val="21"/>
                <w:highlight w:val="none"/>
              </w:rPr>
            </w:pPr>
          </w:p>
        </w:tc>
        <w:tc>
          <w:tcPr>
            <w:tcW w:w="1224" w:type="dxa"/>
            <w:vMerge w:val="continue"/>
            <w:vAlign w:val="center"/>
          </w:tcPr>
          <w:p w14:paraId="56C4F24B">
            <w:pPr>
              <w:spacing w:line="336" w:lineRule="auto"/>
              <w:jc w:val="center"/>
              <w:rPr>
                <w:rStyle w:val="34"/>
                <w:rFonts w:hint="eastAsia" w:ascii="仿宋" w:hAnsi="仿宋" w:eastAsia="仿宋" w:cs="仿宋"/>
                <w:color w:val="auto"/>
                <w:szCs w:val="21"/>
                <w:highlight w:val="none"/>
              </w:rPr>
            </w:pPr>
          </w:p>
        </w:tc>
        <w:tc>
          <w:tcPr>
            <w:tcW w:w="2357" w:type="dxa"/>
            <w:vAlign w:val="center"/>
          </w:tcPr>
          <w:p w14:paraId="2136FE6A">
            <w:pPr>
              <w:spacing w:line="336" w:lineRule="auto"/>
              <w:jc w:val="center"/>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本项目的特定资格要求</w:t>
            </w:r>
          </w:p>
        </w:tc>
        <w:tc>
          <w:tcPr>
            <w:tcW w:w="5581" w:type="dxa"/>
            <w:vAlign w:val="center"/>
          </w:tcPr>
          <w:p w14:paraId="7F3D6F53">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符合《中华人民共和国政府采购法实施条例》第十八条的要求：法定代表人或单位负责人为同一人或者存在直接控股、管理关系的不同供应商，不得同时参加本项目的投标：提供“国家企业信用信息公示系统”查询截图，需包含法定代表人、股东及出资信息、主要人员信息等内容。事业单位（或民办非企业单位）提供承诺书。</w:t>
            </w:r>
          </w:p>
        </w:tc>
      </w:tr>
      <w:tr w14:paraId="309A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11" w:type="dxa"/>
            <w:vMerge w:val="continue"/>
            <w:vAlign w:val="center"/>
          </w:tcPr>
          <w:p w14:paraId="18FA1963">
            <w:pPr>
              <w:spacing w:line="336" w:lineRule="auto"/>
              <w:jc w:val="center"/>
              <w:rPr>
                <w:rStyle w:val="34"/>
                <w:rFonts w:hint="eastAsia" w:ascii="仿宋" w:hAnsi="仿宋" w:eastAsia="仿宋" w:cs="仿宋"/>
                <w:color w:val="auto"/>
                <w:szCs w:val="21"/>
                <w:highlight w:val="none"/>
              </w:rPr>
            </w:pPr>
          </w:p>
        </w:tc>
        <w:tc>
          <w:tcPr>
            <w:tcW w:w="1224" w:type="dxa"/>
            <w:vMerge w:val="continue"/>
            <w:vAlign w:val="center"/>
          </w:tcPr>
          <w:p w14:paraId="01EEC4C9">
            <w:pPr>
              <w:spacing w:line="336" w:lineRule="auto"/>
              <w:jc w:val="center"/>
              <w:rPr>
                <w:rStyle w:val="34"/>
                <w:rFonts w:hint="eastAsia" w:ascii="仿宋" w:hAnsi="仿宋" w:eastAsia="仿宋" w:cs="仿宋"/>
                <w:color w:val="auto"/>
                <w:szCs w:val="21"/>
                <w:highlight w:val="none"/>
              </w:rPr>
            </w:pPr>
          </w:p>
        </w:tc>
        <w:tc>
          <w:tcPr>
            <w:tcW w:w="2357" w:type="dxa"/>
            <w:vAlign w:val="center"/>
          </w:tcPr>
          <w:p w14:paraId="721D4ABD">
            <w:pPr>
              <w:spacing w:line="336" w:lineRule="auto"/>
              <w:jc w:val="center"/>
              <w:rPr>
                <w:rFonts w:hint="default"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其他</w:t>
            </w:r>
          </w:p>
        </w:tc>
        <w:tc>
          <w:tcPr>
            <w:tcW w:w="5581" w:type="dxa"/>
            <w:vAlign w:val="center"/>
          </w:tcPr>
          <w:p w14:paraId="74A09954">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bCs/>
                <w:color w:val="auto"/>
                <w:szCs w:val="21"/>
                <w:highlight w:val="none"/>
              </w:rPr>
              <w:t>符合竞争性磋商文件中需要供应商提交的其他资格证明文件</w:t>
            </w:r>
          </w:p>
        </w:tc>
      </w:tr>
      <w:tr w14:paraId="1499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911" w:type="dxa"/>
            <w:vMerge w:val="restart"/>
            <w:vAlign w:val="center"/>
          </w:tcPr>
          <w:p w14:paraId="6CD7E9C7">
            <w:pPr>
              <w:spacing w:line="336" w:lineRule="auto"/>
              <w:jc w:val="center"/>
              <w:rPr>
                <w:rStyle w:val="34"/>
                <w:rFonts w:hint="default"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lang w:val="en-US" w:eastAsia="zh-CN"/>
              </w:rPr>
              <w:t>5.2</w:t>
            </w:r>
          </w:p>
        </w:tc>
        <w:tc>
          <w:tcPr>
            <w:tcW w:w="1224" w:type="dxa"/>
            <w:vMerge w:val="restart"/>
            <w:vAlign w:val="center"/>
          </w:tcPr>
          <w:p w14:paraId="1C3EB45B">
            <w:pPr>
              <w:spacing w:line="336" w:lineRule="auto"/>
              <w:jc w:val="center"/>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符合性评审</w:t>
            </w:r>
          </w:p>
        </w:tc>
        <w:tc>
          <w:tcPr>
            <w:tcW w:w="2357" w:type="dxa"/>
            <w:vAlign w:val="center"/>
          </w:tcPr>
          <w:p w14:paraId="6D3BBA0A">
            <w:pPr>
              <w:spacing w:line="336" w:lineRule="auto"/>
              <w:jc w:val="center"/>
              <w:rPr>
                <w:rStyle w:val="34"/>
                <w:rFonts w:hint="default" w:ascii="仿宋" w:hAnsi="仿宋" w:eastAsia="仿宋" w:cs="仿宋"/>
                <w:color w:val="auto"/>
                <w:sz w:val="21"/>
                <w:szCs w:val="21"/>
                <w:highlight w:val="none"/>
                <w:lang w:val="en-US" w:eastAsia="zh-CN"/>
              </w:rPr>
            </w:pPr>
            <w:r>
              <w:rPr>
                <w:rStyle w:val="34"/>
                <w:rFonts w:hint="eastAsia" w:ascii="仿宋" w:hAnsi="仿宋" w:eastAsia="仿宋" w:cs="仿宋"/>
                <w:color w:val="auto"/>
                <w:sz w:val="21"/>
                <w:szCs w:val="21"/>
                <w:highlight w:val="none"/>
                <w:lang w:val="en-US" w:eastAsia="zh-CN"/>
              </w:rPr>
              <w:t>响应文件的签署</w:t>
            </w:r>
          </w:p>
        </w:tc>
        <w:tc>
          <w:tcPr>
            <w:tcW w:w="5581" w:type="dxa"/>
            <w:vAlign w:val="center"/>
          </w:tcPr>
          <w:p w14:paraId="2EA5F130">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响应文件按竞争性磋商文件要求加盖供应商单位公章或有法定代表人签名</w:t>
            </w:r>
          </w:p>
        </w:tc>
      </w:tr>
      <w:tr w14:paraId="6E9E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911" w:type="dxa"/>
            <w:vMerge w:val="continue"/>
            <w:vAlign w:val="center"/>
          </w:tcPr>
          <w:p w14:paraId="4D8E715C">
            <w:pPr>
              <w:spacing w:before="60" w:after="60" w:line="336" w:lineRule="auto"/>
              <w:jc w:val="center"/>
              <w:rPr>
                <w:rStyle w:val="34"/>
                <w:rFonts w:hint="eastAsia" w:ascii="仿宋" w:hAnsi="仿宋" w:eastAsia="仿宋" w:cs="仿宋"/>
                <w:b/>
                <w:color w:val="auto"/>
                <w:szCs w:val="21"/>
                <w:highlight w:val="none"/>
              </w:rPr>
            </w:pPr>
          </w:p>
        </w:tc>
        <w:tc>
          <w:tcPr>
            <w:tcW w:w="1224" w:type="dxa"/>
            <w:vMerge w:val="continue"/>
            <w:vAlign w:val="center"/>
          </w:tcPr>
          <w:p w14:paraId="242DA800">
            <w:pPr>
              <w:spacing w:before="60" w:after="60" w:line="336" w:lineRule="auto"/>
              <w:jc w:val="center"/>
              <w:rPr>
                <w:rStyle w:val="34"/>
                <w:rFonts w:hint="eastAsia" w:ascii="仿宋" w:hAnsi="仿宋" w:eastAsia="仿宋" w:cs="仿宋"/>
                <w:b/>
                <w:color w:val="auto"/>
                <w:szCs w:val="21"/>
                <w:highlight w:val="none"/>
              </w:rPr>
            </w:pPr>
          </w:p>
        </w:tc>
        <w:tc>
          <w:tcPr>
            <w:tcW w:w="2357" w:type="dxa"/>
            <w:vAlign w:val="center"/>
          </w:tcPr>
          <w:p w14:paraId="38DA0E89">
            <w:pPr>
              <w:spacing w:line="336" w:lineRule="auto"/>
              <w:jc w:val="center"/>
              <w:rPr>
                <w:rStyle w:val="34"/>
                <w:rFonts w:hint="default" w:ascii="仿宋" w:hAnsi="仿宋" w:eastAsia="仿宋" w:cs="仿宋"/>
                <w:color w:val="auto"/>
                <w:sz w:val="21"/>
                <w:szCs w:val="21"/>
                <w:highlight w:val="none"/>
                <w:lang w:val="en-US" w:eastAsia="zh-CN"/>
              </w:rPr>
            </w:pPr>
            <w:r>
              <w:rPr>
                <w:rStyle w:val="34"/>
                <w:rFonts w:hint="eastAsia" w:ascii="仿宋" w:hAnsi="仿宋" w:eastAsia="仿宋" w:cs="仿宋"/>
                <w:color w:val="auto"/>
                <w:sz w:val="21"/>
                <w:szCs w:val="21"/>
                <w:highlight w:val="none"/>
                <w:lang w:val="en-US" w:eastAsia="zh-CN"/>
              </w:rPr>
              <w:t>响应文件格式</w:t>
            </w:r>
          </w:p>
        </w:tc>
        <w:tc>
          <w:tcPr>
            <w:tcW w:w="5581" w:type="dxa"/>
            <w:vAlign w:val="center"/>
          </w:tcPr>
          <w:p w14:paraId="500D9447">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响应文件按规定的格式、内容和要求填写</w:t>
            </w:r>
          </w:p>
        </w:tc>
      </w:tr>
      <w:tr w14:paraId="163E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911" w:type="dxa"/>
            <w:vMerge w:val="continue"/>
            <w:vAlign w:val="center"/>
          </w:tcPr>
          <w:p w14:paraId="74E09E11">
            <w:pPr>
              <w:spacing w:before="60" w:after="60" w:line="336" w:lineRule="auto"/>
              <w:jc w:val="center"/>
              <w:rPr>
                <w:rStyle w:val="34"/>
                <w:rFonts w:hint="eastAsia" w:ascii="仿宋" w:hAnsi="仿宋" w:eastAsia="仿宋" w:cs="仿宋"/>
                <w:b/>
                <w:color w:val="auto"/>
                <w:szCs w:val="21"/>
                <w:highlight w:val="none"/>
              </w:rPr>
            </w:pPr>
          </w:p>
        </w:tc>
        <w:tc>
          <w:tcPr>
            <w:tcW w:w="1224" w:type="dxa"/>
            <w:vMerge w:val="continue"/>
            <w:vAlign w:val="center"/>
          </w:tcPr>
          <w:p w14:paraId="1C3B005E">
            <w:pPr>
              <w:spacing w:before="60" w:after="60" w:line="336" w:lineRule="auto"/>
              <w:jc w:val="center"/>
              <w:rPr>
                <w:rStyle w:val="34"/>
                <w:rFonts w:hint="eastAsia" w:ascii="仿宋" w:hAnsi="仿宋" w:eastAsia="仿宋" w:cs="仿宋"/>
                <w:b/>
                <w:color w:val="auto"/>
                <w:szCs w:val="21"/>
                <w:highlight w:val="none"/>
              </w:rPr>
            </w:pPr>
          </w:p>
        </w:tc>
        <w:tc>
          <w:tcPr>
            <w:tcW w:w="2357" w:type="dxa"/>
            <w:vAlign w:val="center"/>
          </w:tcPr>
          <w:p w14:paraId="5D038318">
            <w:pPr>
              <w:spacing w:line="336" w:lineRule="auto"/>
              <w:jc w:val="center"/>
              <w:rPr>
                <w:rStyle w:val="34"/>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违法行为</w:t>
            </w:r>
          </w:p>
        </w:tc>
        <w:tc>
          <w:tcPr>
            <w:tcW w:w="5581" w:type="dxa"/>
            <w:vAlign w:val="center"/>
          </w:tcPr>
          <w:p w14:paraId="763CE7D1">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没有串通投标、弄虚作假、行贿等违法行为的</w:t>
            </w:r>
          </w:p>
        </w:tc>
      </w:tr>
      <w:tr w14:paraId="429D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jc w:val="center"/>
        </w:trPr>
        <w:tc>
          <w:tcPr>
            <w:tcW w:w="911" w:type="dxa"/>
            <w:vMerge w:val="continue"/>
            <w:vAlign w:val="center"/>
          </w:tcPr>
          <w:p w14:paraId="2B842380">
            <w:pPr>
              <w:spacing w:before="60" w:after="60" w:line="336" w:lineRule="auto"/>
              <w:jc w:val="center"/>
              <w:rPr>
                <w:rStyle w:val="34"/>
                <w:rFonts w:hint="eastAsia" w:ascii="仿宋" w:hAnsi="仿宋" w:eastAsia="仿宋" w:cs="仿宋"/>
                <w:b/>
                <w:color w:val="auto"/>
                <w:szCs w:val="21"/>
                <w:highlight w:val="none"/>
              </w:rPr>
            </w:pPr>
          </w:p>
        </w:tc>
        <w:tc>
          <w:tcPr>
            <w:tcW w:w="1224" w:type="dxa"/>
            <w:vMerge w:val="continue"/>
            <w:vAlign w:val="center"/>
          </w:tcPr>
          <w:p w14:paraId="0E18681E">
            <w:pPr>
              <w:spacing w:before="60" w:after="60" w:line="336" w:lineRule="auto"/>
              <w:jc w:val="center"/>
              <w:rPr>
                <w:rStyle w:val="34"/>
                <w:rFonts w:hint="eastAsia" w:ascii="仿宋" w:hAnsi="仿宋" w:eastAsia="仿宋" w:cs="仿宋"/>
                <w:b/>
                <w:color w:val="auto"/>
                <w:szCs w:val="21"/>
                <w:highlight w:val="none"/>
              </w:rPr>
            </w:pPr>
          </w:p>
        </w:tc>
        <w:tc>
          <w:tcPr>
            <w:tcW w:w="2357" w:type="dxa"/>
            <w:vAlign w:val="center"/>
          </w:tcPr>
          <w:p w14:paraId="06D3546F">
            <w:pPr>
              <w:spacing w:line="336" w:lineRule="auto"/>
              <w:jc w:val="center"/>
              <w:rPr>
                <w:rStyle w:val="34"/>
                <w:rFonts w:hint="eastAsia" w:ascii="仿宋" w:hAnsi="仿宋" w:eastAsia="仿宋" w:cs="仿宋"/>
                <w:color w:val="auto"/>
                <w:sz w:val="21"/>
                <w:szCs w:val="21"/>
                <w:highlight w:val="none"/>
                <w:lang w:val="en-US" w:eastAsia="zh-CN"/>
              </w:rPr>
            </w:pPr>
            <w:r>
              <w:rPr>
                <w:rStyle w:val="34"/>
                <w:rFonts w:hint="eastAsia" w:ascii="仿宋" w:hAnsi="仿宋" w:eastAsia="仿宋" w:cs="仿宋"/>
                <w:color w:val="auto"/>
                <w:sz w:val="21"/>
                <w:szCs w:val="21"/>
                <w:highlight w:val="none"/>
                <w:lang w:val="en-US" w:eastAsia="zh-CN"/>
              </w:rPr>
              <w:t>投标报价</w:t>
            </w:r>
          </w:p>
        </w:tc>
        <w:tc>
          <w:tcPr>
            <w:tcW w:w="5581" w:type="dxa"/>
            <w:vAlign w:val="center"/>
          </w:tcPr>
          <w:p w14:paraId="269C620A">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供应商按要求填报投标报价，且首次报价及最后报价均未超过最高限价</w:t>
            </w:r>
          </w:p>
        </w:tc>
      </w:tr>
      <w:tr w14:paraId="1543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jc w:val="center"/>
        </w:trPr>
        <w:tc>
          <w:tcPr>
            <w:tcW w:w="911" w:type="dxa"/>
            <w:vMerge w:val="continue"/>
            <w:vAlign w:val="center"/>
          </w:tcPr>
          <w:p w14:paraId="4D376672">
            <w:pPr>
              <w:spacing w:before="60" w:after="60" w:line="336" w:lineRule="auto"/>
              <w:jc w:val="center"/>
              <w:rPr>
                <w:rStyle w:val="34"/>
                <w:rFonts w:hint="eastAsia" w:ascii="仿宋" w:hAnsi="仿宋" w:eastAsia="仿宋" w:cs="仿宋"/>
                <w:b/>
                <w:color w:val="auto"/>
                <w:szCs w:val="21"/>
                <w:highlight w:val="none"/>
              </w:rPr>
            </w:pPr>
          </w:p>
        </w:tc>
        <w:tc>
          <w:tcPr>
            <w:tcW w:w="1224" w:type="dxa"/>
            <w:vMerge w:val="continue"/>
            <w:vAlign w:val="center"/>
          </w:tcPr>
          <w:p w14:paraId="1744E3A3">
            <w:pPr>
              <w:spacing w:before="60" w:after="60" w:line="336" w:lineRule="auto"/>
              <w:jc w:val="center"/>
              <w:rPr>
                <w:rStyle w:val="34"/>
                <w:rFonts w:hint="eastAsia" w:ascii="仿宋" w:hAnsi="仿宋" w:eastAsia="仿宋" w:cs="仿宋"/>
                <w:b/>
                <w:color w:val="auto"/>
                <w:szCs w:val="21"/>
                <w:highlight w:val="none"/>
              </w:rPr>
            </w:pPr>
          </w:p>
        </w:tc>
        <w:tc>
          <w:tcPr>
            <w:tcW w:w="2357" w:type="dxa"/>
            <w:vAlign w:val="center"/>
          </w:tcPr>
          <w:p w14:paraId="4CA7F84A">
            <w:pPr>
              <w:spacing w:line="336" w:lineRule="auto"/>
              <w:jc w:val="center"/>
              <w:rPr>
                <w:rStyle w:val="34"/>
                <w:rFonts w:hint="eastAsia" w:ascii="仿宋" w:hAnsi="仿宋" w:eastAsia="仿宋" w:cs="仿宋"/>
                <w:color w:val="auto"/>
                <w:sz w:val="21"/>
                <w:szCs w:val="21"/>
                <w:highlight w:val="none"/>
                <w:lang w:val="en-US" w:eastAsia="zh-CN"/>
              </w:rPr>
            </w:pPr>
            <w:r>
              <w:rPr>
                <w:rStyle w:val="34"/>
                <w:rFonts w:hint="eastAsia" w:ascii="仿宋" w:hAnsi="仿宋" w:eastAsia="仿宋" w:cs="仿宋"/>
                <w:color w:val="auto"/>
                <w:szCs w:val="21"/>
                <w:highlight w:val="none"/>
              </w:rPr>
              <w:t>响应文件的有效性</w:t>
            </w:r>
          </w:p>
        </w:tc>
        <w:tc>
          <w:tcPr>
            <w:tcW w:w="5581" w:type="dxa"/>
            <w:vAlign w:val="center"/>
          </w:tcPr>
          <w:p w14:paraId="61179B96">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在响应文件中，供应商没有投报两个或多个标书、方案或有两个或多个报价，又未书面声明其中哪一个有效的</w:t>
            </w:r>
          </w:p>
        </w:tc>
      </w:tr>
      <w:tr w14:paraId="3CBD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911" w:type="dxa"/>
            <w:vMerge w:val="continue"/>
            <w:vAlign w:val="center"/>
          </w:tcPr>
          <w:p w14:paraId="082F17BA">
            <w:pPr>
              <w:spacing w:before="60" w:after="60" w:line="336" w:lineRule="auto"/>
              <w:jc w:val="center"/>
              <w:rPr>
                <w:rStyle w:val="34"/>
                <w:rFonts w:hint="eastAsia" w:ascii="仿宋" w:hAnsi="仿宋" w:eastAsia="仿宋" w:cs="仿宋"/>
                <w:b/>
                <w:color w:val="auto"/>
                <w:szCs w:val="21"/>
                <w:highlight w:val="none"/>
              </w:rPr>
            </w:pPr>
          </w:p>
        </w:tc>
        <w:tc>
          <w:tcPr>
            <w:tcW w:w="1224" w:type="dxa"/>
            <w:vMerge w:val="continue"/>
            <w:vAlign w:val="center"/>
          </w:tcPr>
          <w:p w14:paraId="38581903">
            <w:pPr>
              <w:spacing w:before="60" w:after="60" w:line="336" w:lineRule="auto"/>
              <w:jc w:val="center"/>
              <w:rPr>
                <w:rStyle w:val="34"/>
                <w:rFonts w:hint="eastAsia" w:ascii="仿宋" w:hAnsi="仿宋" w:eastAsia="仿宋" w:cs="仿宋"/>
                <w:b/>
                <w:color w:val="auto"/>
                <w:szCs w:val="21"/>
                <w:highlight w:val="none"/>
              </w:rPr>
            </w:pPr>
          </w:p>
        </w:tc>
        <w:tc>
          <w:tcPr>
            <w:tcW w:w="2357" w:type="dxa"/>
            <w:vAlign w:val="center"/>
          </w:tcPr>
          <w:p w14:paraId="6A9C61F3">
            <w:pPr>
              <w:spacing w:line="336" w:lineRule="auto"/>
              <w:jc w:val="center"/>
              <w:rPr>
                <w:rStyle w:val="34"/>
                <w:rFonts w:hint="eastAsia" w:ascii="仿宋" w:hAnsi="仿宋" w:eastAsia="仿宋" w:cs="仿宋"/>
                <w:color w:val="auto"/>
                <w:sz w:val="21"/>
                <w:szCs w:val="21"/>
                <w:highlight w:val="none"/>
                <w:lang w:val="en-US" w:eastAsia="zh-CN"/>
              </w:rPr>
            </w:pPr>
            <w:r>
              <w:rPr>
                <w:rStyle w:val="34"/>
                <w:rFonts w:hint="eastAsia" w:ascii="仿宋" w:hAnsi="仿宋" w:eastAsia="仿宋" w:cs="仿宋"/>
                <w:color w:val="auto"/>
                <w:sz w:val="21"/>
                <w:szCs w:val="21"/>
                <w:highlight w:val="none"/>
                <w:lang w:val="en-US" w:eastAsia="zh-CN"/>
              </w:rPr>
              <w:t>其他</w:t>
            </w:r>
          </w:p>
        </w:tc>
        <w:tc>
          <w:tcPr>
            <w:tcW w:w="5581" w:type="dxa"/>
            <w:vAlign w:val="center"/>
          </w:tcPr>
          <w:p w14:paraId="1B6C0B7E">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符合法律、法规和竞争性磋商文件中规定的其他实质性要求的</w:t>
            </w:r>
          </w:p>
        </w:tc>
      </w:tr>
      <w:tr w14:paraId="7905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10073" w:type="dxa"/>
            <w:gridSpan w:val="4"/>
            <w:vAlign w:val="center"/>
          </w:tcPr>
          <w:p w14:paraId="63F7FE31">
            <w:pPr>
              <w:spacing w:line="336" w:lineRule="auto"/>
              <w:jc w:val="center"/>
              <w:rPr>
                <w:rStyle w:val="34"/>
                <w:rFonts w:hint="default" w:ascii="仿宋" w:hAnsi="仿宋" w:eastAsia="仿宋" w:cs="仿宋"/>
                <w:color w:val="auto"/>
                <w:szCs w:val="21"/>
                <w:highlight w:val="none"/>
                <w:lang w:val="en-US" w:eastAsia="zh-CN"/>
              </w:rPr>
            </w:pPr>
            <w:r>
              <w:rPr>
                <w:rStyle w:val="34"/>
                <w:rFonts w:hint="eastAsia" w:ascii="仿宋" w:hAnsi="仿宋" w:eastAsia="仿宋" w:cs="仿宋"/>
                <w:b/>
                <w:bCs/>
                <w:color w:val="auto"/>
                <w:szCs w:val="21"/>
                <w:highlight w:val="none"/>
                <w:lang w:val="en-US" w:eastAsia="zh-CN"/>
              </w:rPr>
              <w:t>详细评审</w:t>
            </w:r>
          </w:p>
        </w:tc>
      </w:tr>
      <w:tr w14:paraId="6E7C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10073" w:type="dxa"/>
            <w:gridSpan w:val="4"/>
            <w:vAlign w:val="center"/>
          </w:tcPr>
          <w:p w14:paraId="07CFF4CB">
            <w:pPr>
              <w:spacing w:line="336" w:lineRule="auto"/>
              <w:rPr>
                <w:rStyle w:val="34"/>
                <w:rFonts w:hint="default" w:ascii="仿宋" w:hAnsi="仿宋" w:eastAsia="仿宋" w:cs="仿宋"/>
                <w:color w:val="auto"/>
                <w:szCs w:val="21"/>
                <w:highlight w:val="none"/>
                <w:lang w:val="en-US"/>
              </w:rPr>
            </w:pPr>
            <w:r>
              <w:rPr>
                <w:rStyle w:val="34"/>
                <w:rFonts w:hint="eastAsia" w:ascii="仿宋" w:hAnsi="仿宋" w:eastAsia="仿宋" w:cs="仿宋"/>
                <w:b/>
                <w:bCs/>
                <w:color w:val="auto"/>
                <w:szCs w:val="21"/>
                <w:highlight w:val="none"/>
                <w:lang w:val="en-US" w:eastAsia="zh-CN"/>
              </w:rPr>
              <w:t>详细评审分值构成：</w:t>
            </w:r>
            <w:r>
              <w:rPr>
                <w:rStyle w:val="34"/>
                <w:rFonts w:hint="eastAsia" w:ascii="仿宋" w:hAnsi="仿宋" w:eastAsia="仿宋" w:cs="仿宋"/>
                <w:b w:val="0"/>
                <w:bCs w:val="0"/>
                <w:color w:val="auto"/>
                <w:szCs w:val="21"/>
                <w:highlight w:val="none"/>
                <w:lang w:val="en-US" w:eastAsia="zh-CN"/>
              </w:rPr>
              <w:t>磋商报价：10分；技术及商务部分：90分。</w:t>
            </w:r>
          </w:p>
        </w:tc>
      </w:tr>
      <w:tr w14:paraId="2BA3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911" w:type="dxa"/>
            <w:vMerge w:val="restart"/>
            <w:vAlign w:val="center"/>
          </w:tcPr>
          <w:p w14:paraId="55431241">
            <w:pPr>
              <w:spacing w:before="60" w:after="60" w:line="336" w:lineRule="auto"/>
              <w:jc w:val="center"/>
              <w:rPr>
                <w:rStyle w:val="34"/>
                <w:rFonts w:hint="default" w:ascii="仿宋" w:hAnsi="仿宋" w:eastAsia="仿宋" w:cs="仿宋"/>
                <w:b/>
                <w:color w:val="auto"/>
                <w:szCs w:val="21"/>
                <w:highlight w:val="none"/>
                <w:lang w:val="en-US" w:eastAsia="zh-CN"/>
              </w:rPr>
            </w:pPr>
            <w:r>
              <w:rPr>
                <w:rStyle w:val="34"/>
                <w:rFonts w:hint="eastAsia" w:ascii="仿宋" w:hAnsi="仿宋" w:eastAsia="仿宋" w:cs="仿宋"/>
                <w:b/>
                <w:color w:val="auto"/>
                <w:szCs w:val="21"/>
                <w:highlight w:val="none"/>
                <w:lang w:val="en-US" w:eastAsia="zh-CN"/>
              </w:rPr>
              <w:t>5.5</w:t>
            </w:r>
          </w:p>
        </w:tc>
        <w:tc>
          <w:tcPr>
            <w:tcW w:w="1224" w:type="dxa"/>
            <w:vAlign w:val="center"/>
          </w:tcPr>
          <w:p w14:paraId="25A6D522">
            <w:pPr>
              <w:spacing w:before="60" w:after="60" w:line="336" w:lineRule="auto"/>
              <w:jc w:val="center"/>
              <w:rPr>
                <w:rStyle w:val="34"/>
                <w:rFonts w:hint="default" w:ascii="仿宋" w:hAnsi="仿宋" w:eastAsia="仿宋" w:cs="仿宋"/>
                <w:b/>
                <w:color w:val="auto"/>
                <w:szCs w:val="21"/>
                <w:highlight w:val="none"/>
                <w:lang w:val="en-US" w:eastAsia="zh-CN"/>
              </w:rPr>
            </w:pPr>
            <w:r>
              <w:rPr>
                <w:rStyle w:val="34"/>
                <w:rFonts w:hint="eastAsia" w:ascii="仿宋" w:hAnsi="仿宋" w:eastAsia="仿宋" w:cs="仿宋"/>
                <w:b/>
                <w:bCs w:val="0"/>
                <w:color w:val="auto"/>
                <w:szCs w:val="21"/>
                <w:highlight w:val="none"/>
                <w:lang w:val="en-US" w:eastAsia="zh-CN"/>
              </w:rPr>
              <w:t>磋商报价（10分）</w:t>
            </w:r>
          </w:p>
        </w:tc>
        <w:tc>
          <w:tcPr>
            <w:tcW w:w="2357" w:type="dxa"/>
            <w:vAlign w:val="center"/>
          </w:tcPr>
          <w:p w14:paraId="671BE7CA">
            <w:pPr>
              <w:spacing w:line="336" w:lineRule="auto"/>
              <w:jc w:val="center"/>
              <w:rPr>
                <w:rStyle w:val="34"/>
                <w:rFonts w:hint="default" w:ascii="仿宋" w:hAnsi="仿宋" w:eastAsia="仿宋" w:cs="仿宋"/>
                <w:color w:val="auto"/>
                <w:szCs w:val="21"/>
                <w:highlight w:val="none"/>
                <w:lang w:val="en-US" w:eastAsia="zh-CN"/>
              </w:rPr>
            </w:pPr>
            <w:r>
              <w:rPr>
                <w:rStyle w:val="34"/>
                <w:rFonts w:hint="eastAsia" w:ascii="仿宋" w:hAnsi="仿宋" w:eastAsia="仿宋" w:cs="仿宋"/>
                <w:color w:val="auto"/>
                <w:szCs w:val="21"/>
                <w:highlight w:val="none"/>
                <w:lang w:val="en-US" w:eastAsia="zh-CN"/>
              </w:rPr>
              <w:t>磋商报价</w:t>
            </w:r>
          </w:p>
        </w:tc>
        <w:tc>
          <w:tcPr>
            <w:tcW w:w="5581" w:type="dxa"/>
            <w:vAlign w:val="center"/>
          </w:tcPr>
          <w:p w14:paraId="57A830A8">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综合评分法中的价格分统一采用低价优先法计算，即满足磋商文件要求且最后报价最低的供应商的价格为磋商基准价，其价格分为满分。其他供应商的价格分统一按照下列公式计算：</w:t>
            </w:r>
          </w:p>
          <w:p w14:paraId="555C4D5B">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磋商报价得分=（磋商基准价/最后磋商总报价）×10</w:t>
            </w:r>
          </w:p>
          <w:p w14:paraId="53ED3305">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磋商基准价：满足磋商文件要求且最后报价最低的供应商的价格为磋商基准价。</w:t>
            </w:r>
          </w:p>
          <w:p w14:paraId="423A7660">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满足磋商文件要求且投标价格最低的投标报价，其报价分为满分。其他供应商的报价得分统一按照以上公式计算。</w:t>
            </w:r>
          </w:p>
          <w:p w14:paraId="60204661">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注：投标仅能获得以下三种政策中的其中一种政策的价格扣除（最终价格给予10%的扣除），不重复享受。</w:t>
            </w:r>
          </w:p>
          <w:p w14:paraId="37E4154B">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1）对小型和微型企业产品的最终价格给予10%的扣除，用扣除后的价格参与评审（如所投产品为小型或微型企业产品，须提供《中小企业声明函》，因所提供材料不全导致评标委员会无法评定时，评标价格不予扣除。</w:t>
            </w:r>
          </w:p>
          <w:p w14:paraId="0EAB9814">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2）根据《关于促进残疾人就业政府采购政策的通知》(财库[2017]141号)的规定，残疾人福利性单位优惠政策，残疾人福利性单位参与本项目投标时，提供《残疾人福利性单位声明函》(参照财库[2017]141号中相关格式)并对声明的真实性负责，视同小型、微型企业享受价格扣除等优惠政策。</w:t>
            </w:r>
          </w:p>
          <w:p w14:paraId="441EB504">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3）根据《关于政府采购支持监狱企业发展有关问题的通知》（财库〔2014〕68号）的规定，监狱企业视同小型、微型企业，享受评审中价格扣除等政策。监狱企业参加政府采购活动时，应当提供由省级以上监狱管理局、戒毒管理局（含新疆生产建设兵团）出具的属于监狱企业的证明文件。</w:t>
            </w:r>
          </w:p>
        </w:tc>
      </w:tr>
      <w:tr w14:paraId="1175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911" w:type="dxa"/>
            <w:vMerge w:val="continue"/>
            <w:vAlign w:val="center"/>
          </w:tcPr>
          <w:p w14:paraId="0368240A">
            <w:pPr>
              <w:spacing w:before="60" w:after="60" w:line="336" w:lineRule="auto"/>
              <w:jc w:val="center"/>
              <w:rPr>
                <w:rStyle w:val="34"/>
                <w:rFonts w:hint="default" w:ascii="仿宋" w:hAnsi="仿宋" w:eastAsia="仿宋" w:cs="仿宋"/>
                <w:b/>
                <w:color w:val="auto"/>
                <w:szCs w:val="21"/>
                <w:highlight w:val="none"/>
                <w:lang w:val="en-US" w:eastAsia="zh-CN"/>
              </w:rPr>
            </w:pPr>
          </w:p>
        </w:tc>
        <w:tc>
          <w:tcPr>
            <w:tcW w:w="1224" w:type="dxa"/>
            <w:vMerge w:val="restart"/>
            <w:vAlign w:val="center"/>
          </w:tcPr>
          <w:p w14:paraId="40D115AE">
            <w:pPr>
              <w:spacing w:before="60" w:after="60" w:line="336" w:lineRule="auto"/>
              <w:jc w:val="center"/>
              <w:rPr>
                <w:rStyle w:val="34"/>
                <w:rFonts w:hint="eastAsia" w:ascii="仿宋" w:hAnsi="仿宋" w:eastAsia="仿宋" w:cs="仿宋"/>
                <w:b/>
                <w:color w:val="auto"/>
                <w:szCs w:val="21"/>
                <w:highlight w:val="none"/>
                <w:lang w:eastAsia="zh-CN"/>
              </w:rPr>
            </w:pPr>
            <w:r>
              <w:rPr>
                <w:rStyle w:val="34"/>
                <w:rFonts w:hint="eastAsia" w:ascii="仿宋" w:hAnsi="仿宋" w:eastAsia="仿宋" w:cs="仿宋"/>
                <w:b/>
                <w:color w:val="auto"/>
                <w:szCs w:val="21"/>
                <w:highlight w:val="none"/>
              </w:rPr>
              <w:t>技术及商务部分</w:t>
            </w:r>
            <w:r>
              <w:rPr>
                <w:rStyle w:val="34"/>
                <w:rFonts w:hint="eastAsia" w:ascii="仿宋" w:hAnsi="仿宋" w:eastAsia="仿宋" w:cs="仿宋"/>
                <w:b/>
                <w:color w:val="auto"/>
                <w:szCs w:val="21"/>
                <w:highlight w:val="none"/>
                <w:lang w:eastAsia="zh-CN"/>
              </w:rPr>
              <w:t>（</w:t>
            </w:r>
            <w:r>
              <w:rPr>
                <w:rStyle w:val="34"/>
                <w:rFonts w:hint="eastAsia" w:ascii="仿宋" w:hAnsi="仿宋" w:eastAsia="仿宋" w:cs="仿宋"/>
                <w:b/>
                <w:color w:val="auto"/>
                <w:szCs w:val="21"/>
                <w:highlight w:val="none"/>
                <w:lang w:val="en-US" w:eastAsia="zh-CN"/>
              </w:rPr>
              <w:t>90分</w:t>
            </w:r>
            <w:r>
              <w:rPr>
                <w:rStyle w:val="34"/>
                <w:rFonts w:hint="eastAsia" w:ascii="仿宋" w:hAnsi="仿宋" w:eastAsia="仿宋" w:cs="仿宋"/>
                <w:b/>
                <w:color w:val="auto"/>
                <w:szCs w:val="21"/>
                <w:highlight w:val="none"/>
                <w:lang w:eastAsia="zh-CN"/>
              </w:rPr>
              <w:t>）</w:t>
            </w:r>
          </w:p>
        </w:tc>
        <w:tc>
          <w:tcPr>
            <w:tcW w:w="2357" w:type="dxa"/>
            <w:vAlign w:val="center"/>
          </w:tcPr>
          <w:p w14:paraId="6B5FF47D">
            <w:pPr>
              <w:spacing w:line="336" w:lineRule="auto"/>
              <w:rPr>
                <w:rStyle w:val="34"/>
                <w:rFonts w:hint="eastAsia" w:ascii="仿宋" w:hAnsi="仿宋" w:eastAsia="仿宋" w:cs="仿宋"/>
                <w:color w:val="auto"/>
                <w:szCs w:val="21"/>
                <w:highlight w:val="none"/>
                <w:lang w:eastAsia="zh-CN"/>
              </w:rPr>
            </w:pPr>
            <w:r>
              <w:rPr>
                <w:rStyle w:val="34"/>
                <w:rFonts w:hint="eastAsia" w:ascii="仿宋" w:hAnsi="仿宋" w:eastAsia="仿宋" w:cs="仿宋"/>
                <w:color w:val="auto"/>
                <w:szCs w:val="21"/>
                <w:highlight w:val="none"/>
                <w:lang w:val="en-US" w:eastAsia="zh-CN"/>
              </w:rPr>
              <w:t>项目</w:t>
            </w:r>
            <w:r>
              <w:rPr>
                <w:rStyle w:val="34"/>
                <w:rFonts w:hint="eastAsia" w:ascii="仿宋" w:hAnsi="仿宋" w:eastAsia="仿宋" w:cs="仿宋"/>
                <w:color w:val="auto"/>
                <w:szCs w:val="21"/>
                <w:highlight w:val="none"/>
              </w:rPr>
              <w:t>服务方案评审</w:t>
            </w:r>
            <w:r>
              <w:rPr>
                <w:rStyle w:val="34"/>
                <w:rFonts w:hint="eastAsia" w:ascii="仿宋" w:hAnsi="仿宋" w:eastAsia="仿宋" w:cs="仿宋"/>
                <w:color w:val="auto"/>
                <w:szCs w:val="21"/>
                <w:highlight w:val="none"/>
                <w:lang w:eastAsia="zh-CN"/>
              </w:rPr>
              <w:t>（</w:t>
            </w:r>
            <w:r>
              <w:rPr>
                <w:rStyle w:val="34"/>
                <w:rFonts w:hint="eastAsia" w:ascii="仿宋" w:hAnsi="仿宋" w:eastAsia="仿宋" w:cs="仿宋"/>
                <w:color w:val="auto"/>
                <w:szCs w:val="21"/>
                <w:highlight w:val="none"/>
                <w:lang w:val="en-US" w:eastAsia="zh-CN"/>
              </w:rPr>
              <w:t>30分</w:t>
            </w:r>
            <w:r>
              <w:rPr>
                <w:rStyle w:val="34"/>
                <w:rFonts w:hint="eastAsia" w:ascii="仿宋" w:hAnsi="仿宋" w:eastAsia="仿宋" w:cs="仿宋"/>
                <w:color w:val="auto"/>
                <w:szCs w:val="21"/>
                <w:highlight w:val="none"/>
                <w:lang w:eastAsia="zh-CN"/>
              </w:rPr>
              <w:t>）</w:t>
            </w:r>
          </w:p>
        </w:tc>
        <w:tc>
          <w:tcPr>
            <w:tcW w:w="5581" w:type="dxa"/>
            <w:vAlign w:val="center"/>
          </w:tcPr>
          <w:p w14:paraId="7B156BB3">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a.总体服务方案响应性优，满足本项目所需的服务内容，服务方案完整可行，内容规范，标准化程度高；充分考虑用户需求，针对性及操作性高；全面分析用户现状、实施要求，内容阐述充分</w:t>
            </w:r>
            <w:r>
              <w:rPr>
                <w:rStyle w:val="34"/>
                <w:rFonts w:hint="eastAsia" w:ascii="仿宋" w:hAnsi="仿宋" w:eastAsia="仿宋" w:cs="仿宋"/>
                <w:color w:val="auto"/>
                <w:szCs w:val="21"/>
                <w:highlight w:val="none"/>
                <w:lang w:val="en-US" w:eastAsia="zh-CN"/>
              </w:rPr>
              <w:t>的</w:t>
            </w:r>
            <w:r>
              <w:rPr>
                <w:rStyle w:val="34"/>
                <w:rFonts w:hint="eastAsia" w:ascii="仿宋" w:hAnsi="仿宋" w:eastAsia="仿宋" w:cs="仿宋"/>
                <w:color w:val="auto"/>
                <w:szCs w:val="21"/>
                <w:highlight w:val="none"/>
              </w:rPr>
              <w:t>，得</w:t>
            </w:r>
            <w:r>
              <w:rPr>
                <w:rStyle w:val="34"/>
                <w:rFonts w:hint="eastAsia" w:ascii="仿宋" w:hAnsi="仿宋" w:eastAsia="仿宋" w:cs="仿宋"/>
                <w:color w:val="auto"/>
                <w:szCs w:val="21"/>
                <w:highlight w:val="none"/>
                <w:lang w:val="en-US" w:eastAsia="zh-CN"/>
              </w:rPr>
              <w:t>21-30</w:t>
            </w:r>
            <w:r>
              <w:rPr>
                <w:rStyle w:val="34"/>
                <w:rFonts w:hint="eastAsia" w:ascii="仿宋" w:hAnsi="仿宋" w:eastAsia="仿宋" w:cs="仿宋"/>
                <w:color w:val="auto"/>
                <w:szCs w:val="21"/>
                <w:highlight w:val="none"/>
              </w:rPr>
              <w:t>分；</w:t>
            </w:r>
          </w:p>
          <w:p w14:paraId="6FDB1A56">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b.总体服务方案响应性一般；基本满足本项目所需的服务内容，服务方案完整性、内容规范性及标准化程度一般；基本考虑用户需求，服务方案针对性及操作性一般；分析用户现状、实施要求不足，内容阐述一般</w:t>
            </w:r>
            <w:r>
              <w:rPr>
                <w:rStyle w:val="34"/>
                <w:rFonts w:hint="eastAsia" w:ascii="仿宋" w:hAnsi="仿宋" w:eastAsia="仿宋" w:cs="仿宋"/>
                <w:color w:val="auto"/>
                <w:szCs w:val="21"/>
                <w:highlight w:val="none"/>
                <w:lang w:val="en-US" w:eastAsia="zh-CN"/>
              </w:rPr>
              <w:t>的</w:t>
            </w:r>
            <w:r>
              <w:rPr>
                <w:rStyle w:val="34"/>
                <w:rFonts w:hint="eastAsia" w:ascii="仿宋" w:hAnsi="仿宋" w:eastAsia="仿宋" w:cs="仿宋"/>
                <w:color w:val="auto"/>
                <w:szCs w:val="21"/>
                <w:highlight w:val="none"/>
              </w:rPr>
              <w:t>，得</w:t>
            </w:r>
            <w:r>
              <w:rPr>
                <w:rStyle w:val="34"/>
                <w:rFonts w:hint="eastAsia" w:ascii="仿宋" w:hAnsi="仿宋" w:eastAsia="仿宋" w:cs="仿宋"/>
                <w:color w:val="auto"/>
                <w:szCs w:val="21"/>
                <w:highlight w:val="none"/>
                <w:lang w:val="en-US" w:eastAsia="zh-CN"/>
              </w:rPr>
              <w:t>11-20</w:t>
            </w:r>
            <w:r>
              <w:rPr>
                <w:rStyle w:val="34"/>
                <w:rFonts w:hint="eastAsia" w:ascii="仿宋" w:hAnsi="仿宋" w:eastAsia="仿宋" w:cs="仿宋"/>
                <w:color w:val="auto"/>
                <w:szCs w:val="21"/>
                <w:highlight w:val="none"/>
              </w:rPr>
              <w:t>分；</w:t>
            </w:r>
          </w:p>
          <w:p w14:paraId="0875974E">
            <w:pPr>
              <w:spacing w:line="336" w:lineRule="auto"/>
              <w:jc w:val="left"/>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c.总体服务方案响应性</w:t>
            </w:r>
            <w:r>
              <w:rPr>
                <w:rStyle w:val="34"/>
                <w:rFonts w:hint="eastAsia" w:ascii="仿宋" w:hAnsi="仿宋" w:eastAsia="仿宋" w:cs="仿宋"/>
                <w:color w:val="auto"/>
                <w:szCs w:val="21"/>
                <w:highlight w:val="none"/>
                <w:lang w:val="en-US" w:eastAsia="zh-CN"/>
              </w:rPr>
              <w:t>较差</w:t>
            </w:r>
            <w:r>
              <w:rPr>
                <w:rStyle w:val="34"/>
                <w:rFonts w:hint="eastAsia" w:ascii="仿宋" w:hAnsi="仿宋" w:eastAsia="仿宋" w:cs="仿宋"/>
                <w:color w:val="auto"/>
                <w:szCs w:val="21"/>
                <w:highlight w:val="none"/>
              </w:rPr>
              <w:t>；基本满足本项目所需的服务内容，服务方案完整性</w:t>
            </w:r>
            <w:r>
              <w:rPr>
                <w:rStyle w:val="34"/>
                <w:rFonts w:hint="eastAsia" w:ascii="仿宋" w:hAnsi="仿宋" w:eastAsia="仿宋" w:cs="仿宋"/>
                <w:color w:val="auto"/>
                <w:szCs w:val="21"/>
                <w:highlight w:val="none"/>
                <w:lang w:val="en-US" w:eastAsia="zh-CN"/>
              </w:rPr>
              <w:t>较差</w:t>
            </w:r>
            <w:r>
              <w:rPr>
                <w:rStyle w:val="34"/>
                <w:rFonts w:hint="eastAsia" w:ascii="仿宋" w:hAnsi="仿宋" w:eastAsia="仿宋" w:cs="仿宋"/>
                <w:color w:val="auto"/>
                <w:szCs w:val="21"/>
                <w:highlight w:val="none"/>
              </w:rPr>
              <w:t>；内容阐述一般</w:t>
            </w:r>
            <w:r>
              <w:rPr>
                <w:rStyle w:val="34"/>
                <w:rFonts w:hint="eastAsia" w:ascii="仿宋" w:hAnsi="仿宋" w:eastAsia="仿宋" w:cs="仿宋"/>
                <w:color w:val="auto"/>
                <w:szCs w:val="21"/>
                <w:highlight w:val="none"/>
                <w:lang w:val="en-US" w:eastAsia="zh-CN"/>
              </w:rPr>
              <w:t>的，得1-10分；</w:t>
            </w:r>
          </w:p>
        </w:tc>
      </w:tr>
      <w:tr w14:paraId="136C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911" w:type="dxa"/>
            <w:vMerge w:val="continue"/>
            <w:vAlign w:val="center"/>
          </w:tcPr>
          <w:p w14:paraId="511B0CB1">
            <w:pPr>
              <w:spacing w:before="60" w:after="60" w:line="336" w:lineRule="auto"/>
              <w:jc w:val="center"/>
              <w:rPr>
                <w:rStyle w:val="34"/>
                <w:rFonts w:hint="eastAsia" w:ascii="仿宋" w:hAnsi="仿宋" w:eastAsia="仿宋" w:cs="仿宋"/>
                <w:b/>
                <w:color w:val="auto"/>
                <w:szCs w:val="21"/>
                <w:highlight w:val="none"/>
                <w:lang w:val="en-US" w:eastAsia="zh-CN"/>
              </w:rPr>
            </w:pPr>
          </w:p>
        </w:tc>
        <w:tc>
          <w:tcPr>
            <w:tcW w:w="1224" w:type="dxa"/>
            <w:vMerge w:val="continue"/>
            <w:vAlign w:val="center"/>
          </w:tcPr>
          <w:p w14:paraId="600B09FC">
            <w:pPr>
              <w:spacing w:before="60" w:after="60" w:line="336" w:lineRule="auto"/>
              <w:jc w:val="center"/>
              <w:rPr>
                <w:rStyle w:val="34"/>
                <w:rFonts w:hint="eastAsia" w:ascii="仿宋" w:hAnsi="仿宋" w:eastAsia="仿宋" w:cs="仿宋"/>
                <w:b/>
                <w:color w:val="auto"/>
                <w:szCs w:val="21"/>
                <w:highlight w:val="none"/>
              </w:rPr>
            </w:pPr>
          </w:p>
        </w:tc>
        <w:tc>
          <w:tcPr>
            <w:tcW w:w="2357" w:type="dxa"/>
            <w:vAlign w:val="center"/>
          </w:tcPr>
          <w:p w14:paraId="46B9A0AA">
            <w:pPr>
              <w:spacing w:line="336" w:lineRule="auto"/>
              <w:rPr>
                <w:rStyle w:val="34"/>
                <w:rFonts w:hint="eastAsia" w:ascii="仿宋" w:hAnsi="仿宋" w:eastAsia="仿宋" w:cs="仿宋"/>
                <w:color w:val="auto"/>
                <w:szCs w:val="21"/>
                <w:highlight w:val="none"/>
                <w:lang w:eastAsia="zh-CN"/>
              </w:rPr>
            </w:pPr>
            <w:r>
              <w:rPr>
                <w:rStyle w:val="34"/>
                <w:rFonts w:hint="eastAsia" w:ascii="仿宋" w:hAnsi="仿宋" w:eastAsia="仿宋" w:cs="仿宋"/>
                <w:color w:val="auto"/>
                <w:szCs w:val="21"/>
                <w:highlight w:val="none"/>
              </w:rPr>
              <w:t>应急预案评审</w:t>
            </w:r>
            <w:r>
              <w:rPr>
                <w:rStyle w:val="34"/>
                <w:rFonts w:hint="eastAsia" w:ascii="仿宋" w:hAnsi="仿宋" w:eastAsia="仿宋" w:cs="仿宋"/>
                <w:color w:val="auto"/>
                <w:szCs w:val="21"/>
                <w:highlight w:val="none"/>
                <w:lang w:eastAsia="zh-CN"/>
              </w:rPr>
              <w:t>（</w:t>
            </w:r>
            <w:r>
              <w:rPr>
                <w:rStyle w:val="34"/>
                <w:rFonts w:hint="eastAsia" w:ascii="仿宋" w:hAnsi="仿宋" w:eastAsia="仿宋" w:cs="仿宋"/>
                <w:color w:val="auto"/>
                <w:szCs w:val="21"/>
                <w:highlight w:val="none"/>
                <w:lang w:val="en-US" w:eastAsia="zh-CN"/>
              </w:rPr>
              <w:t>20分</w:t>
            </w:r>
            <w:r>
              <w:rPr>
                <w:rStyle w:val="34"/>
                <w:rFonts w:hint="eastAsia" w:ascii="仿宋" w:hAnsi="仿宋" w:eastAsia="仿宋" w:cs="仿宋"/>
                <w:color w:val="auto"/>
                <w:szCs w:val="21"/>
                <w:highlight w:val="none"/>
                <w:lang w:eastAsia="zh-CN"/>
              </w:rPr>
              <w:t>）</w:t>
            </w:r>
          </w:p>
        </w:tc>
        <w:tc>
          <w:tcPr>
            <w:tcW w:w="5581" w:type="dxa"/>
            <w:vAlign w:val="center"/>
          </w:tcPr>
          <w:p w14:paraId="5233F718">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a.有详细、合理的应急预案，针对性强，预案具体可行，能为业主提供完善、高效预案的，得</w:t>
            </w:r>
            <w:r>
              <w:rPr>
                <w:rStyle w:val="34"/>
                <w:rFonts w:hint="eastAsia" w:ascii="仿宋" w:hAnsi="仿宋" w:eastAsia="仿宋" w:cs="仿宋"/>
                <w:color w:val="auto"/>
                <w:szCs w:val="21"/>
                <w:highlight w:val="none"/>
                <w:lang w:val="en-US" w:eastAsia="zh-CN"/>
              </w:rPr>
              <w:t>11-20</w:t>
            </w:r>
            <w:r>
              <w:rPr>
                <w:rStyle w:val="34"/>
                <w:rFonts w:hint="eastAsia" w:ascii="仿宋" w:hAnsi="仿宋" w:eastAsia="仿宋" w:cs="仿宋"/>
                <w:color w:val="auto"/>
                <w:szCs w:val="21"/>
                <w:highlight w:val="none"/>
              </w:rPr>
              <w:t>分；</w:t>
            </w:r>
          </w:p>
          <w:p w14:paraId="2D9C2B8A">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b.应急预案针对性一般，预案内容描述不具体、针对性弱、相对较差的，得1-1</w:t>
            </w:r>
            <w:r>
              <w:rPr>
                <w:rStyle w:val="34"/>
                <w:rFonts w:hint="eastAsia" w:ascii="仿宋" w:hAnsi="仿宋" w:eastAsia="仿宋" w:cs="仿宋"/>
                <w:color w:val="auto"/>
                <w:szCs w:val="21"/>
                <w:highlight w:val="none"/>
                <w:lang w:val="en-US" w:eastAsia="zh-CN"/>
              </w:rPr>
              <w:t>0</w:t>
            </w:r>
            <w:r>
              <w:rPr>
                <w:rStyle w:val="34"/>
                <w:rFonts w:hint="eastAsia" w:ascii="仿宋" w:hAnsi="仿宋" w:eastAsia="仿宋" w:cs="仿宋"/>
                <w:color w:val="auto"/>
                <w:szCs w:val="21"/>
                <w:highlight w:val="none"/>
              </w:rPr>
              <w:t>分；</w:t>
            </w:r>
          </w:p>
          <w:p w14:paraId="2AE4B7E9">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c.未提供应急预案的不得分。</w:t>
            </w:r>
          </w:p>
        </w:tc>
      </w:tr>
      <w:tr w14:paraId="58FC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911" w:type="dxa"/>
            <w:vMerge w:val="continue"/>
            <w:vAlign w:val="center"/>
          </w:tcPr>
          <w:p w14:paraId="18D38CEE">
            <w:pPr>
              <w:spacing w:before="60" w:after="60" w:line="336" w:lineRule="auto"/>
              <w:jc w:val="center"/>
              <w:rPr>
                <w:rStyle w:val="34"/>
                <w:rFonts w:hint="eastAsia" w:ascii="仿宋" w:hAnsi="仿宋" w:eastAsia="仿宋" w:cs="仿宋"/>
                <w:b/>
                <w:color w:val="auto"/>
                <w:szCs w:val="21"/>
                <w:highlight w:val="none"/>
                <w:lang w:val="en-US" w:eastAsia="zh-CN"/>
              </w:rPr>
            </w:pPr>
          </w:p>
        </w:tc>
        <w:tc>
          <w:tcPr>
            <w:tcW w:w="1224" w:type="dxa"/>
            <w:vMerge w:val="continue"/>
            <w:vAlign w:val="center"/>
          </w:tcPr>
          <w:p w14:paraId="7EC5CC6B">
            <w:pPr>
              <w:spacing w:before="60" w:after="60" w:line="336" w:lineRule="auto"/>
              <w:jc w:val="center"/>
              <w:rPr>
                <w:rStyle w:val="34"/>
                <w:rFonts w:hint="eastAsia" w:ascii="仿宋" w:hAnsi="仿宋" w:eastAsia="仿宋" w:cs="仿宋"/>
                <w:b/>
                <w:color w:val="auto"/>
                <w:szCs w:val="21"/>
                <w:highlight w:val="none"/>
              </w:rPr>
            </w:pPr>
          </w:p>
        </w:tc>
        <w:tc>
          <w:tcPr>
            <w:tcW w:w="2357" w:type="dxa"/>
            <w:vAlign w:val="center"/>
          </w:tcPr>
          <w:p w14:paraId="721F4B56">
            <w:pPr>
              <w:spacing w:line="336" w:lineRule="auto"/>
              <w:rPr>
                <w:rStyle w:val="34"/>
                <w:rFonts w:hint="eastAsia" w:ascii="仿宋" w:hAnsi="仿宋" w:eastAsia="仿宋" w:cs="仿宋"/>
                <w:color w:val="auto"/>
                <w:szCs w:val="21"/>
                <w:highlight w:val="none"/>
                <w:lang w:eastAsia="zh-CN"/>
              </w:rPr>
            </w:pPr>
            <w:r>
              <w:rPr>
                <w:rStyle w:val="34"/>
                <w:rFonts w:hint="eastAsia" w:ascii="仿宋" w:hAnsi="仿宋" w:eastAsia="仿宋" w:cs="仿宋"/>
                <w:color w:val="auto"/>
                <w:szCs w:val="21"/>
                <w:highlight w:val="none"/>
                <w:lang w:eastAsia="zh-CN"/>
              </w:rPr>
              <w:t>内部管理制度评审（满分10分）</w:t>
            </w:r>
          </w:p>
        </w:tc>
        <w:tc>
          <w:tcPr>
            <w:tcW w:w="5581" w:type="dxa"/>
            <w:vAlign w:val="center"/>
          </w:tcPr>
          <w:p w14:paraId="34112E4A">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a.内部管理制度较为详细、明确，划分具体，有针对性且完整，得6-10分；</w:t>
            </w:r>
          </w:p>
          <w:p w14:paraId="5ECFA793">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b.内部管理制度基本详细、明确，划分得当，针对性一般，得2-5分；</w:t>
            </w:r>
          </w:p>
          <w:p w14:paraId="0E0091B2">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c.内部管理制度不够详细、明确，划分不清晰，针对性较差，得0-1分。</w:t>
            </w:r>
          </w:p>
        </w:tc>
      </w:tr>
      <w:tr w14:paraId="4CF1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911" w:type="dxa"/>
            <w:vMerge w:val="continue"/>
            <w:vAlign w:val="center"/>
          </w:tcPr>
          <w:p w14:paraId="5806DC22">
            <w:pPr>
              <w:spacing w:before="60" w:after="60" w:line="336" w:lineRule="auto"/>
              <w:jc w:val="center"/>
              <w:rPr>
                <w:rStyle w:val="34"/>
                <w:rFonts w:hint="eastAsia" w:ascii="仿宋" w:hAnsi="仿宋" w:eastAsia="仿宋" w:cs="仿宋"/>
                <w:b/>
                <w:color w:val="auto"/>
                <w:szCs w:val="21"/>
                <w:highlight w:val="none"/>
                <w:lang w:val="en-US" w:eastAsia="zh-CN"/>
              </w:rPr>
            </w:pPr>
          </w:p>
        </w:tc>
        <w:tc>
          <w:tcPr>
            <w:tcW w:w="1224" w:type="dxa"/>
            <w:vMerge w:val="continue"/>
            <w:vAlign w:val="center"/>
          </w:tcPr>
          <w:p w14:paraId="1E9ABAD8">
            <w:pPr>
              <w:spacing w:before="60" w:after="60" w:line="336" w:lineRule="auto"/>
              <w:jc w:val="center"/>
              <w:rPr>
                <w:rStyle w:val="34"/>
                <w:rFonts w:hint="eastAsia" w:ascii="仿宋" w:hAnsi="仿宋" w:eastAsia="仿宋" w:cs="仿宋"/>
                <w:b/>
                <w:color w:val="auto"/>
                <w:szCs w:val="21"/>
                <w:highlight w:val="none"/>
              </w:rPr>
            </w:pPr>
          </w:p>
        </w:tc>
        <w:tc>
          <w:tcPr>
            <w:tcW w:w="2357" w:type="dxa"/>
            <w:vAlign w:val="center"/>
          </w:tcPr>
          <w:p w14:paraId="3D82D13C">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服务质量承诺及保证措施</w:t>
            </w:r>
            <w:r>
              <w:rPr>
                <w:rStyle w:val="34"/>
                <w:rFonts w:hint="eastAsia" w:ascii="仿宋" w:hAnsi="仿宋" w:eastAsia="仿宋" w:cs="仿宋"/>
                <w:color w:val="auto"/>
                <w:szCs w:val="21"/>
                <w:highlight w:val="none"/>
                <w:lang w:eastAsia="zh-CN"/>
              </w:rPr>
              <w:t>（</w:t>
            </w:r>
            <w:r>
              <w:rPr>
                <w:rStyle w:val="34"/>
                <w:rFonts w:hint="eastAsia" w:ascii="仿宋" w:hAnsi="仿宋" w:eastAsia="仿宋" w:cs="仿宋"/>
                <w:color w:val="auto"/>
                <w:szCs w:val="21"/>
                <w:highlight w:val="none"/>
                <w:lang w:val="en-US" w:eastAsia="zh-CN"/>
              </w:rPr>
              <w:t>15分</w:t>
            </w:r>
            <w:r>
              <w:rPr>
                <w:rStyle w:val="34"/>
                <w:rFonts w:hint="eastAsia" w:ascii="仿宋" w:hAnsi="仿宋" w:eastAsia="仿宋" w:cs="仿宋"/>
                <w:color w:val="auto"/>
                <w:szCs w:val="21"/>
                <w:highlight w:val="none"/>
                <w:lang w:eastAsia="zh-CN"/>
              </w:rPr>
              <w:t>）</w:t>
            </w:r>
          </w:p>
        </w:tc>
        <w:tc>
          <w:tcPr>
            <w:tcW w:w="5581" w:type="dxa"/>
            <w:vAlign w:val="center"/>
          </w:tcPr>
          <w:p w14:paraId="7FB0C765">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a.服务质量及保证措施内容完整、规范、具体可行且针对性强，违约承诺具体的得</w:t>
            </w:r>
            <w:r>
              <w:rPr>
                <w:rStyle w:val="34"/>
                <w:rFonts w:hint="eastAsia" w:ascii="仿宋" w:hAnsi="仿宋" w:eastAsia="仿宋" w:cs="仿宋"/>
                <w:color w:val="auto"/>
                <w:szCs w:val="21"/>
                <w:highlight w:val="none"/>
                <w:lang w:val="en-US" w:eastAsia="zh-CN"/>
              </w:rPr>
              <w:t>9</w:t>
            </w:r>
            <w:r>
              <w:rPr>
                <w:rStyle w:val="34"/>
                <w:rFonts w:hint="eastAsia" w:ascii="仿宋" w:hAnsi="仿宋" w:eastAsia="仿宋" w:cs="仿宋"/>
                <w:color w:val="auto"/>
                <w:szCs w:val="21"/>
                <w:highlight w:val="none"/>
              </w:rPr>
              <w:t>-15分；</w:t>
            </w:r>
          </w:p>
          <w:p w14:paraId="35E08217">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b.服务质量及保证措施内容基本完整、可行，针对性一般的得</w:t>
            </w:r>
            <w:r>
              <w:rPr>
                <w:rStyle w:val="34"/>
                <w:rFonts w:hint="eastAsia" w:ascii="仿宋" w:hAnsi="仿宋" w:eastAsia="仿宋" w:cs="仿宋"/>
                <w:color w:val="auto"/>
                <w:szCs w:val="21"/>
                <w:highlight w:val="none"/>
                <w:lang w:val="en-US" w:eastAsia="zh-CN"/>
              </w:rPr>
              <w:t>4-8</w:t>
            </w:r>
            <w:r>
              <w:rPr>
                <w:rStyle w:val="34"/>
                <w:rFonts w:hint="eastAsia" w:ascii="仿宋" w:hAnsi="仿宋" w:eastAsia="仿宋" w:cs="仿宋"/>
                <w:color w:val="auto"/>
                <w:szCs w:val="21"/>
                <w:highlight w:val="none"/>
              </w:rPr>
              <w:t>分；</w:t>
            </w:r>
          </w:p>
          <w:p w14:paraId="0D296257">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c. 服务质量及保证措施内容较差、</w:t>
            </w:r>
            <w:r>
              <w:rPr>
                <w:rStyle w:val="34"/>
                <w:rFonts w:hint="eastAsia" w:ascii="仿宋" w:hAnsi="仿宋" w:eastAsia="仿宋" w:cs="仿宋"/>
                <w:color w:val="auto"/>
                <w:szCs w:val="21"/>
                <w:highlight w:val="none"/>
                <w:lang w:val="en-US" w:eastAsia="zh-CN"/>
              </w:rPr>
              <w:t>基本可行，</w:t>
            </w:r>
            <w:r>
              <w:rPr>
                <w:rStyle w:val="34"/>
                <w:rFonts w:hint="eastAsia" w:ascii="仿宋" w:hAnsi="仿宋" w:eastAsia="仿宋" w:cs="仿宋"/>
                <w:color w:val="auto"/>
                <w:szCs w:val="21"/>
                <w:highlight w:val="none"/>
              </w:rPr>
              <w:t>针对性</w:t>
            </w:r>
            <w:r>
              <w:rPr>
                <w:rStyle w:val="34"/>
                <w:rFonts w:hint="eastAsia" w:ascii="仿宋" w:hAnsi="仿宋" w:eastAsia="仿宋" w:cs="仿宋"/>
                <w:color w:val="auto"/>
                <w:szCs w:val="21"/>
                <w:highlight w:val="none"/>
                <w:lang w:val="en-US" w:eastAsia="zh-CN"/>
              </w:rPr>
              <w:t>较差</w:t>
            </w:r>
            <w:r>
              <w:rPr>
                <w:rStyle w:val="34"/>
                <w:rFonts w:hint="eastAsia" w:ascii="仿宋" w:hAnsi="仿宋" w:eastAsia="仿宋" w:cs="仿宋"/>
                <w:color w:val="auto"/>
                <w:szCs w:val="21"/>
                <w:highlight w:val="none"/>
              </w:rPr>
              <w:t>的</w:t>
            </w:r>
            <w:r>
              <w:rPr>
                <w:rStyle w:val="34"/>
                <w:rFonts w:hint="eastAsia" w:ascii="仿宋" w:hAnsi="仿宋" w:eastAsia="仿宋" w:cs="仿宋"/>
                <w:color w:val="auto"/>
                <w:szCs w:val="21"/>
                <w:highlight w:val="none"/>
                <w:lang w:eastAsia="zh-CN"/>
              </w:rPr>
              <w:t>，</w:t>
            </w:r>
            <w:r>
              <w:rPr>
                <w:rStyle w:val="34"/>
                <w:rFonts w:hint="eastAsia" w:ascii="仿宋" w:hAnsi="仿宋" w:eastAsia="仿宋" w:cs="仿宋"/>
                <w:color w:val="auto"/>
                <w:szCs w:val="21"/>
                <w:highlight w:val="none"/>
                <w:lang w:val="en-US" w:eastAsia="zh-CN"/>
              </w:rPr>
              <w:t>得1-3分</w:t>
            </w:r>
            <w:r>
              <w:rPr>
                <w:rStyle w:val="34"/>
                <w:rFonts w:hint="eastAsia" w:ascii="仿宋" w:hAnsi="仿宋" w:eastAsia="仿宋" w:cs="仿宋"/>
                <w:color w:val="auto"/>
                <w:szCs w:val="21"/>
                <w:highlight w:val="none"/>
              </w:rPr>
              <w:t>。</w:t>
            </w:r>
          </w:p>
        </w:tc>
      </w:tr>
      <w:tr w14:paraId="711D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911" w:type="dxa"/>
            <w:vMerge w:val="continue"/>
            <w:vAlign w:val="center"/>
          </w:tcPr>
          <w:p w14:paraId="730A4356">
            <w:pPr>
              <w:spacing w:before="60" w:after="60" w:line="336" w:lineRule="auto"/>
              <w:jc w:val="center"/>
              <w:rPr>
                <w:rStyle w:val="34"/>
                <w:rFonts w:hint="eastAsia" w:ascii="仿宋" w:hAnsi="仿宋" w:eastAsia="仿宋" w:cs="仿宋"/>
                <w:b/>
                <w:color w:val="auto"/>
                <w:szCs w:val="21"/>
                <w:highlight w:val="none"/>
                <w:lang w:val="en-US" w:eastAsia="zh-CN"/>
              </w:rPr>
            </w:pPr>
          </w:p>
        </w:tc>
        <w:tc>
          <w:tcPr>
            <w:tcW w:w="1224" w:type="dxa"/>
            <w:vMerge w:val="continue"/>
            <w:vAlign w:val="center"/>
          </w:tcPr>
          <w:p w14:paraId="5232870F">
            <w:pPr>
              <w:spacing w:before="60" w:after="60" w:line="336" w:lineRule="auto"/>
              <w:jc w:val="center"/>
              <w:rPr>
                <w:rStyle w:val="34"/>
                <w:rFonts w:hint="eastAsia" w:ascii="仿宋" w:hAnsi="仿宋" w:eastAsia="仿宋" w:cs="仿宋"/>
                <w:b/>
                <w:color w:val="auto"/>
                <w:szCs w:val="21"/>
                <w:highlight w:val="none"/>
              </w:rPr>
            </w:pPr>
          </w:p>
        </w:tc>
        <w:tc>
          <w:tcPr>
            <w:tcW w:w="2357" w:type="dxa"/>
            <w:vAlign w:val="center"/>
          </w:tcPr>
          <w:p w14:paraId="6F89F3BF">
            <w:pPr>
              <w:spacing w:line="336" w:lineRule="auto"/>
              <w:rPr>
                <w:rStyle w:val="34"/>
                <w:rFonts w:hint="eastAsia" w:ascii="仿宋" w:hAnsi="仿宋" w:eastAsia="仿宋" w:cs="仿宋"/>
                <w:color w:val="auto"/>
                <w:szCs w:val="21"/>
                <w:highlight w:val="none"/>
                <w:lang w:eastAsia="zh-CN"/>
              </w:rPr>
            </w:pPr>
            <w:r>
              <w:rPr>
                <w:rStyle w:val="34"/>
                <w:rFonts w:hint="eastAsia" w:ascii="仿宋" w:hAnsi="仿宋" w:eastAsia="仿宋" w:cs="仿宋"/>
                <w:color w:val="auto"/>
                <w:szCs w:val="21"/>
                <w:highlight w:val="none"/>
              </w:rPr>
              <w:t>拟投入项目组人员配</w:t>
            </w:r>
            <w:r>
              <w:rPr>
                <w:rStyle w:val="34"/>
                <w:rFonts w:hint="eastAsia" w:ascii="仿宋" w:hAnsi="仿宋" w:eastAsia="仿宋" w:cs="仿宋"/>
                <w:color w:val="auto"/>
                <w:szCs w:val="21"/>
                <w:highlight w:val="none"/>
                <w:lang w:val="en-US" w:eastAsia="zh-CN"/>
              </w:rPr>
              <w:t>备</w:t>
            </w:r>
            <w:r>
              <w:rPr>
                <w:rStyle w:val="34"/>
                <w:rFonts w:hint="eastAsia" w:ascii="仿宋" w:hAnsi="仿宋" w:eastAsia="仿宋" w:cs="仿宋"/>
                <w:color w:val="auto"/>
                <w:szCs w:val="21"/>
                <w:highlight w:val="none"/>
              </w:rPr>
              <w:t>评审</w:t>
            </w:r>
            <w:r>
              <w:rPr>
                <w:rStyle w:val="34"/>
                <w:rFonts w:hint="eastAsia" w:ascii="仿宋" w:hAnsi="仿宋" w:eastAsia="仿宋" w:cs="仿宋"/>
                <w:color w:val="auto"/>
                <w:szCs w:val="21"/>
                <w:highlight w:val="none"/>
                <w:lang w:eastAsia="zh-CN"/>
              </w:rPr>
              <w:t>（</w:t>
            </w:r>
            <w:r>
              <w:rPr>
                <w:rStyle w:val="34"/>
                <w:rFonts w:hint="eastAsia" w:ascii="仿宋" w:hAnsi="仿宋" w:eastAsia="仿宋" w:cs="仿宋"/>
                <w:color w:val="auto"/>
                <w:szCs w:val="21"/>
                <w:highlight w:val="none"/>
                <w:lang w:val="en-US" w:eastAsia="zh-CN"/>
              </w:rPr>
              <w:t>10分</w:t>
            </w:r>
            <w:r>
              <w:rPr>
                <w:rStyle w:val="34"/>
                <w:rFonts w:hint="eastAsia" w:ascii="仿宋" w:hAnsi="仿宋" w:eastAsia="仿宋" w:cs="仿宋"/>
                <w:color w:val="auto"/>
                <w:szCs w:val="21"/>
                <w:highlight w:val="none"/>
                <w:lang w:eastAsia="zh-CN"/>
              </w:rPr>
              <w:t>）</w:t>
            </w:r>
          </w:p>
        </w:tc>
        <w:tc>
          <w:tcPr>
            <w:tcW w:w="5581" w:type="dxa"/>
            <w:vAlign w:val="center"/>
          </w:tcPr>
          <w:p w14:paraId="4B9CD611">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a.拟投入项目组人员针对本项目服务范围及服务内容配置合理、经验丰富。人员配置完全满足项目实际要求，得6-10分；</w:t>
            </w:r>
          </w:p>
          <w:p w14:paraId="517890E2">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b.拟投入项目组人员针对本项目服务范围及服务内容配置基本合理、经验一般。人员配置基本满足项目实际要求，得1-5分；</w:t>
            </w:r>
          </w:p>
          <w:p w14:paraId="2B4709A1">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c.拟投入项目组人员配置不合理或无经验的不得分。</w:t>
            </w:r>
          </w:p>
        </w:tc>
      </w:tr>
      <w:tr w14:paraId="021B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911" w:type="dxa"/>
            <w:vMerge w:val="continue"/>
            <w:vAlign w:val="center"/>
          </w:tcPr>
          <w:p w14:paraId="5ABC79FC">
            <w:pPr>
              <w:spacing w:before="60" w:after="60" w:line="336" w:lineRule="auto"/>
              <w:jc w:val="center"/>
              <w:rPr>
                <w:rStyle w:val="34"/>
                <w:rFonts w:hint="eastAsia" w:ascii="仿宋" w:hAnsi="仿宋" w:eastAsia="仿宋" w:cs="仿宋"/>
                <w:b/>
                <w:color w:val="auto"/>
                <w:szCs w:val="21"/>
                <w:highlight w:val="none"/>
                <w:lang w:val="en-US" w:eastAsia="zh-CN"/>
              </w:rPr>
            </w:pPr>
          </w:p>
        </w:tc>
        <w:tc>
          <w:tcPr>
            <w:tcW w:w="1224" w:type="dxa"/>
            <w:vMerge w:val="continue"/>
            <w:vAlign w:val="center"/>
          </w:tcPr>
          <w:p w14:paraId="2E75B3D7">
            <w:pPr>
              <w:spacing w:before="60" w:after="60" w:line="336" w:lineRule="auto"/>
              <w:jc w:val="center"/>
              <w:rPr>
                <w:rStyle w:val="34"/>
                <w:rFonts w:hint="eastAsia" w:ascii="仿宋" w:hAnsi="仿宋" w:eastAsia="仿宋" w:cs="仿宋"/>
                <w:b/>
                <w:color w:val="auto"/>
                <w:szCs w:val="21"/>
                <w:highlight w:val="none"/>
              </w:rPr>
            </w:pPr>
          </w:p>
        </w:tc>
        <w:tc>
          <w:tcPr>
            <w:tcW w:w="2357" w:type="dxa"/>
            <w:vAlign w:val="center"/>
          </w:tcPr>
          <w:p w14:paraId="0FD6095E">
            <w:pPr>
              <w:spacing w:line="336" w:lineRule="auto"/>
              <w:rPr>
                <w:rStyle w:val="34"/>
                <w:rFonts w:hint="eastAsia" w:ascii="仿宋" w:hAnsi="仿宋" w:eastAsia="仿宋" w:cs="仿宋"/>
                <w:color w:val="auto"/>
                <w:szCs w:val="21"/>
                <w:highlight w:val="none"/>
                <w:lang w:eastAsia="zh-CN"/>
              </w:rPr>
            </w:pPr>
            <w:r>
              <w:rPr>
                <w:rStyle w:val="34"/>
                <w:rFonts w:hint="eastAsia" w:ascii="仿宋" w:hAnsi="仿宋" w:eastAsia="仿宋" w:cs="仿宋"/>
                <w:color w:val="auto"/>
                <w:szCs w:val="21"/>
                <w:highlight w:val="none"/>
              </w:rPr>
              <w:t>类似项目业绩评审</w:t>
            </w:r>
            <w:r>
              <w:rPr>
                <w:rStyle w:val="34"/>
                <w:rFonts w:hint="eastAsia" w:ascii="仿宋" w:hAnsi="仿宋" w:eastAsia="仿宋" w:cs="仿宋"/>
                <w:color w:val="auto"/>
                <w:szCs w:val="21"/>
                <w:highlight w:val="none"/>
                <w:lang w:eastAsia="zh-CN"/>
              </w:rPr>
              <w:t>（</w:t>
            </w:r>
            <w:r>
              <w:rPr>
                <w:rStyle w:val="34"/>
                <w:rFonts w:hint="eastAsia" w:ascii="仿宋" w:hAnsi="仿宋" w:eastAsia="仿宋" w:cs="仿宋"/>
                <w:color w:val="auto"/>
                <w:szCs w:val="21"/>
                <w:highlight w:val="none"/>
                <w:lang w:val="en-US" w:eastAsia="zh-CN"/>
              </w:rPr>
              <w:t>5分</w:t>
            </w:r>
            <w:r>
              <w:rPr>
                <w:rStyle w:val="34"/>
                <w:rFonts w:hint="eastAsia" w:ascii="仿宋" w:hAnsi="仿宋" w:eastAsia="仿宋" w:cs="仿宋"/>
                <w:color w:val="auto"/>
                <w:szCs w:val="21"/>
                <w:highlight w:val="none"/>
                <w:lang w:eastAsia="zh-CN"/>
              </w:rPr>
              <w:t>）</w:t>
            </w:r>
          </w:p>
        </w:tc>
        <w:tc>
          <w:tcPr>
            <w:tcW w:w="5581" w:type="dxa"/>
            <w:vAlign w:val="center"/>
          </w:tcPr>
          <w:p w14:paraId="3DA42764">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近三年（202</w:t>
            </w:r>
            <w:r>
              <w:rPr>
                <w:rStyle w:val="34"/>
                <w:rFonts w:hint="eastAsia" w:ascii="仿宋" w:hAnsi="仿宋" w:eastAsia="仿宋" w:cs="仿宋"/>
                <w:color w:val="auto"/>
                <w:szCs w:val="21"/>
                <w:highlight w:val="none"/>
                <w:lang w:val="en-US" w:eastAsia="zh-CN"/>
              </w:rPr>
              <w:t>1</w:t>
            </w:r>
            <w:r>
              <w:rPr>
                <w:rStyle w:val="34"/>
                <w:rFonts w:hint="eastAsia" w:ascii="仿宋" w:hAnsi="仿宋" w:eastAsia="仿宋" w:cs="仿宋"/>
                <w:color w:val="auto"/>
                <w:szCs w:val="21"/>
                <w:highlight w:val="none"/>
              </w:rPr>
              <w:t>年1月1日-至今）每提供一个类似项目业绩得1分，加到满分为止。</w:t>
            </w:r>
          </w:p>
          <w:p w14:paraId="08AC13F9">
            <w:pPr>
              <w:spacing w:line="336" w:lineRule="auto"/>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磋商小组根据供应商提供的业绩证明材料（中标通知书或合同书）为评审依据。</w:t>
            </w:r>
          </w:p>
        </w:tc>
      </w:tr>
    </w:tbl>
    <w:p w14:paraId="51DDA0C2">
      <w:pPr>
        <w:pStyle w:val="30"/>
        <w:spacing w:line="348" w:lineRule="auto"/>
        <w:ind w:firstLine="0"/>
        <w:rPr>
          <w:rStyle w:val="34"/>
          <w:rFonts w:hint="eastAsia" w:ascii="仿宋" w:hAnsi="仿宋" w:eastAsia="仿宋" w:cs="仿宋"/>
          <w:b/>
          <w:color w:val="auto"/>
          <w:szCs w:val="21"/>
          <w:highlight w:val="none"/>
        </w:rPr>
      </w:pPr>
      <w:r>
        <w:rPr>
          <w:rStyle w:val="34"/>
          <w:rFonts w:hint="eastAsia" w:ascii="仿宋" w:hAnsi="仿宋" w:eastAsia="仿宋" w:cs="仿宋"/>
          <w:b/>
          <w:color w:val="auto"/>
          <w:szCs w:val="21"/>
          <w:highlight w:val="none"/>
        </w:rPr>
        <w:br w:type="page"/>
      </w:r>
      <w:r>
        <w:rPr>
          <w:rStyle w:val="34"/>
          <w:rFonts w:hint="eastAsia" w:ascii="仿宋" w:hAnsi="仿宋" w:eastAsia="仿宋" w:cs="仿宋"/>
          <w:b/>
          <w:color w:val="auto"/>
          <w:szCs w:val="21"/>
          <w:highlight w:val="none"/>
        </w:rPr>
        <w:t>一 、评审办法</w:t>
      </w:r>
    </w:p>
    <w:p w14:paraId="1A35585E">
      <w:pPr>
        <w:pStyle w:val="30"/>
        <w:spacing w:line="348" w:lineRule="auto"/>
        <w:ind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本次评审采用综合评分法。参照《中华人民共和国政府采购法》、《中华人民共和国政府采购法实施条例》、</w:t>
      </w:r>
      <w:r>
        <w:rPr>
          <w:rStyle w:val="34"/>
          <w:rFonts w:hint="eastAsia" w:ascii="仿宋" w:hAnsi="仿宋" w:eastAsia="仿宋" w:cs="仿宋"/>
          <w:color w:val="auto"/>
          <w:kern w:val="0"/>
          <w:szCs w:val="21"/>
          <w:highlight w:val="none"/>
        </w:rPr>
        <w:t>《政府采购竞争性磋商采购方式管理暂行办法》、财库【2015】124号文件</w:t>
      </w:r>
      <w:r>
        <w:rPr>
          <w:rStyle w:val="34"/>
          <w:rFonts w:hint="eastAsia" w:ascii="仿宋" w:hAnsi="仿宋" w:eastAsia="仿宋" w:cs="仿宋"/>
          <w:color w:val="auto"/>
          <w:szCs w:val="21"/>
          <w:highlight w:val="none"/>
        </w:rPr>
        <w:t>等有关法律法规的规定，磋商小组成员按照客观、公正、谨慎的原则，根据磋商文件规定的评审程序、评审方法和评审标准进行独立评审。根据排名先后确定成交候选供应商。</w:t>
      </w:r>
    </w:p>
    <w:p w14:paraId="0BACE36C">
      <w:pPr>
        <w:pStyle w:val="30"/>
        <w:spacing w:line="348" w:lineRule="auto"/>
        <w:ind w:firstLine="0"/>
        <w:rPr>
          <w:rStyle w:val="34"/>
          <w:rFonts w:hint="eastAsia" w:ascii="仿宋" w:hAnsi="仿宋" w:eastAsia="仿宋" w:cs="仿宋"/>
          <w:b/>
          <w:color w:val="auto"/>
          <w:szCs w:val="21"/>
          <w:highlight w:val="none"/>
        </w:rPr>
      </w:pPr>
      <w:r>
        <w:rPr>
          <w:rStyle w:val="34"/>
          <w:rFonts w:hint="eastAsia" w:ascii="仿宋" w:hAnsi="仿宋" w:eastAsia="仿宋" w:cs="仿宋"/>
          <w:b/>
          <w:color w:val="auto"/>
          <w:szCs w:val="21"/>
          <w:highlight w:val="none"/>
        </w:rPr>
        <w:t>二、 评审程序</w:t>
      </w:r>
    </w:p>
    <w:p w14:paraId="4CFAB8C9">
      <w:pPr>
        <w:spacing w:line="348" w:lineRule="auto"/>
        <w:ind w:firstLine="420" w:firstLineChars="200"/>
        <w:rPr>
          <w:rStyle w:val="34"/>
          <w:rFonts w:ascii="仿宋" w:hAnsi="仿宋" w:eastAsia="仿宋" w:cs="仿宋"/>
          <w:color w:val="auto"/>
          <w:szCs w:val="21"/>
          <w:highlight w:val="none"/>
        </w:rPr>
      </w:pPr>
      <w:r>
        <w:rPr>
          <w:rStyle w:val="34"/>
          <w:rFonts w:hint="eastAsia" w:ascii="仿宋" w:hAnsi="仿宋" w:eastAsia="仿宋" w:cs="仿宋"/>
          <w:color w:val="auto"/>
          <w:szCs w:val="21"/>
          <w:highlight w:val="none"/>
        </w:rPr>
        <w:t>2.1 资格审查（通过制）：见评标办法前附表；</w:t>
      </w:r>
    </w:p>
    <w:p w14:paraId="00AB4351">
      <w:pPr>
        <w:spacing w:line="348" w:lineRule="auto"/>
        <w:ind w:firstLine="420" w:firstLineChars="200"/>
        <w:rPr>
          <w:rStyle w:val="34"/>
          <w:rFonts w:ascii="仿宋" w:hAnsi="仿宋" w:eastAsia="仿宋" w:cs="仿宋"/>
          <w:color w:val="auto"/>
          <w:szCs w:val="21"/>
          <w:highlight w:val="none"/>
        </w:rPr>
      </w:pPr>
      <w:r>
        <w:rPr>
          <w:rStyle w:val="34"/>
          <w:rFonts w:hint="eastAsia" w:ascii="仿宋" w:hAnsi="仿宋" w:eastAsia="仿宋" w:cs="仿宋"/>
          <w:color w:val="auto"/>
          <w:szCs w:val="21"/>
          <w:highlight w:val="none"/>
        </w:rPr>
        <w:t>2.2 符合性评审（通过制）：见评标办法前附表；</w:t>
      </w:r>
    </w:p>
    <w:p w14:paraId="7E7B58E1">
      <w:pPr>
        <w:spacing w:line="348" w:lineRule="auto"/>
        <w:ind w:firstLine="420" w:firstLineChars="200"/>
        <w:rPr>
          <w:rStyle w:val="34"/>
          <w:rFonts w:ascii="仿宋" w:hAnsi="仿宋" w:eastAsia="仿宋" w:cs="仿宋"/>
          <w:color w:val="auto"/>
          <w:szCs w:val="21"/>
          <w:highlight w:val="none"/>
        </w:rPr>
      </w:pPr>
      <w:r>
        <w:rPr>
          <w:rStyle w:val="34"/>
          <w:rFonts w:hint="eastAsia" w:ascii="仿宋" w:hAnsi="仿宋" w:eastAsia="仿宋" w:cs="仿宋"/>
          <w:color w:val="auto"/>
          <w:szCs w:val="21"/>
          <w:highlight w:val="none"/>
        </w:rPr>
        <w:t>2.3 磋商（磋商小组对通过资格审查、符合性评审的供应商分别进行磋商）；</w:t>
      </w:r>
    </w:p>
    <w:p w14:paraId="3AD82DFC">
      <w:pPr>
        <w:spacing w:line="348" w:lineRule="auto"/>
        <w:ind w:firstLine="420" w:firstLineChars="200"/>
        <w:rPr>
          <w:rStyle w:val="34"/>
          <w:rFonts w:ascii="仿宋" w:hAnsi="仿宋" w:eastAsia="仿宋" w:cs="仿宋"/>
          <w:color w:val="auto"/>
          <w:szCs w:val="21"/>
          <w:highlight w:val="none"/>
        </w:rPr>
      </w:pPr>
      <w:r>
        <w:rPr>
          <w:rStyle w:val="34"/>
          <w:rFonts w:hint="eastAsia" w:ascii="仿宋" w:hAnsi="仿宋" w:eastAsia="仿宋" w:cs="仿宋"/>
          <w:color w:val="auto"/>
          <w:szCs w:val="21"/>
          <w:highlight w:val="none"/>
        </w:rPr>
        <w:t>2.4 最后报价；</w:t>
      </w:r>
    </w:p>
    <w:p w14:paraId="5D5D8FBB">
      <w:pPr>
        <w:spacing w:line="348" w:lineRule="auto"/>
        <w:ind w:firstLine="420" w:firstLineChars="200"/>
        <w:rPr>
          <w:rStyle w:val="34"/>
          <w:rFonts w:ascii="仿宋" w:hAnsi="仿宋" w:eastAsia="仿宋" w:cs="仿宋"/>
          <w:color w:val="auto"/>
          <w:szCs w:val="21"/>
          <w:highlight w:val="none"/>
        </w:rPr>
      </w:pPr>
      <w:r>
        <w:rPr>
          <w:rStyle w:val="34"/>
          <w:rFonts w:hint="eastAsia" w:ascii="仿宋" w:hAnsi="仿宋" w:eastAsia="仿宋" w:cs="仿宋"/>
          <w:color w:val="auto"/>
          <w:szCs w:val="21"/>
          <w:highlight w:val="none"/>
        </w:rPr>
        <w:t>2.5 详细评审；</w:t>
      </w:r>
    </w:p>
    <w:p w14:paraId="1C5C147A">
      <w:pPr>
        <w:spacing w:line="348" w:lineRule="auto"/>
        <w:ind w:firstLine="420" w:firstLineChars="200"/>
        <w:rPr>
          <w:rStyle w:val="34"/>
          <w:rFonts w:ascii="仿宋" w:hAnsi="仿宋" w:eastAsia="仿宋" w:cs="仿宋"/>
          <w:color w:val="auto"/>
          <w:szCs w:val="21"/>
          <w:highlight w:val="none"/>
        </w:rPr>
      </w:pPr>
      <w:r>
        <w:rPr>
          <w:rStyle w:val="34"/>
          <w:rFonts w:hint="eastAsia" w:ascii="仿宋" w:hAnsi="仿宋" w:eastAsia="仿宋" w:cs="仿宋"/>
          <w:color w:val="auto"/>
          <w:szCs w:val="21"/>
          <w:highlight w:val="none"/>
        </w:rPr>
        <w:t>2.6 推荐成交候选供应商。</w:t>
      </w:r>
    </w:p>
    <w:p w14:paraId="1E9137C1">
      <w:pPr>
        <w:spacing w:line="348" w:lineRule="auto"/>
        <w:rPr>
          <w:rStyle w:val="34"/>
          <w:rFonts w:hint="eastAsia" w:ascii="仿宋" w:hAnsi="仿宋" w:eastAsia="仿宋" w:cs="仿宋"/>
          <w:b/>
          <w:color w:val="auto"/>
          <w:szCs w:val="21"/>
          <w:highlight w:val="none"/>
        </w:rPr>
      </w:pPr>
      <w:r>
        <w:rPr>
          <w:rStyle w:val="34"/>
          <w:rFonts w:hint="eastAsia" w:ascii="仿宋" w:hAnsi="仿宋" w:eastAsia="仿宋" w:cs="仿宋"/>
          <w:color w:val="auto"/>
          <w:szCs w:val="21"/>
          <w:highlight w:val="none"/>
        </w:rPr>
        <w:t>三、</w:t>
      </w:r>
      <w:r>
        <w:rPr>
          <w:rStyle w:val="34"/>
          <w:rFonts w:hint="eastAsia" w:ascii="仿宋" w:hAnsi="仿宋" w:eastAsia="仿宋" w:cs="仿宋"/>
          <w:b/>
          <w:color w:val="auto"/>
          <w:szCs w:val="21"/>
          <w:highlight w:val="none"/>
        </w:rPr>
        <w:t xml:space="preserve"> 评审原则</w:t>
      </w:r>
    </w:p>
    <w:p w14:paraId="710DF294">
      <w:pPr>
        <w:spacing w:line="348"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3.1 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CE54605">
      <w:pPr>
        <w:spacing w:line="348"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3.2磋商小组应当根据综合评分情况，按照评审得分由高到低顺序推荐至少2名以上成交候选供应商，并编写评审报告。评审得分相同的，按照最后报价由低到高的顺序推荐。评审得分且最后报价相同的，按照技术</w:t>
      </w:r>
      <w:r>
        <w:rPr>
          <w:rStyle w:val="34"/>
          <w:rFonts w:hint="eastAsia" w:ascii="仿宋" w:hAnsi="仿宋" w:eastAsia="仿宋" w:cs="仿宋"/>
          <w:color w:val="auto"/>
          <w:szCs w:val="21"/>
          <w:highlight w:val="none"/>
          <w:lang w:val="en-US" w:eastAsia="zh-CN"/>
        </w:rPr>
        <w:t>及商务部分由高到低</w:t>
      </w:r>
      <w:r>
        <w:rPr>
          <w:rStyle w:val="34"/>
          <w:rFonts w:hint="eastAsia" w:ascii="仿宋" w:hAnsi="仿宋" w:eastAsia="仿宋" w:cs="仿宋"/>
          <w:color w:val="auto"/>
          <w:szCs w:val="21"/>
          <w:highlight w:val="none"/>
        </w:rPr>
        <w:t>顺序推荐。</w:t>
      </w:r>
    </w:p>
    <w:p w14:paraId="5499BD7F">
      <w:pPr>
        <w:spacing w:line="348"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3.3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ABB461F">
      <w:pPr>
        <w:spacing w:line="348"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3.4响应文件如果出现计算或表达上的错误，修正错误的原则如下：</w:t>
      </w:r>
    </w:p>
    <w:p w14:paraId="59EA68E1">
      <w:pPr>
        <w:spacing w:line="348"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（1）报价的大写金额和小写金额不一致的，以大写金额为准；</w:t>
      </w:r>
    </w:p>
    <w:p w14:paraId="4F6138B5">
      <w:pPr>
        <w:spacing w:line="348"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（2）总价金额与按单价汇总金额不一致的，以单价金额计算结果为准；</w:t>
      </w:r>
    </w:p>
    <w:p w14:paraId="02E14E60">
      <w:pPr>
        <w:spacing w:line="348"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（3）单价金额小数点有明显错位的，应以总价为准，并修改单价；</w:t>
      </w:r>
    </w:p>
    <w:p w14:paraId="61773E42">
      <w:pPr>
        <w:spacing w:line="348"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（4）对不同文字文本响应文件的解释发生异议的，以中文文本为准。</w:t>
      </w:r>
    </w:p>
    <w:p w14:paraId="339BD8E3">
      <w:pPr>
        <w:spacing w:line="348"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（5）按上述修正错误的原则及方法调整或修正响应文件的报价，供应商同意后，调整后的报价对供应商起约束作用。如果供应商不接受修正后的报价，视为未实质性响应竞争性磋商文件要求。</w:t>
      </w:r>
    </w:p>
    <w:p w14:paraId="123C293D">
      <w:pPr>
        <w:spacing w:line="348" w:lineRule="auto"/>
        <w:rPr>
          <w:rStyle w:val="34"/>
          <w:rFonts w:hint="eastAsia" w:ascii="仿宋" w:hAnsi="仿宋" w:eastAsia="仿宋" w:cs="仿宋"/>
          <w:b/>
          <w:color w:val="auto"/>
          <w:szCs w:val="21"/>
          <w:highlight w:val="none"/>
        </w:rPr>
      </w:pPr>
    </w:p>
    <w:p w14:paraId="6DEAB533">
      <w:pPr>
        <w:spacing w:line="348" w:lineRule="auto"/>
        <w:rPr>
          <w:rStyle w:val="34"/>
          <w:rFonts w:hint="eastAsia" w:ascii="仿宋" w:hAnsi="仿宋" w:eastAsia="仿宋" w:cs="仿宋"/>
          <w:b/>
          <w:color w:val="auto"/>
          <w:szCs w:val="21"/>
          <w:highlight w:val="none"/>
        </w:rPr>
      </w:pPr>
    </w:p>
    <w:p w14:paraId="73453748">
      <w:pPr>
        <w:spacing w:line="348" w:lineRule="auto"/>
        <w:rPr>
          <w:rStyle w:val="34"/>
          <w:rFonts w:hint="eastAsia" w:ascii="仿宋" w:hAnsi="仿宋" w:eastAsia="仿宋" w:cs="仿宋"/>
          <w:b/>
          <w:color w:val="auto"/>
          <w:szCs w:val="21"/>
          <w:highlight w:val="none"/>
        </w:rPr>
      </w:pPr>
      <w:r>
        <w:rPr>
          <w:rStyle w:val="34"/>
          <w:rFonts w:hint="eastAsia" w:ascii="仿宋" w:hAnsi="仿宋" w:eastAsia="仿宋" w:cs="仿宋"/>
          <w:b/>
          <w:color w:val="auto"/>
          <w:szCs w:val="21"/>
          <w:highlight w:val="none"/>
        </w:rPr>
        <w:t>四 、磋商过程的保密</w:t>
      </w:r>
    </w:p>
    <w:p w14:paraId="3F70FFA9">
      <w:pPr>
        <w:spacing w:line="348"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4.1响应文件开启后，直至授予成交人合同为止，凡属于对响应文件的审查、澄清、评价和比较的有关资料以及成交侯选供应商的推荐情况，与评审有关的其他任何情况均严格保密。</w:t>
      </w:r>
    </w:p>
    <w:p w14:paraId="10D15C4F">
      <w:pPr>
        <w:spacing w:line="348"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 xml:space="preserve">4.2在响应文件的评审和比较、成交候选供应商推荐以及授予合同的过程中，供应商向采购人和磋商小组施加影响的任何行为，都将会导致其磋商申请将被拒绝。   </w:t>
      </w:r>
    </w:p>
    <w:p w14:paraId="7B4DC6D5">
      <w:pPr>
        <w:spacing w:line="348"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4.3成交供应商确定后，采购人不对未成交供应商就磋商过程以及未能成交原因作出任何解释。未成交供应商不得向磋商小组组成人员或其他有关人员索问磋商过程的情况和资料。</w:t>
      </w:r>
    </w:p>
    <w:p w14:paraId="784EEADF">
      <w:pPr>
        <w:spacing w:line="348" w:lineRule="auto"/>
        <w:rPr>
          <w:rStyle w:val="34"/>
          <w:rFonts w:hint="eastAsia" w:ascii="仿宋" w:hAnsi="仿宋" w:eastAsia="仿宋" w:cs="仿宋"/>
          <w:b/>
          <w:color w:val="auto"/>
          <w:szCs w:val="21"/>
          <w:highlight w:val="none"/>
        </w:rPr>
      </w:pPr>
      <w:r>
        <w:rPr>
          <w:rStyle w:val="34"/>
          <w:rFonts w:hint="eastAsia" w:ascii="仿宋" w:hAnsi="仿宋" w:eastAsia="仿宋" w:cs="仿宋"/>
          <w:b/>
          <w:color w:val="auto"/>
          <w:szCs w:val="21"/>
          <w:highlight w:val="none"/>
        </w:rPr>
        <w:t>五、 评审办法及标准</w:t>
      </w:r>
    </w:p>
    <w:p w14:paraId="435EC529">
      <w:pPr>
        <w:spacing w:line="348" w:lineRule="auto"/>
        <w:ind w:firstLine="465"/>
        <w:rPr>
          <w:rStyle w:val="34"/>
          <w:rFonts w:ascii="仿宋" w:hAnsi="仿宋" w:eastAsia="仿宋" w:cs="仿宋"/>
          <w:color w:val="auto"/>
          <w:szCs w:val="21"/>
          <w:highlight w:val="none"/>
        </w:rPr>
      </w:pPr>
      <w:r>
        <w:rPr>
          <w:rStyle w:val="34"/>
          <w:rFonts w:hint="eastAsia" w:ascii="仿宋" w:hAnsi="仿宋" w:eastAsia="仿宋" w:cs="仿宋"/>
          <w:color w:val="auto"/>
          <w:szCs w:val="21"/>
          <w:highlight w:val="none"/>
        </w:rPr>
        <w:t>5.1资格审查</w:t>
      </w:r>
    </w:p>
    <w:p w14:paraId="0FFF3ED0">
      <w:pPr>
        <w:spacing w:line="348" w:lineRule="auto"/>
        <w:ind w:firstLine="465"/>
        <w:rPr>
          <w:rStyle w:val="34"/>
          <w:rFonts w:ascii="仿宋" w:hAnsi="仿宋" w:eastAsia="仿宋" w:cs="仿宋"/>
          <w:color w:val="auto"/>
          <w:szCs w:val="21"/>
          <w:highlight w:val="none"/>
        </w:rPr>
      </w:pPr>
      <w:r>
        <w:rPr>
          <w:rStyle w:val="34"/>
          <w:rFonts w:hint="eastAsia" w:ascii="仿宋" w:hAnsi="仿宋" w:eastAsia="仿宋" w:cs="仿宋"/>
          <w:color w:val="auto"/>
          <w:szCs w:val="21"/>
          <w:highlight w:val="none"/>
        </w:rPr>
        <w:t>磋商小组根据评审办法前附表中规定的评审因素和评审标准以及竞争性磋商文件中规定的资格要求进行审查，资格审查为通过制。</w:t>
      </w:r>
    </w:p>
    <w:p w14:paraId="494BBC5E">
      <w:pPr>
        <w:spacing w:line="348" w:lineRule="auto"/>
        <w:ind w:firstLine="465"/>
        <w:rPr>
          <w:rStyle w:val="34"/>
          <w:rFonts w:ascii="仿宋" w:hAnsi="仿宋" w:eastAsia="仿宋" w:cs="仿宋"/>
          <w:color w:val="auto"/>
          <w:szCs w:val="21"/>
          <w:highlight w:val="none"/>
        </w:rPr>
      </w:pPr>
      <w:r>
        <w:rPr>
          <w:rStyle w:val="34"/>
          <w:rFonts w:hint="eastAsia" w:ascii="仿宋" w:hAnsi="仿宋" w:eastAsia="仿宋" w:cs="仿宋"/>
          <w:color w:val="auto"/>
          <w:szCs w:val="21"/>
          <w:highlight w:val="none"/>
        </w:rPr>
        <w:t>评审内容详见“供应商须知前附表”。</w:t>
      </w:r>
    </w:p>
    <w:p w14:paraId="13DCDFA6">
      <w:pPr>
        <w:spacing w:line="348" w:lineRule="auto"/>
        <w:ind w:firstLine="465"/>
        <w:rPr>
          <w:rStyle w:val="34"/>
          <w:rFonts w:ascii="仿宋" w:hAnsi="仿宋" w:eastAsia="仿宋" w:cs="仿宋"/>
          <w:color w:val="auto"/>
          <w:szCs w:val="21"/>
          <w:highlight w:val="none"/>
        </w:rPr>
      </w:pPr>
      <w:r>
        <w:rPr>
          <w:rStyle w:val="34"/>
          <w:rFonts w:hint="eastAsia" w:ascii="仿宋" w:hAnsi="仿宋" w:eastAsia="仿宋" w:cs="仿宋"/>
          <w:color w:val="auto"/>
          <w:szCs w:val="21"/>
          <w:highlight w:val="none"/>
        </w:rPr>
        <w:t>资格审查为通过制，未通过的供应商不进入下一评审过程。</w:t>
      </w:r>
    </w:p>
    <w:p w14:paraId="104F49FA">
      <w:pPr>
        <w:spacing w:line="348" w:lineRule="auto"/>
        <w:ind w:firstLine="465"/>
        <w:rPr>
          <w:rStyle w:val="34"/>
          <w:rFonts w:ascii="仿宋" w:hAnsi="仿宋" w:eastAsia="仿宋" w:cs="仿宋"/>
          <w:color w:val="auto"/>
          <w:szCs w:val="21"/>
          <w:highlight w:val="none"/>
        </w:rPr>
      </w:pPr>
      <w:r>
        <w:rPr>
          <w:rStyle w:val="34"/>
          <w:rFonts w:hint="eastAsia" w:ascii="仿宋" w:hAnsi="仿宋" w:eastAsia="仿宋" w:cs="仿宋"/>
          <w:color w:val="auto"/>
          <w:szCs w:val="21"/>
          <w:highlight w:val="none"/>
        </w:rPr>
        <w:t>5.2符合性评审</w:t>
      </w:r>
    </w:p>
    <w:p w14:paraId="7DB6E02C">
      <w:pPr>
        <w:spacing w:line="348" w:lineRule="auto"/>
        <w:ind w:firstLine="465"/>
        <w:rPr>
          <w:rStyle w:val="34"/>
          <w:rFonts w:ascii="仿宋" w:hAnsi="仿宋" w:eastAsia="仿宋" w:cs="仿宋"/>
          <w:color w:val="auto"/>
          <w:szCs w:val="21"/>
          <w:highlight w:val="none"/>
        </w:rPr>
      </w:pPr>
      <w:r>
        <w:rPr>
          <w:rStyle w:val="34"/>
          <w:rFonts w:hint="eastAsia" w:ascii="仿宋" w:hAnsi="仿宋" w:eastAsia="仿宋" w:cs="仿宋"/>
          <w:color w:val="auto"/>
          <w:szCs w:val="21"/>
          <w:highlight w:val="none"/>
        </w:rPr>
        <w:t>磋商小组对响应文件的有效性、完整性和响应程度进行审查，符合性评审为通过制。</w:t>
      </w:r>
    </w:p>
    <w:p w14:paraId="20B94511">
      <w:pPr>
        <w:spacing w:line="348" w:lineRule="auto"/>
        <w:ind w:firstLine="465"/>
        <w:rPr>
          <w:rStyle w:val="34"/>
          <w:rFonts w:ascii="仿宋" w:hAnsi="仿宋" w:eastAsia="仿宋" w:cs="仿宋"/>
          <w:color w:val="auto"/>
          <w:szCs w:val="21"/>
          <w:highlight w:val="none"/>
        </w:rPr>
      </w:pPr>
      <w:r>
        <w:rPr>
          <w:rStyle w:val="34"/>
          <w:rFonts w:hint="eastAsia" w:ascii="仿宋" w:hAnsi="仿宋" w:eastAsia="仿宋" w:cs="仿宋"/>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47AAC6E">
      <w:pPr>
        <w:spacing w:line="348" w:lineRule="auto"/>
        <w:ind w:firstLine="465"/>
        <w:rPr>
          <w:rStyle w:val="34"/>
          <w:rFonts w:ascii="仿宋" w:hAnsi="仿宋" w:eastAsia="仿宋" w:cs="仿宋"/>
          <w:color w:val="auto"/>
          <w:szCs w:val="21"/>
          <w:highlight w:val="none"/>
        </w:rPr>
      </w:pPr>
      <w:r>
        <w:rPr>
          <w:rStyle w:val="34"/>
          <w:rFonts w:hint="eastAsia" w:ascii="仿宋" w:hAnsi="仿宋" w:eastAsia="仿宋" w:cs="仿宋"/>
          <w:color w:val="auto"/>
          <w:szCs w:val="21"/>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B42D16E">
      <w:pPr>
        <w:spacing w:line="348" w:lineRule="auto"/>
        <w:ind w:firstLine="465"/>
        <w:rPr>
          <w:rStyle w:val="34"/>
          <w:rFonts w:ascii="仿宋" w:hAnsi="仿宋" w:eastAsia="仿宋" w:cs="仿宋"/>
          <w:color w:val="auto"/>
          <w:szCs w:val="21"/>
          <w:highlight w:val="none"/>
        </w:rPr>
      </w:pPr>
      <w:r>
        <w:rPr>
          <w:rStyle w:val="34"/>
          <w:rFonts w:hint="eastAsia" w:ascii="仿宋" w:hAnsi="仿宋" w:eastAsia="仿宋" w:cs="仿宋"/>
          <w:color w:val="auto"/>
          <w:szCs w:val="21"/>
          <w:highlight w:val="none"/>
        </w:rPr>
        <w:t>评审内容详见“供应商须知前附表”。</w:t>
      </w:r>
    </w:p>
    <w:p w14:paraId="37BD57A6">
      <w:pPr>
        <w:spacing w:line="348" w:lineRule="auto"/>
        <w:ind w:left="465"/>
        <w:rPr>
          <w:rStyle w:val="34"/>
          <w:rFonts w:ascii="仿宋" w:hAnsi="仿宋" w:eastAsia="仿宋" w:cs="仿宋"/>
          <w:color w:val="auto"/>
          <w:szCs w:val="21"/>
          <w:highlight w:val="none"/>
        </w:rPr>
      </w:pPr>
      <w:r>
        <w:rPr>
          <w:rStyle w:val="34"/>
          <w:rFonts w:hint="eastAsia" w:ascii="仿宋" w:hAnsi="仿宋" w:eastAsia="仿宋" w:cs="仿宋"/>
          <w:color w:val="auto"/>
          <w:szCs w:val="21"/>
          <w:highlight w:val="none"/>
        </w:rPr>
        <w:t>符合性评审为通过制，未通过的供应商不进入下一评审过程。</w:t>
      </w:r>
    </w:p>
    <w:p w14:paraId="358279C3">
      <w:pPr>
        <w:spacing w:line="348" w:lineRule="auto"/>
        <w:ind w:left="465"/>
        <w:rPr>
          <w:rStyle w:val="34"/>
          <w:rFonts w:ascii="仿宋" w:hAnsi="仿宋" w:eastAsia="仿宋" w:cs="仿宋"/>
          <w:color w:val="auto"/>
          <w:szCs w:val="21"/>
          <w:highlight w:val="none"/>
        </w:rPr>
      </w:pPr>
      <w:r>
        <w:rPr>
          <w:rStyle w:val="34"/>
          <w:rFonts w:hint="eastAsia" w:ascii="仿宋" w:hAnsi="仿宋" w:eastAsia="仿宋" w:cs="仿宋"/>
          <w:color w:val="auto"/>
          <w:szCs w:val="21"/>
          <w:highlight w:val="none"/>
        </w:rPr>
        <w:t>5.3 磋商</w:t>
      </w:r>
    </w:p>
    <w:p w14:paraId="35318CDB">
      <w:pPr>
        <w:spacing w:line="348" w:lineRule="auto"/>
        <w:ind w:firstLine="420" w:firstLineChars="200"/>
        <w:rPr>
          <w:rStyle w:val="34"/>
          <w:rFonts w:ascii="仿宋" w:hAnsi="仿宋" w:eastAsia="仿宋" w:cs="仿宋"/>
          <w:color w:val="auto"/>
          <w:szCs w:val="21"/>
          <w:highlight w:val="none"/>
        </w:rPr>
      </w:pPr>
      <w:r>
        <w:rPr>
          <w:rStyle w:val="34"/>
          <w:rFonts w:hint="eastAsia" w:ascii="仿宋" w:hAnsi="仿宋" w:eastAsia="仿宋" w:cs="仿宋"/>
          <w:color w:val="auto"/>
          <w:szCs w:val="21"/>
          <w:highlight w:val="none"/>
        </w:rPr>
        <w:t>磋商小组所有成员应当集中与通过符合性评审的单一供应商分别进行磋商，并给予所有参加磋商的供应商平等的磋商机会。</w:t>
      </w:r>
    </w:p>
    <w:p w14:paraId="0497F8AE">
      <w:pPr>
        <w:spacing w:line="348" w:lineRule="auto"/>
        <w:ind w:firstLine="420" w:firstLineChars="200"/>
        <w:rPr>
          <w:rStyle w:val="34"/>
          <w:rFonts w:ascii="仿宋" w:hAnsi="仿宋" w:eastAsia="仿宋" w:cs="仿宋"/>
          <w:color w:val="auto"/>
          <w:szCs w:val="21"/>
          <w:highlight w:val="none"/>
        </w:rPr>
      </w:pPr>
      <w:r>
        <w:rPr>
          <w:rStyle w:val="34"/>
          <w:rFonts w:hint="eastAsia" w:ascii="仿宋" w:hAnsi="仿宋" w:eastAsia="仿宋" w:cs="仿宋"/>
          <w:color w:val="auto"/>
          <w:szCs w:val="21"/>
          <w:highlight w:val="none"/>
        </w:rPr>
        <w:t>在磋商过程中，磋商小组可以根据磋商文件和磋商情况实质性变动采购需求中的技术、</w:t>
      </w:r>
      <w:r>
        <w:rPr>
          <w:rStyle w:val="34"/>
          <w:rFonts w:hint="eastAsia" w:ascii="仿宋" w:hAnsi="仿宋" w:eastAsia="仿宋" w:cs="仿宋"/>
          <w:color w:val="auto"/>
          <w:szCs w:val="21"/>
          <w:highlight w:val="none"/>
          <w:lang w:eastAsia="zh-CN"/>
        </w:rPr>
        <w:t>服务技术要求</w:t>
      </w:r>
      <w:r>
        <w:rPr>
          <w:rStyle w:val="34"/>
          <w:rFonts w:hint="eastAsia" w:ascii="仿宋" w:hAnsi="仿宋" w:eastAsia="仿宋" w:cs="仿宋"/>
          <w:color w:val="auto"/>
          <w:szCs w:val="21"/>
          <w:highlight w:val="none"/>
        </w:rPr>
        <w:t>以及合同草案条款，但不得变动磋商文件中的其他内容。实质性变动的内容，须经采购人代表确认。</w:t>
      </w:r>
    </w:p>
    <w:p w14:paraId="5E11F598">
      <w:pPr>
        <w:spacing w:line="348" w:lineRule="auto"/>
        <w:ind w:firstLine="420" w:firstLineChars="200"/>
        <w:rPr>
          <w:rStyle w:val="34"/>
          <w:rFonts w:ascii="仿宋" w:hAnsi="仿宋" w:eastAsia="仿宋" w:cs="仿宋"/>
          <w:color w:val="auto"/>
          <w:szCs w:val="21"/>
          <w:highlight w:val="none"/>
        </w:rPr>
      </w:pPr>
      <w:r>
        <w:rPr>
          <w:rStyle w:val="34"/>
          <w:rFonts w:hint="eastAsia" w:ascii="仿宋" w:hAnsi="仿宋" w:eastAsia="仿宋" w:cs="仿宋"/>
          <w:color w:val="auto"/>
          <w:szCs w:val="21"/>
          <w:highlight w:val="none"/>
        </w:rPr>
        <w:t>对磋商文件作出的实质性变动是磋商文件的有效组成部分，磋商小组应当及时以书面形式同时通知所有参加磋商的供应商。</w:t>
      </w:r>
    </w:p>
    <w:p w14:paraId="3A51E33C">
      <w:pPr>
        <w:spacing w:line="348" w:lineRule="auto"/>
        <w:ind w:firstLine="420" w:firstLineChars="200"/>
        <w:rPr>
          <w:rStyle w:val="34"/>
          <w:rFonts w:ascii="仿宋" w:hAnsi="仿宋" w:eastAsia="仿宋" w:cs="仿宋"/>
          <w:color w:val="auto"/>
          <w:szCs w:val="21"/>
          <w:highlight w:val="none"/>
        </w:rPr>
      </w:pPr>
      <w:r>
        <w:rPr>
          <w:rStyle w:val="34"/>
          <w:rFonts w:hint="eastAsia" w:ascii="仿宋" w:hAnsi="仿宋" w:eastAsia="仿宋" w:cs="仿宋"/>
          <w:color w:val="auto"/>
          <w:szCs w:val="21"/>
          <w:highlight w:val="none"/>
        </w:rPr>
        <w:t>供应商应当按照磋商文件的变动情况和磋商小组的要求重新提交响应文件，并由其法定代表人或授权代表签字或者加盖公章。</w:t>
      </w:r>
    </w:p>
    <w:p w14:paraId="01E305F8">
      <w:pPr>
        <w:spacing w:line="348" w:lineRule="auto"/>
        <w:ind w:firstLine="420" w:firstLineChars="200"/>
        <w:rPr>
          <w:rStyle w:val="34"/>
          <w:rFonts w:ascii="仿宋" w:hAnsi="仿宋" w:eastAsia="仿宋" w:cs="仿宋"/>
          <w:color w:val="auto"/>
          <w:szCs w:val="21"/>
          <w:highlight w:val="none"/>
        </w:rPr>
      </w:pPr>
      <w:r>
        <w:rPr>
          <w:rStyle w:val="34"/>
          <w:rFonts w:hint="eastAsia" w:ascii="仿宋" w:hAnsi="仿宋" w:eastAsia="仿宋" w:cs="仿宋"/>
          <w:color w:val="auto"/>
          <w:szCs w:val="21"/>
          <w:highlight w:val="none"/>
        </w:rPr>
        <w:t>5.4 最后报价</w:t>
      </w:r>
    </w:p>
    <w:p w14:paraId="66C96CF9">
      <w:pPr>
        <w:spacing w:line="348"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磋商结束后，磋商小组应当要求所有实质性响应的供应商在规定时间内提交最后报价。</w:t>
      </w:r>
    </w:p>
    <w:p w14:paraId="28D46098">
      <w:pPr>
        <w:spacing w:line="348" w:lineRule="auto"/>
        <w:ind w:firstLine="422" w:firstLineChars="200"/>
        <w:rPr>
          <w:color w:val="auto"/>
          <w:highlight w:val="none"/>
        </w:rPr>
      </w:pPr>
      <w:r>
        <w:rPr>
          <w:rStyle w:val="34"/>
          <w:rFonts w:hint="eastAsia" w:ascii="仿宋" w:hAnsi="仿宋" w:eastAsia="仿宋" w:cs="仿宋"/>
          <w:b/>
          <w:bCs/>
          <w:color w:val="auto"/>
          <w:szCs w:val="21"/>
          <w:highlight w:val="none"/>
          <w:lang w:val="en-US" w:eastAsia="zh-CN"/>
        </w:rPr>
        <w:t>注：本项目采用竞争性磋商，需进行磋商及二次报价程序，供应商应自有场地配置有音视频通话（带摄像头及话筒的电脑）功能的相应设备及稳定网络环境，解密文件后30分钟按“政府采购云平台”中的提示进行磋商及二次报价。</w:t>
      </w:r>
    </w:p>
    <w:p w14:paraId="5212E9EB">
      <w:pPr>
        <w:spacing w:line="348" w:lineRule="auto"/>
        <w:ind w:firstLine="420" w:firstLineChars="200"/>
        <w:rPr>
          <w:rStyle w:val="34"/>
          <w:rFonts w:ascii="仿宋" w:hAnsi="仿宋" w:eastAsia="仿宋" w:cs="仿宋"/>
          <w:color w:val="auto"/>
          <w:szCs w:val="21"/>
          <w:highlight w:val="none"/>
        </w:rPr>
      </w:pPr>
      <w:r>
        <w:rPr>
          <w:rStyle w:val="34"/>
          <w:rFonts w:hint="eastAsia" w:ascii="仿宋" w:hAnsi="仿宋" w:eastAsia="仿宋" w:cs="仿宋"/>
          <w:color w:val="auto"/>
          <w:szCs w:val="21"/>
          <w:highlight w:val="none"/>
        </w:rPr>
        <w:t>5.5 详细评审</w:t>
      </w:r>
    </w:p>
    <w:p w14:paraId="3922C6B5">
      <w:pPr>
        <w:spacing w:line="348" w:lineRule="auto"/>
        <w:ind w:firstLine="420" w:firstLineChars="20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对通过资格审查、符合性评审的供应商按照评标办法前附表中的打分项进行详细评审，综合比较，进行打分，详细评审部分满分为</w:t>
      </w:r>
      <w:r>
        <w:rPr>
          <w:rStyle w:val="34"/>
          <w:rFonts w:hint="eastAsia" w:ascii="仿宋" w:hAnsi="仿宋" w:eastAsia="仿宋" w:cs="仿宋"/>
          <w:color w:val="auto"/>
          <w:szCs w:val="21"/>
          <w:highlight w:val="none"/>
          <w:lang w:val="en-US" w:eastAsia="zh-CN"/>
        </w:rPr>
        <w:t>100</w:t>
      </w:r>
      <w:r>
        <w:rPr>
          <w:rStyle w:val="34"/>
          <w:rFonts w:hint="eastAsia" w:ascii="仿宋" w:hAnsi="仿宋" w:eastAsia="仿宋" w:cs="仿宋"/>
          <w:color w:val="auto"/>
          <w:szCs w:val="21"/>
          <w:highlight w:val="none"/>
        </w:rPr>
        <w:t>分。为了保证项目的正常实施，维护政府采购的正常招标秩序，供应商不得以低于成本价（或进价） 报价，否则其磋商申请将可能被拒绝或被宣布为废标，不进入综合评分程序。</w:t>
      </w:r>
    </w:p>
    <w:p w14:paraId="29116751">
      <w:pPr>
        <w:spacing w:line="348" w:lineRule="auto"/>
        <w:ind w:firstLine="542"/>
        <w:rPr>
          <w:rStyle w:val="34"/>
          <w:rFonts w:hint="eastAsia" w:ascii="仿宋" w:hAnsi="仿宋" w:eastAsia="仿宋" w:cs="仿宋"/>
          <w:b/>
          <w:color w:val="auto"/>
          <w:szCs w:val="21"/>
          <w:highlight w:val="none"/>
        </w:rPr>
      </w:pPr>
      <w:r>
        <w:rPr>
          <w:rStyle w:val="34"/>
          <w:rFonts w:hint="eastAsia" w:ascii="仿宋" w:hAnsi="仿宋" w:eastAsia="仿宋" w:cs="仿宋"/>
          <w:b/>
          <w:color w:val="auto"/>
          <w:szCs w:val="21"/>
          <w:highlight w:val="none"/>
        </w:rPr>
        <w:t>评分要求和统计分数原则：</w:t>
      </w:r>
    </w:p>
    <w:p w14:paraId="3DCDA093">
      <w:pPr>
        <w:spacing w:line="348" w:lineRule="auto"/>
        <w:ind w:firstLine="54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1.磋商小组按竞争性磋商文件规定分值评分。</w:t>
      </w:r>
    </w:p>
    <w:p w14:paraId="0910D6B0">
      <w:pPr>
        <w:spacing w:line="348" w:lineRule="auto"/>
        <w:ind w:firstLine="54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2.评分中，磋商小组应自主评分并签字确认。计算平均分值（保留小数点后两位）。</w:t>
      </w:r>
    </w:p>
    <w:p w14:paraId="52E531BD">
      <w:pPr>
        <w:spacing w:line="348" w:lineRule="auto"/>
        <w:rPr>
          <w:rStyle w:val="34"/>
          <w:rFonts w:hint="eastAsia" w:ascii="仿宋" w:hAnsi="仿宋" w:eastAsia="仿宋" w:cs="仿宋"/>
          <w:color w:val="auto"/>
          <w:szCs w:val="21"/>
          <w:highlight w:val="none"/>
        </w:rPr>
      </w:pPr>
      <w:r>
        <w:rPr>
          <w:rStyle w:val="34"/>
          <w:rFonts w:hint="eastAsia" w:ascii="仿宋" w:hAnsi="仿宋" w:eastAsia="仿宋" w:cs="仿宋"/>
          <w:b/>
          <w:color w:val="auto"/>
          <w:szCs w:val="21"/>
          <w:highlight w:val="none"/>
        </w:rPr>
        <w:t>六、 推荐成交候选供应商</w:t>
      </w:r>
    </w:p>
    <w:p w14:paraId="3C3A5E3D">
      <w:pPr>
        <w:spacing w:line="348" w:lineRule="auto"/>
        <w:ind w:firstLine="540"/>
        <w:rPr>
          <w:rStyle w:val="34"/>
          <w:rFonts w:hint="eastAsia" w:ascii="仿宋" w:hAnsi="仿宋" w:eastAsia="仿宋" w:cs="仿宋"/>
          <w:color w:val="auto"/>
          <w:szCs w:val="21"/>
          <w:highlight w:val="none"/>
        </w:rPr>
      </w:pPr>
      <w:r>
        <w:rPr>
          <w:rStyle w:val="34"/>
          <w:rFonts w:hint="eastAsia" w:ascii="仿宋" w:hAnsi="仿宋" w:eastAsia="仿宋" w:cs="仿宋"/>
          <w:color w:val="auto"/>
          <w:szCs w:val="21"/>
          <w:highlight w:val="none"/>
        </w:rPr>
        <w:t>6.1磋商小组应当根据综合评分情况，按照评审得分由高到低顺序推荐至少2名成交候选供应商，并编写评审报告。评审得分相同的，按照最后报价由低到高的顺序推荐。评审得分且最后报价相同的，按照技术指标优劣顺序推荐。</w:t>
      </w:r>
    </w:p>
    <w:p w14:paraId="141B1B8C">
      <w:pPr>
        <w:spacing w:line="348" w:lineRule="auto"/>
        <w:ind w:firstLine="540"/>
        <w:rPr>
          <w:rStyle w:val="34"/>
          <w:rFonts w:hint="eastAsia" w:ascii="仿宋" w:hAnsi="仿宋" w:eastAsia="仿宋" w:cs="仿宋"/>
          <w:b/>
          <w:color w:val="auto"/>
          <w:szCs w:val="21"/>
          <w:highlight w:val="none"/>
        </w:rPr>
      </w:pPr>
      <w:r>
        <w:rPr>
          <w:rStyle w:val="34"/>
          <w:rFonts w:hint="eastAsia" w:ascii="仿宋" w:hAnsi="仿宋" w:eastAsia="仿宋" w:cs="仿宋"/>
          <w:color w:val="auto"/>
          <w:szCs w:val="21"/>
          <w:highlight w:val="none"/>
        </w:rPr>
        <w:t>6.2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0FF57CB">
      <w:pPr>
        <w:spacing w:line="348" w:lineRule="auto"/>
        <w:jc w:val="left"/>
        <w:rPr>
          <w:rStyle w:val="34"/>
          <w:rFonts w:hint="eastAsia" w:ascii="仿宋" w:hAnsi="仿宋" w:eastAsia="仿宋" w:cs="仿宋"/>
          <w:b/>
          <w:color w:val="auto"/>
          <w:szCs w:val="21"/>
          <w:highlight w:val="none"/>
        </w:rPr>
      </w:pPr>
      <w:r>
        <w:rPr>
          <w:rStyle w:val="34"/>
          <w:rFonts w:hint="eastAsia" w:ascii="仿宋" w:hAnsi="仿宋" w:eastAsia="仿宋" w:cs="仿宋"/>
          <w:b/>
          <w:color w:val="auto"/>
          <w:szCs w:val="21"/>
          <w:highlight w:val="none"/>
        </w:rPr>
        <w:t>注：磋商中若遇特殊问题，由磋商小组根据有关法律、法规、规定研究决定。</w:t>
      </w:r>
    </w:p>
    <w:sectPr>
      <w:footerReference r:id="rId7"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BC4E6">
    <w:pPr>
      <w:pStyle w:val="16"/>
      <w:ind w:right="360"/>
      <w:rPr>
        <w:rStyle w:val="3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F16A7">
    <w:pPr>
      <w:pStyle w:val="16"/>
      <w:jc w:val="center"/>
      <w:rPr>
        <w:rStyle w:val="34"/>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BED73">
    <w:pPr>
      <w:pStyle w:val="16"/>
      <w:ind w:right="360"/>
      <w:rPr>
        <w:rStyle w:val="3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BA264">
    <w:pPr>
      <w:pStyle w:val="16"/>
      <w:jc w:val="center"/>
      <w:rPr>
        <w:rStyle w:val="34"/>
        <w:rFonts w:ascii="黑体" w:eastAsia="黑体"/>
        <w:sz w:val="21"/>
        <w:szCs w:val="21"/>
      </w:rPr>
    </w:pPr>
    <w:r>
      <w:rPr>
        <w:sz w:val="21"/>
      </w:rPr>
      <w:pict>
        <v:shape id="_x0000_s2061" o:spid="_x0000_s206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3933D68">
                <w:pPr>
                  <w:pStyle w:val="16"/>
                </w:pPr>
                <w:r>
                  <w:fldChar w:fldCharType="begin"/>
                </w:r>
                <w:r>
                  <w:instrText xml:space="preserve"> PAGE  \* MERGEFORMAT </w:instrText>
                </w:r>
                <w:r>
                  <w:fldChar w:fldCharType="separate"/>
                </w:r>
                <w:r>
                  <w:t>1</w:t>
                </w:r>
                <w:r>
                  <w:fldChar w:fldCharType="end"/>
                </w:r>
              </w:p>
            </w:txbxContent>
          </v:textbox>
        </v:shape>
      </w:pict>
    </w:r>
  </w:p>
  <w:p w14:paraId="7D976C05">
    <w:pPr>
      <w:pStyle w:val="16"/>
      <w:ind w:right="360"/>
      <w:rPr>
        <w:rStyle w:val="3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CAC91">
    <w:pPr>
      <w:pStyle w:val="17"/>
      <w:pBdr>
        <w:bottom w:val="none" w:color="auto" w:sz="0" w:space="0"/>
      </w:pBdr>
      <w:jc w:val="right"/>
      <w:rPr>
        <w:rStyle w:val="34"/>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05AB7A"/>
    <w:multiLevelType w:val="singleLevel"/>
    <w:tmpl w:val="AC05AB7A"/>
    <w:lvl w:ilvl="0" w:tentative="0">
      <w:start w:val="1"/>
      <w:numFmt w:val="decimal"/>
      <w:suff w:val="nothing"/>
      <w:lvlText w:val="（%1）"/>
      <w:lvlJc w:val="left"/>
    </w:lvl>
  </w:abstractNum>
  <w:abstractNum w:abstractNumId="1">
    <w:nsid w:val="00000012"/>
    <w:multiLevelType w:val="multilevel"/>
    <w:tmpl w:val="00000012"/>
    <w:lvl w:ilvl="0" w:tentative="0">
      <w:start w:val="1"/>
      <w:numFmt w:val="decimal"/>
      <w:suff w:val="nothing"/>
      <w:lvlText w:val="%1."/>
      <w:lvlJc w:val="left"/>
    </w:lvl>
    <w:lvl w:ilvl="1" w:tentative="0">
      <w:start w:val="2"/>
      <w:numFmt w:val="decimal"/>
      <w:isLgl/>
      <w:lvlText w:val="%1.%2"/>
      <w:lvlJc w:val="left"/>
      <w:pPr>
        <w:tabs>
          <w:tab w:val="left" w:pos="390"/>
        </w:tabs>
        <w:ind w:left="390" w:hanging="39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2">
    <w:nsid w:val="6CE6578E"/>
    <w:multiLevelType w:val="singleLevel"/>
    <w:tmpl w:val="6CE6578E"/>
    <w:lvl w:ilvl="0" w:tentative="0">
      <w:start w:val="2"/>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ZmIyYmNmMjRiYjU3ZjgyMjQ2NjJkNzdjZjI2OGIzNWEifQ=="/>
  </w:docVars>
  <w:rsids>
    <w:rsidRoot w:val="0002017B"/>
    <w:rsid w:val="000036A0"/>
    <w:rsid w:val="00004702"/>
    <w:rsid w:val="00004F7E"/>
    <w:rsid w:val="00013654"/>
    <w:rsid w:val="0002017B"/>
    <w:rsid w:val="0002561E"/>
    <w:rsid w:val="00026BBB"/>
    <w:rsid w:val="000473EE"/>
    <w:rsid w:val="00054080"/>
    <w:rsid w:val="00060C6A"/>
    <w:rsid w:val="00076F60"/>
    <w:rsid w:val="000C50FE"/>
    <w:rsid w:val="000C5F9D"/>
    <w:rsid w:val="000D08AD"/>
    <w:rsid w:val="000E16AB"/>
    <w:rsid w:val="000F2F4A"/>
    <w:rsid w:val="000F5645"/>
    <w:rsid w:val="000F7D8A"/>
    <w:rsid w:val="00107842"/>
    <w:rsid w:val="00116869"/>
    <w:rsid w:val="00122122"/>
    <w:rsid w:val="001535A9"/>
    <w:rsid w:val="001744CA"/>
    <w:rsid w:val="00175DB3"/>
    <w:rsid w:val="001A0B7F"/>
    <w:rsid w:val="001A2968"/>
    <w:rsid w:val="001A4716"/>
    <w:rsid w:val="001A64C4"/>
    <w:rsid w:val="001B211A"/>
    <w:rsid w:val="001C7ACA"/>
    <w:rsid w:val="001E2775"/>
    <w:rsid w:val="001F1D2C"/>
    <w:rsid w:val="00220ACC"/>
    <w:rsid w:val="00225378"/>
    <w:rsid w:val="002260D6"/>
    <w:rsid w:val="00231782"/>
    <w:rsid w:val="00236A2C"/>
    <w:rsid w:val="00237661"/>
    <w:rsid w:val="00245594"/>
    <w:rsid w:val="00261C9B"/>
    <w:rsid w:val="002630BB"/>
    <w:rsid w:val="00281D35"/>
    <w:rsid w:val="00296AEC"/>
    <w:rsid w:val="002B06D1"/>
    <w:rsid w:val="002B2697"/>
    <w:rsid w:val="002B6923"/>
    <w:rsid w:val="002F0EEA"/>
    <w:rsid w:val="002F30E1"/>
    <w:rsid w:val="002F71D3"/>
    <w:rsid w:val="00306424"/>
    <w:rsid w:val="00316335"/>
    <w:rsid w:val="00334EE5"/>
    <w:rsid w:val="00345EC4"/>
    <w:rsid w:val="003532FE"/>
    <w:rsid w:val="0039037E"/>
    <w:rsid w:val="0039402B"/>
    <w:rsid w:val="003A4E26"/>
    <w:rsid w:val="003A6B66"/>
    <w:rsid w:val="003D2E12"/>
    <w:rsid w:val="003F30CC"/>
    <w:rsid w:val="00413A73"/>
    <w:rsid w:val="00416146"/>
    <w:rsid w:val="004344B1"/>
    <w:rsid w:val="004479E5"/>
    <w:rsid w:val="00474E3B"/>
    <w:rsid w:val="004874D5"/>
    <w:rsid w:val="0049500B"/>
    <w:rsid w:val="004B66A9"/>
    <w:rsid w:val="004D6BD2"/>
    <w:rsid w:val="004E0B48"/>
    <w:rsid w:val="004E2611"/>
    <w:rsid w:val="00511008"/>
    <w:rsid w:val="0052026F"/>
    <w:rsid w:val="00522102"/>
    <w:rsid w:val="00550732"/>
    <w:rsid w:val="005574FC"/>
    <w:rsid w:val="00592FB8"/>
    <w:rsid w:val="005C5463"/>
    <w:rsid w:val="005D560B"/>
    <w:rsid w:val="005E0AA6"/>
    <w:rsid w:val="005F3DCD"/>
    <w:rsid w:val="005F481F"/>
    <w:rsid w:val="0060248C"/>
    <w:rsid w:val="006035DF"/>
    <w:rsid w:val="00610593"/>
    <w:rsid w:val="006140F3"/>
    <w:rsid w:val="00615EA1"/>
    <w:rsid w:val="00623351"/>
    <w:rsid w:val="00625439"/>
    <w:rsid w:val="00625798"/>
    <w:rsid w:val="00641E35"/>
    <w:rsid w:val="00657097"/>
    <w:rsid w:val="00660613"/>
    <w:rsid w:val="00665BAD"/>
    <w:rsid w:val="00667A42"/>
    <w:rsid w:val="00675481"/>
    <w:rsid w:val="0067722F"/>
    <w:rsid w:val="006A0BC1"/>
    <w:rsid w:val="006B26F5"/>
    <w:rsid w:val="006B5729"/>
    <w:rsid w:val="006D31E2"/>
    <w:rsid w:val="006F0077"/>
    <w:rsid w:val="00712123"/>
    <w:rsid w:val="00760B03"/>
    <w:rsid w:val="007644DF"/>
    <w:rsid w:val="00777658"/>
    <w:rsid w:val="007B40C9"/>
    <w:rsid w:val="007B7F39"/>
    <w:rsid w:val="007E0348"/>
    <w:rsid w:val="007E25D4"/>
    <w:rsid w:val="007F5C68"/>
    <w:rsid w:val="00811B90"/>
    <w:rsid w:val="0084100A"/>
    <w:rsid w:val="00880844"/>
    <w:rsid w:val="00880A8F"/>
    <w:rsid w:val="00885B23"/>
    <w:rsid w:val="008919BD"/>
    <w:rsid w:val="008A2041"/>
    <w:rsid w:val="008B73C2"/>
    <w:rsid w:val="008C6C96"/>
    <w:rsid w:val="008E4CAD"/>
    <w:rsid w:val="008F4699"/>
    <w:rsid w:val="008F6EB2"/>
    <w:rsid w:val="00901D71"/>
    <w:rsid w:val="00930F8D"/>
    <w:rsid w:val="00932CD9"/>
    <w:rsid w:val="0093797C"/>
    <w:rsid w:val="009444C8"/>
    <w:rsid w:val="00953D9C"/>
    <w:rsid w:val="00962A15"/>
    <w:rsid w:val="00971BBA"/>
    <w:rsid w:val="0098388D"/>
    <w:rsid w:val="009900A2"/>
    <w:rsid w:val="00997A71"/>
    <w:rsid w:val="009B4160"/>
    <w:rsid w:val="009B5B06"/>
    <w:rsid w:val="009C094E"/>
    <w:rsid w:val="009E70F5"/>
    <w:rsid w:val="009F0B14"/>
    <w:rsid w:val="00A02403"/>
    <w:rsid w:val="00A026CA"/>
    <w:rsid w:val="00A060F3"/>
    <w:rsid w:val="00A06210"/>
    <w:rsid w:val="00A10D18"/>
    <w:rsid w:val="00A12741"/>
    <w:rsid w:val="00A21DA7"/>
    <w:rsid w:val="00A243E4"/>
    <w:rsid w:val="00A27A92"/>
    <w:rsid w:val="00A43B5D"/>
    <w:rsid w:val="00A45983"/>
    <w:rsid w:val="00A9748E"/>
    <w:rsid w:val="00AB21A1"/>
    <w:rsid w:val="00AE4E5E"/>
    <w:rsid w:val="00B31462"/>
    <w:rsid w:val="00B507A4"/>
    <w:rsid w:val="00B515D7"/>
    <w:rsid w:val="00B56A72"/>
    <w:rsid w:val="00B93E4D"/>
    <w:rsid w:val="00B9574B"/>
    <w:rsid w:val="00BA277E"/>
    <w:rsid w:val="00BB466F"/>
    <w:rsid w:val="00C221A9"/>
    <w:rsid w:val="00C2429A"/>
    <w:rsid w:val="00C2561F"/>
    <w:rsid w:val="00C603FA"/>
    <w:rsid w:val="00C64609"/>
    <w:rsid w:val="00C6460E"/>
    <w:rsid w:val="00C74AB6"/>
    <w:rsid w:val="00C97B41"/>
    <w:rsid w:val="00CA2774"/>
    <w:rsid w:val="00CB1EB4"/>
    <w:rsid w:val="00CB77BE"/>
    <w:rsid w:val="00CD3536"/>
    <w:rsid w:val="00CE26D9"/>
    <w:rsid w:val="00CF153A"/>
    <w:rsid w:val="00CF436C"/>
    <w:rsid w:val="00D02D6B"/>
    <w:rsid w:val="00D1635E"/>
    <w:rsid w:val="00D348C5"/>
    <w:rsid w:val="00D41167"/>
    <w:rsid w:val="00D479ED"/>
    <w:rsid w:val="00D53B3C"/>
    <w:rsid w:val="00D72398"/>
    <w:rsid w:val="00D73219"/>
    <w:rsid w:val="00D91427"/>
    <w:rsid w:val="00D97E02"/>
    <w:rsid w:val="00DE327F"/>
    <w:rsid w:val="00E037AC"/>
    <w:rsid w:val="00E04678"/>
    <w:rsid w:val="00E0770D"/>
    <w:rsid w:val="00E13253"/>
    <w:rsid w:val="00E15234"/>
    <w:rsid w:val="00E23EEC"/>
    <w:rsid w:val="00E30FAC"/>
    <w:rsid w:val="00E56187"/>
    <w:rsid w:val="00E75EFA"/>
    <w:rsid w:val="00E86D54"/>
    <w:rsid w:val="00E91D0F"/>
    <w:rsid w:val="00EA7F48"/>
    <w:rsid w:val="00EB637C"/>
    <w:rsid w:val="00ED152A"/>
    <w:rsid w:val="00ED5BD6"/>
    <w:rsid w:val="00F004F5"/>
    <w:rsid w:val="00F12CCF"/>
    <w:rsid w:val="00F27441"/>
    <w:rsid w:val="00F276B5"/>
    <w:rsid w:val="00F476F9"/>
    <w:rsid w:val="00F5667F"/>
    <w:rsid w:val="00F7421B"/>
    <w:rsid w:val="00F962C7"/>
    <w:rsid w:val="00F96D3F"/>
    <w:rsid w:val="00FE28A7"/>
    <w:rsid w:val="00FE4F69"/>
    <w:rsid w:val="00FF56BA"/>
    <w:rsid w:val="00FF5EDC"/>
    <w:rsid w:val="010351AA"/>
    <w:rsid w:val="01057174"/>
    <w:rsid w:val="01066A48"/>
    <w:rsid w:val="010D6029"/>
    <w:rsid w:val="010F1DA1"/>
    <w:rsid w:val="011253ED"/>
    <w:rsid w:val="01145609"/>
    <w:rsid w:val="0116312F"/>
    <w:rsid w:val="01170C55"/>
    <w:rsid w:val="01172A03"/>
    <w:rsid w:val="01176EA7"/>
    <w:rsid w:val="011C44BE"/>
    <w:rsid w:val="011D2710"/>
    <w:rsid w:val="011E0236"/>
    <w:rsid w:val="011E1FE4"/>
    <w:rsid w:val="01203FAE"/>
    <w:rsid w:val="0123584C"/>
    <w:rsid w:val="012515C4"/>
    <w:rsid w:val="01317F69"/>
    <w:rsid w:val="01364E63"/>
    <w:rsid w:val="01396E1E"/>
    <w:rsid w:val="013B4944"/>
    <w:rsid w:val="013C6875"/>
    <w:rsid w:val="013D4B60"/>
    <w:rsid w:val="01401F5A"/>
    <w:rsid w:val="01483505"/>
    <w:rsid w:val="01487061"/>
    <w:rsid w:val="014D5D5C"/>
    <w:rsid w:val="014F34AC"/>
    <w:rsid w:val="014F4893"/>
    <w:rsid w:val="01524DE4"/>
    <w:rsid w:val="01527EDF"/>
    <w:rsid w:val="01541EA9"/>
    <w:rsid w:val="01592E1E"/>
    <w:rsid w:val="0159301C"/>
    <w:rsid w:val="015B3238"/>
    <w:rsid w:val="015B6D94"/>
    <w:rsid w:val="01671BDD"/>
    <w:rsid w:val="01687703"/>
    <w:rsid w:val="01714809"/>
    <w:rsid w:val="0179546C"/>
    <w:rsid w:val="01804A4C"/>
    <w:rsid w:val="01853E11"/>
    <w:rsid w:val="01877B89"/>
    <w:rsid w:val="018E7169"/>
    <w:rsid w:val="0192652E"/>
    <w:rsid w:val="0196601E"/>
    <w:rsid w:val="01973B44"/>
    <w:rsid w:val="019B368C"/>
    <w:rsid w:val="019B53E2"/>
    <w:rsid w:val="019E3125"/>
    <w:rsid w:val="01A31ABB"/>
    <w:rsid w:val="01A540D0"/>
    <w:rsid w:val="01A71FD9"/>
    <w:rsid w:val="01A87AFF"/>
    <w:rsid w:val="01AA3877"/>
    <w:rsid w:val="01AC0718"/>
    <w:rsid w:val="01AD5116"/>
    <w:rsid w:val="01AF70E0"/>
    <w:rsid w:val="01B34E93"/>
    <w:rsid w:val="01B44181"/>
    <w:rsid w:val="01B666C0"/>
    <w:rsid w:val="01B841E6"/>
    <w:rsid w:val="01C761D7"/>
    <w:rsid w:val="01D32DCE"/>
    <w:rsid w:val="01D37272"/>
    <w:rsid w:val="01D95F0B"/>
    <w:rsid w:val="01E21263"/>
    <w:rsid w:val="01E91472"/>
    <w:rsid w:val="01EC3E90"/>
    <w:rsid w:val="01F110DF"/>
    <w:rsid w:val="01F114A6"/>
    <w:rsid w:val="01F9035B"/>
    <w:rsid w:val="01FD4C82"/>
    <w:rsid w:val="020411DA"/>
    <w:rsid w:val="020531A4"/>
    <w:rsid w:val="02070CCA"/>
    <w:rsid w:val="020B07BA"/>
    <w:rsid w:val="020C008E"/>
    <w:rsid w:val="02117D9A"/>
    <w:rsid w:val="0213766F"/>
    <w:rsid w:val="02145195"/>
    <w:rsid w:val="02160F0D"/>
    <w:rsid w:val="0216715F"/>
    <w:rsid w:val="02186A33"/>
    <w:rsid w:val="021A27AB"/>
    <w:rsid w:val="021B6523"/>
    <w:rsid w:val="021F0DF7"/>
    <w:rsid w:val="02217FDE"/>
    <w:rsid w:val="02306473"/>
    <w:rsid w:val="02313F99"/>
    <w:rsid w:val="02333651"/>
    <w:rsid w:val="02387290"/>
    <w:rsid w:val="023D293E"/>
    <w:rsid w:val="023D391B"/>
    <w:rsid w:val="02447828"/>
    <w:rsid w:val="024535A0"/>
    <w:rsid w:val="024617F2"/>
    <w:rsid w:val="02467A44"/>
    <w:rsid w:val="024737BC"/>
    <w:rsid w:val="02477318"/>
    <w:rsid w:val="02496E32"/>
    <w:rsid w:val="024C0DD3"/>
    <w:rsid w:val="024E06A7"/>
    <w:rsid w:val="02502671"/>
    <w:rsid w:val="02533F0F"/>
    <w:rsid w:val="025A34EF"/>
    <w:rsid w:val="025C7268"/>
    <w:rsid w:val="026223A4"/>
    <w:rsid w:val="026779BA"/>
    <w:rsid w:val="026D3223"/>
    <w:rsid w:val="026E0D49"/>
    <w:rsid w:val="02710E33"/>
    <w:rsid w:val="0271114F"/>
    <w:rsid w:val="02785724"/>
    <w:rsid w:val="027A5940"/>
    <w:rsid w:val="027A76EE"/>
    <w:rsid w:val="027C16B8"/>
    <w:rsid w:val="027D2D3A"/>
    <w:rsid w:val="02873BB9"/>
    <w:rsid w:val="02897A14"/>
    <w:rsid w:val="028A358E"/>
    <w:rsid w:val="028B36A9"/>
    <w:rsid w:val="028C11CF"/>
    <w:rsid w:val="028D5673"/>
    <w:rsid w:val="02924A37"/>
    <w:rsid w:val="029566FB"/>
    <w:rsid w:val="02987B74"/>
    <w:rsid w:val="029A38EC"/>
    <w:rsid w:val="029F17F5"/>
    <w:rsid w:val="029F53A6"/>
    <w:rsid w:val="029F7154"/>
    <w:rsid w:val="02A429BD"/>
    <w:rsid w:val="02A46519"/>
    <w:rsid w:val="02A604E3"/>
    <w:rsid w:val="02A76009"/>
    <w:rsid w:val="02A824AD"/>
    <w:rsid w:val="02AB3D4B"/>
    <w:rsid w:val="02B06423"/>
    <w:rsid w:val="02B07E7A"/>
    <w:rsid w:val="02B37F05"/>
    <w:rsid w:val="02C40969"/>
    <w:rsid w:val="02D23086"/>
    <w:rsid w:val="02DF57A3"/>
    <w:rsid w:val="02E16A3B"/>
    <w:rsid w:val="02E25433"/>
    <w:rsid w:val="02E334E5"/>
    <w:rsid w:val="02F254D6"/>
    <w:rsid w:val="02F441EB"/>
    <w:rsid w:val="02F56D74"/>
    <w:rsid w:val="02FA438B"/>
    <w:rsid w:val="02FC55BC"/>
    <w:rsid w:val="02FF5E45"/>
    <w:rsid w:val="03015719"/>
    <w:rsid w:val="03035935"/>
    <w:rsid w:val="03042F17"/>
    <w:rsid w:val="03082F4B"/>
    <w:rsid w:val="03092820"/>
    <w:rsid w:val="030E7ACF"/>
    <w:rsid w:val="03157416"/>
    <w:rsid w:val="031C07A5"/>
    <w:rsid w:val="031C6E62"/>
    <w:rsid w:val="032477EE"/>
    <w:rsid w:val="03253F4C"/>
    <w:rsid w:val="0328714A"/>
    <w:rsid w:val="032D650E"/>
    <w:rsid w:val="03373831"/>
    <w:rsid w:val="033A0C2B"/>
    <w:rsid w:val="033C2BF5"/>
    <w:rsid w:val="033E1100"/>
    <w:rsid w:val="03404493"/>
    <w:rsid w:val="03433A17"/>
    <w:rsid w:val="034A70C0"/>
    <w:rsid w:val="034B4BE6"/>
    <w:rsid w:val="034C108A"/>
    <w:rsid w:val="034E3158"/>
    <w:rsid w:val="03537341"/>
    <w:rsid w:val="035937A7"/>
    <w:rsid w:val="035A307B"/>
    <w:rsid w:val="035B751F"/>
    <w:rsid w:val="0361265C"/>
    <w:rsid w:val="036B7036"/>
    <w:rsid w:val="037203C5"/>
    <w:rsid w:val="03795BF7"/>
    <w:rsid w:val="037B371D"/>
    <w:rsid w:val="037E0AF6"/>
    <w:rsid w:val="0385634A"/>
    <w:rsid w:val="03885E3A"/>
    <w:rsid w:val="03892DCC"/>
    <w:rsid w:val="038B1487"/>
    <w:rsid w:val="038D16A3"/>
    <w:rsid w:val="039700E9"/>
    <w:rsid w:val="03991DF6"/>
    <w:rsid w:val="039B175F"/>
    <w:rsid w:val="039B791C"/>
    <w:rsid w:val="03A052CE"/>
    <w:rsid w:val="03A2514E"/>
    <w:rsid w:val="03AD764F"/>
    <w:rsid w:val="03B31109"/>
    <w:rsid w:val="03B95FF4"/>
    <w:rsid w:val="03BD3D36"/>
    <w:rsid w:val="03BE360A"/>
    <w:rsid w:val="03C055D4"/>
    <w:rsid w:val="03C36E72"/>
    <w:rsid w:val="03C54999"/>
    <w:rsid w:val="03C93E62"/>
    <w:rsid w:val="03CC5D27"/>
    <w:rsid w:val="03CD1A9F"/>
    <w:rsid w:val="03D1158F"/>
    <w:rsid w:val="03D64DF8"/>
    <w:rsid w:val="03D66BA6"/>
    <w:rsid w:val="03D90444"/>
    <w:rsid w:val="03D96696"/>
    <w:rsid w:val="03E05C76"/>
    <w:rsid w:val="03E17841"/>
    <w:rsid w:val="03E21FF9"/>
    <w:rsid w:val="03E5503B"/>
    <w:rsid w:val="03E56DE9"/>
    <w:rsid w:val="03E80687"/>
    <w:rsid w:val="03E94B2B"/>
    <w:rsid w:val="03EA1803"/>
    <w:rsid w:val="03EC63C9"/>
    <w:rsid w:val="03F35447"/>
    <w:rsid w:val="03FD05D6"/>
    <w:rsid w:val="04041965"/>
    <w:rsid w:val="04057A16"/>
    <w:rsid w:val="04074FB1"/>
    <w:rsid w:val="040A684F"/>
    <w:rsid w:val="040D0B9B"/>
    <w:rsid w:val="04117BDE"/>
    <w:rsid w:val="04155920"/>
    <w:rsid w:val="041651F4"/>
    <w:rsid w:val="041871BE"/>
    <w:rsid w:val="041A1188"/>
    <w:rsid w:val="041A2F36"/>
    <w:rsid w:val="041D6583"/>
    <w:rsid w:val="04206073"/>
    <w:rsid w:val="04221DEB"/>
    <w:rsid w:val="042319E9"/>
    <w:rsid w:val="0429547C"/>
    <w:rsid w:val="042A0CA0"/>
    <w:rsid w:val="042A2B83"/>
    <w:rsid w:val="042C0EBC"/>
    <w:rsid w:val="042E0790"/>
    <w:rsid w:val="04351B1E"/>
    <w:rsid w:val="043833BC"/>
    <w:rsid w:val="045126D0"/>
    <w:rsid w:val="0451447E"/>
    <w:rsid w:val="045815A7"/>
    <w:rsid w:val="04583A5F"/>
    <w:rsid w:val="0458580D"/>
    <w:rsid w:val="045A77D7"/>
    <w:rsid w:val="045B70AB"/>
    <w:rsid w:val="046441B2"/>
    <w:rsid w:val="046B3792"/>
    <w:rsid w:val="046C1B12"/>
    <w:rsid w:val="046D17D1"/>
    <w:rsid w:val="046E5030"/>
    <w:rsid w:val="04783DAD"/>
    <w:rsid w:val="047D1717"/>
    <w:rsid w:val="04800661"/>
    <w:rsid w:val="04814D63"/>
    <w:rsid w:val="04826D2E"/>
    <w:rsid w:val="04835B52"/>
    <w:rsid w:val="04841BB3"/>
    <w:rsid w:val="04844854"/>
    <w:rsid w:val="04910D1F"/>
    <w:rsid w:val="049727D9"/>
    <w:rsid w:val="04A15406"/>
    <w:rsid w:val="04A42800"/>
    <w:rsid w:val="04A62A1C"/>
    <w:rsid w:val="04A90260"/>
    <w:rsid w:val="04A90E7D"/>
    <w:rsid w:val="04A9250C"/>
    <w:rsid w:val="04AC4FFA"/>
    <w:rsid w:val="04AC61EE"/>
    <w:rsid w:val="04B30C95"/>
    <w:rsid w:val="04B35139"/>
    <w:rsid w:val="04BA64C7"/>
    <w:rsid w:val="04BE5FB8"/>
    <w:rsid w:val="04C904B8"/>
    <w:rsid w:val="04CE1F73"/>
    <w:rsid w:val="04D31337"/>
    <w:rsid w:val="04D37589"/>
    <w:rsid w:val="04D70E27"/>
    <w:rsid w:val="04E2157A"/>
    <w:rsid w:val="04E4429E"/>
    <w:rsid w:val="04ED23F9"/>
    <w:rsid w:val="04F03C97"/>
    <w:rsid w:val="04F35535"/>
    <w:rsid w:val="04F574FF"/>
    <w:rsid w:val="04FD0162"/>
    <w:rsid w:val="050140F6"/>
    <w:rsid w:val="05014E32"/>
    <w:rsid w:val="05031C1C"/>
    <w:rsid w:val="05087233"/>
    <w:rsid w:val="05143E2A"/>
    <w:rsid w:val="05184F9C"/>
    <w:rsid w:val="051931EE"/>
    <w:rsid w:val="051A51B8"/>
    <w:rsid w:val="051E6A56"/>
    <w:rsid w:val="05237BC9"/>
    <w:rsid w:val="052B4CCF"/>
    <w:rsid w:val="053134F6"/>
    <w:rsid w:val="053718C6"/>
    <w:rsid w:val="05393890"/>
    <w:rsid w:val="0539563E"/>
    <w:rsid w:val="053C6EDC"/>
    <w:rsid w:val="053F077B"/>
    <w:rsid w:val="053F69CD"/>
    <w:rsid w:val="0540287E"/>
    <w:rsid w:val="05432019"/>
    <w:rsid w:val="054364BD"/>
    <w:rsid w:val="05443C72"/>
    <w:rsid w:val="054445B5"/>
    <w:rsid w:val="054D733B"/>
    <w:rsid w:val="05502988"/>
    <w:rsid w:val="05526700"/>
    <w:rsid w:val="05571F68"/>
    <w:rsid w:val="055E1713"/>
    <w:rsid w:val="0563090D"/>
    <w:rsid w:val="05665D07"/>
    <w:rsid w:val="056A57F8"/>
    <w:rsid w:val="056C5A14"/>
    <w:rsid w:val="056D353A"/>
    <w:rsid w:val="056D52E8"/>
    <w:rsid w:val="057448C8"/>
    <w:rsid w:val="05790131"/>
    <w:rsid w:val="05793C8D"/>
    <w:rsid w:val="057A17B3"/>
    <w:rsid w:val="057B7A05"/>
    <w:rsid w:val="057C377D"/>
    <w:rsid w:val="058014BF"/>
    <w:rsid w:val="0580501B"/>
    <w:rsid w:val="05856AD5"/>
    <w:rsid w:val="05861C9A"/>
    <w:rsid w:val="05880374"/>
    <w:rsid w:val="058D14E6"/>
    <w:rsid w:val="058F34B0"/>
    <w:rsid w:val="05946D18"/>
    <w:rsid w:val="05962A91"/>
    <w:rsid w:val="05976809"/>
    <w:rsid w:val="059B00A7"/>
    <w:rsid w:val="059E7B97"/>
    <w:rsid w:val="05A30D0A"/>
    <w:rsid w:val="05AC3439"/>
    <w:rsid w:val="05B44CC5"/>
    <w:rsid w:val="05B76009"/>
    <w:rsid w:val="05B9052D"/>
    <w:rsid w:val="05BC001D"/>
    <w:rsid w:val="05BC1DCB"/>
    <w:rsid w:val="05C23886"/>
    <w:rsid w:val="05C51F77"/>
    <w:rsid w:val="05C8365B"/>
    <w:rsid w:val="05CB200E"/>
    <w:rsid w:val="05CF7D50"/>
    <w:rsid w:val="05D2339D"/>
    <w:rsid w:val="05D610DF"/>
    <w:rsid w:val="05D84E57"/>
    <w:rsid w:val="05D875DB"/>
    <w:rsid w:val="05E530D0"/>
    <w:rsid w:val="05E964FB"/>
    <w:rsid w:val="05E97064"/>
    <w:rsid w:val="05EA2453"/>
    <w:rsid w:val="05EF3F4F"/>
    <w:rsid w:val="05F872A7"/>
    <w:rsid w:val="05FB0B46"/>
    <w:rsid w:val="05FD48BE"/>
    <w:rsid w:val="06021ED4"/>
    <w:rsid w:val="06043E9E"/>
    <w:rsid w:val="06057FE3"/>
    <w:rsid w:val="060A0D89"/>
    <w:rsid w:val="060A2B37"/>
    <w:rsid w:val="060A6FDB"/>
    <w:rsid w:val="060E0879"/>
    <w:rsid w:val="06133A77"/>
    <w:rsid w:val="061408D1"/>
    <w:rsid w:val="061816F7"/>
    <w:rsid w:val="06190FCC"/>
    <w:rsid w:val="061B2F96"/>
    <w:rsid w:val="061D0ABC"/>
    <w:rsid w:val="061F4C33"/>
    <w:rsid w:val="0624613D"/>
    <w:rsid w:val="062956B3"/>
    <w:rsid w:val="062F259D"/>
    <w:rsid w:val="06336531"/>
    <w:rsid w:val="06345E06"/>
    <w:rsid w:val="063522A9"/>
    <w:rsid w:val="063876A4"/>
    <w:rsid w:val="0639341C"/>
    <w:rsid w:val="063F6C84"/>
    <w:rsid w:val="06471FDD"/>
    <w:rsid w:val="064C1121"/>
    <w:rsid w:val="064F2C3F"/>
    <w:rsid w:val="06533545"/>
    <w:rsid w:val="0659586C"/>
    <w:rsid w:val="065B15E4"/>
    <w:rsid w:val="065B3392"/>
    <w:rsid w:val="06693D01"/>
    <w:rsid w:val="067024E8"/>
    <w:rsid w:val="067572BD"/>
    <w:rsid w:val="067A4160"/>
    <w:rsid w:val="067B3A34"/>
    <w:rsid w:val="067D2A36"/>
    <w:rsid w:val="067F3525"/>
    <w:rsid w:val="067F52D3"/>
    <w:rsid w:val="06844FB8"/>
    <w:rsid w:val="068766B9"/>
    <w:rsid w:val="06885A77"/>
    <w:rsid w:val="06935222"/>
    <w:rsid w:val="069651EA"/>
    <w:rsid w:val="069C2584"/>
    <w:rsid w:val="069C6D34"/>
    <w:rsid w:val="069D7E4F"/>
    <w:rsid w:val="06A92350"/>
    <w:rsid w:val="06B01930"/>
    <w:rsid w:val="06B64A6C"/>
    <w:rsid w:val="06C07699"/>
    <w:rsid w:val="06C61153"/>
    <w:rsid w:val="06C947A0"/>
    <w:rsid w:val="06CA1EAD"/>
    <w:rsid w:val="06CB676A"/>
    <w:rsid w:val="06D33870"/>
    <w:rsid w:val="06D53145"/>
    <w:rsid w:val="06DC0977"/>
    <w:rsid w:val="06DE46EF"/>
    <w:rsid w:val="06DF5D71"/>
    <w:rsid w:val="06E11AE9"/>
    <w:rsid w:val="06E61BF7"/>
    <w:rsid w:val="06E67100"/>
    <w:rsid w:val="06E873B2"/>
    <w:rsid w:val="06EC048E"/>
    <w:rsid w:val="06ED2E0B"/>
    <w:rsid w:val="06ED4932"/>
    <w:rsid w:val="06EE0437"/>
    <w:rsid w:val="06F21F49"/>
    <w:rsid w:val="06F23CF7"/>
    <w:rsid w:val="06F4641F"/>
    <w:rsid w:val="06F55595"/>
    <w:rsid w:val="06F832D7"/>
    <w:rsid w:val="06FA79FA"/>
    <w:rsid w:val="06FC4B75"/>
    <w:rsid w:val="06FF4665"/>
    <w:rsid w:val="07043A2A"/>
    <w:rsid w:val="07052B32"/>
    <w:rsid w:val="07061550"/>
    <w:rsid w:val="070752C8"/>
    <w:rsid w:val="070B4DB8"/>
    <w:rsid w:val="07133C6D"/>
    <w:rsid w:val="07140111"/>
    <w:rsid w:val="071E0F8F"/>
    <w:rsid w:val="072064EB"/>
    <w:rsid w:val="07222102"/>
    <w:rsid w:val="07267E44"/>
    <w:rsid w:val="072B545A"/>
    <w:rsid w:val="0730481F"/>
    <w:rsid w:val="07350087"/>
    <w:rsid w:val="07397B77"/>
    <w:rsid w:val="073F3323"/>
    <w:rsid w:val="07407CDF"/>
    <w:rsid w:val="07414C7E"/>
    <w:rsid w:val="07481B68"/>
    <w:rsid w:val="074D717F"/>
    <w:rsid w:val="0754675F"/>
    <w:rsid w:val="075B5D40"/>
    <w:rsid w:val="07627FDE"/>
    <w:rsid w:val="076646E5"/>
    <w:rsid w:val="0768220B"/>
    <w:rsid w:val="076B5857"/>
    <w:rsid w:val="07702E6D"/>
    <w:rsid w:val="077566D6"/>
    <w:rsid w:val="0776664F"/>
    <w:rsid w:val="077E558A"/>
    <w:rsid w:val="078608E3"/>
    <w:rsid w:val="078801B7"/>
    <w:rsid w:val="07886409"/>
    <w:rsid w:val="07893F2F"/>
    <w:rsid w:val="078C0FE5"/>
    <w:rsid w:val="078D1C71"/>
    <w:rsid w:val="078F7797"/>
    <w:rsid w:val="07921036"/>
    <w:rsid w:val="07A11279"/>
    <w:rsid w:val="07A31495"/>
    <w:rsid w:val="07AB0349"/>
    <w:rsid w:val="07B23486"/>
    <w:rsid w:val="07B30001"/>
    <w:rsid w:val="07B90CB8"/>
    <w:rsid w:val="07C1191B"/>
    <w:rsid w:val="07C338E5"/>
    <w:rsid w:val="07C531B9"/>
    <w:rsid w:val="07C66F31"/>
    <w:rsid w:val="07C733D5"/>
    <w:rsid w:val="07C84A57"/>
    <w:rsid w:val="07CB4548"/>
    <w:rsid w:val="07CC09EB"/>
    <w:rsid w:val="07CF3E75"/>
    <w:rsid w:val="07D653C6"/>
    <w:rsid w:val="07D77390"/>
    <w:rsid w:val="07E04497"/>
    <w:rsid w:val="07E07FF3"/>
    <w:rsid w:val="07E32B27"/>
    <w:rsid w:val="07E35D35"/>
    <w:rsid w:val="07E37AE3"/>
    <w:rsid w:val="07E5481D"/>
    <w:rsid w:val="07ED2710"/>
    <w:rsid w:val="07EF0236"/>
    <w:rsid w:val="07F24C59"/>
    <w:rsid w:val="07F910B5"/>
    <w:rsid w:val="08017F69"/>
    <w:rsid w:val="080710D7"/>
    <w:rsid w:val="080C791C"/>
    <w:rsid w:val="080D2DB2"/>
    <w:rsid w:val="08167EB9"/>
    <w:rsid w:val="081B54CF"/>
    <w:rsid w:val="081E4FBF"/>
    <w:rsid w:val="081F5A9D"/>
    <w:rsid w:val="08202AE5"/>
    <w:rsid w:val="08332819"/>
    <w:rsid w:val="08342481"/>
    <w:rsid w:val="08381BDD"/>
    <w:rsid w:val="083B347B"/>
    <w:rsid w:val="083E11BD"/>
    <w:rsid w:val="083E4D1A"/>
    <w:rsid w:val="08440BF2"/>
    <w:rsid w:val="084560A8"/>
    <w:rsid w:val="084A6E40"/>
    <w:rsid w:val="084B52A8"/>
    <w:rsid w:val="08512C9F"/>
    <w:rsid w:val="08514A4D"/>
    <w:rsid w:val="08525E44"/>
    <w:rsid w:val="0858402D"/>
    <w:rsid w:val="085A5FF7"/>
    <w:rsid w:val="08667C1F"/>
    <w:rsid w:val="08687FE8"/>
    <w:rsid w:val="0869040E"/>
    <w:rsid w:val="086A3D60"/>
    <w:rsid w:val="086C7AD9"/>
    <w:rsid w:val="0874698D"/>
    <w:rsid w:val="087838E7"/>
    <w:rsid w:val="087A6CF5"/>
    <w:rsid w:val="087F5A5E"/>
    <w:rsid w:val="087F780C"/>
    <w:rsid w:val="08843074"/>
    <w:rsid w:val="08852948"/>
    <w:rsid w:val="088968DD"/>
    <w:rsid w:val="088C0960"/>
    <w:rsid w:val="088E7A4F"/>
    <w:rsid w:val="08901A19"/>
    <w:rsid w:val="08964B56"/>
    <w:rsid w:val="08997AC3"/>
    <w:rsid w:val="089B03BE"/>
    <w:rsid w:val="089D5EE4"/>
    <w:rsid w:val="089D7C92"/>
    <w:rsid w:val="089E7B46"/>
    <w:rsid w:val="08A059D4"/>
    <w:rsid w:val="08A235CE"/>
    <w:rsid w:val="08A47272"/>
    <w:rsid w:val="08A52FEB"/>
    <w:rsid w:val="08A6123D"/>
    <w:rsid w:val="08A96637"/>
    <w:rsid w:val="08AF641D"/>
    <w:rsid w:val="08B0518A"/>
    <w:rsid w:val="08B515AD"/>
    <w:rsid w:val="08B60D54"/>
    <w:rsid w:val="08BA0844"/>
    <w:rsid w:val="08BB280E"/>
    <w:rsid w:val="08BB636A"/>
    <w:rsid w:val="08BD6586"/>
    <w:rsid w:val="08BF22FE"/>
    <w:rsid w:val="08C711B3"/>
    <w:rsid w:val="08CA47FF"/>
    <w:rsid w:val="08CE0793"/>
    <w:rsid w:val="08D13DE0"/>
    <w:rsid w:val="08D463B9"/>
    <w:rsid w:val="08D833C0"/>
    <w:rsid w:val="08D91D2F"/>
    <w:rsid w:val="08DF64FD"/>
    <w:rsid w:val="08E43B13"/>
    <w:rsid w:val="08E753B1"/>
    <w:rsid w:val="08E91129"/>
    <w:rsid w:val="08EE04EE"/>
    <w:rsid w:val="08EE4992"/>
    <w:rsid w:val="08EE5D08"/>
    <w:rsid w:val="08F024B8"/>
    <w:rsid w:val="08F04266"/>
    <w:rsid w:val="08F43B6F"/>
    <w:rsid w:val="08FA62A0"/>
    <w:rsid w:val="08FD2E27"/>
    <w:rsid w:val="09001CFD"/>
    <w:rsid w:val="0902043D"/>
    <w:rsid w:val="090441B5"/>
    <w:rsid w:val="09045F63"/>
    <w:rsid w:val="09153CCC"/>
    <w:rsid w:val="09273A00"/>
    <w:rsid w:val="09293C1C"/>
    <w:rsid w:val="092B34F0"/>
    <w:rsid w:val="093525C0"/>
    <w:rsid w:val="0935611C"/>
    <w:rsid w:val="09385B2A"/>
    <w:rsid w:val="093920B1"/>
    <w:rsid w:val="093B7E06"/>
    <w:rsid w:val="093C394F"/>
    <w:rsid w:val="09412D13"/>
    <w:rsid w:val="09414AC1"/>
    <w:rsid w:val="094620D8"/>
    <w:rsid w:val="094840A2"/>
    <w:rsid w:val="09491BC8"/>
    <w:rsid w:val="0952458B"/>
    <w:rsid w:val="09540C99"/>
    <w:rsid w:val="095C5D9F"/>
    <w:rsid w:val="09611365"/>
    <w:rsid w:val="09633DCF"/>
    <w:rsid w:val="09644C54"/>
    <w:rsid w:val="09664528"/>
    <w:rsid w:val="098961B3"/>
    <w:rsid w:val="098B21E0"/>
    <w:rsid w:val="098D7D07"/>
    <w:rsid w:val="098F7F23"/>
    <w:rsid w:val="099217C1"/>
    <w:rsid w:val="09931095"/>
    <w:rsid w:val="09972933"/>
    <w:rsid w:val="09992B4F"/>
    <w:rsid w:val="099A2423"/>
    <w:rsid w:val="099B68C7"/>
    <w:rsid w:val="099C263F"/>
    <w:rsid w:val="099E0166"/>
    <w:rsid w:val="099E1F14"/>
    <w:rsid w:val="09A03EDE"/>
    <w:rsid w:val="09AA4D5C"/>
    <w:rsid w:val="09AD03A9"/>
    <w:rsid w:val="09AF4121"/>
    <w:rsid w:val="09B041CE"/>
    <w:rsid w:val="09B72FD5"/>
    <w:rsid w:val="09B90AFC"/>
    <w:rsid w:val="09BC4A90"/>
    <w:rsid w:val="09BE25B6"/>
    <w:rsid w:val="09BF1E8A"/>
    <w:rsid w:val="09C120A6"/>
    <w:rsid w:val="09C53944"/>
    <w:rsid w:val="09C55485"/>
    <w:rsid w:val="09C94AB7"/>
    <w:rsid w:val="09C97BD5"/>
    <w:rsid w:val="09CA2D09"/>
    <w:rsid w:val="09CB6A81"/>
    <w:rsid w:val="09D973F0"/>
    <w:rsid w:val="09E813E1"/>
    <w:rsid w:val="09E85885"/>
    <w:rsid w:val="09EB0ED1"/>
    <w:rsid w:val="09EB2C7F"/>
    <w:rsid w:val="09ED2E9B"/>
    <w:rsid w:val="09ED3033"/>
    <w:rsid w:val="09ED4C49"/>
    <w:rsid w:val="09EF09C1"/>
    <w:rsid w:val="09EF6C13"/>
    <w:rsid w:val="09F15A65"/>
    <w:rsid w:val="09F712DD"/>
    <w:rsid w:val="09F71624"/>
    <w:rsid w:val="09F77876"/>
    <w:rsid w:val="09F91840"/>
    <w:rsid w:val="09F935EE"/>
    <w:rsid w:val="09FB1114"/>
    <w:rsid w:val="0A002BCE"/>
    <w:rsid w:val="0A014251"/>
    <w:rsid w:val="0A0855DF"/>
    <w:rsid w:val="0A087F3C"/>
    <w:rsid w:val="0A14667A"/>
    <w:rsid w:val="0A171CC6"/>
    <w:rsid w:val="0A177030"/>
    <w:rsid w:val="0A257BE8"/>
    <w:rsid w:val="0A2C39C3"/>
    <w:rsid w:val="0A2E3227"/>
    <w:rsid w:val="0A3208AE"/>
    <w:rsid w:val="0A322225"/>
    <w:rsid w:val="0A344626"/>
    <w:rsid w:val="0A36039E"/>
    <w:rsid w:val="0A382368"/>
    <w:rsid w:val="0A391C3C"/>
    <w:rsid w:val="0A3B59B5"/>
    <w:rsid w:val="0A3D1479"/>
    <w:rsid w:val="0A3D797F"/>
    <w:rsid w:val="0A4156DE"/>
    <w:rsid w:val="0A4D7496"/>
    <w:rsid w:val="0A516F86"/>
    <w:rsid w:val="0A5371A2"/>
    <w:rsid w:val="0A570314"/>
    <w:rsid w:val="0A59408D"/>
    <w:rsid w:val="0A595E3B"/>
    <w:rsid w:val="0A621193"/>
    <w:rsid w:val="0A650C83"/>
    <w:rsid w:val="0A6842D0"/>
    <w:rsid w:val="0A6A0048"/>
    <w:rsid w:val="0A6A79BB"/>
    <w:rsid w:val="0A6C0264"/>
    <w:rsid w:val="0A6D20CC"/>
    <w:rsid w:val="0A6D7B38"/>
    <w:rsid w:val="0A73514E"/>
    <w:rsid w:val="0A7D4CDA"/>
    <w:rsid w:val="0A7D5FCD"/>
    <w:rsid w:val="0A801619"/>
    <w:rsid w:val="0A83110A"/>
    <w:rsid w:val="0A84735B"/>
    <w:rsid w:val="0A8818A5"/>
    <w:rsid w:val="0A886720"/>
    <w:rsid w:val="0A8F10E6"/>
    <w:rsid w:val="0A9B46A5"/>
    <w:rsid w:val="0AA74DF8"/>
    <w:rsid w:val="0AA95014"/>
    <w:rsid w:val="0AAB0D8C"/>
    <w:rsid w:val="0AAE6186"/>
    <w:rsid w:val="0AB37C41"/>
    <w:rsid w:val="0AB6328D"/>
    <w:rsid w:val="0ABE19BC"/>
    <w:rsid w:val="0AC27E84"/>
    <w:rsid w:val="0AC7549A"/>
    <w:rsid w:val="0AD164D3"/>
    <w:rsid w:val="0AD552DB"/>
    <w:rsid w:val="0AD57BB7"/>
    <w:rsid w:val="0AD70623"/>
    <w:rsid w:val="0ADF7869"/>
    <w:rsid w:val="0AE41BA8"/>
    <w:rsid w:val="0AE47DFA"/>
    <w:rsid w:val="0AE722C1"/>
    <w:rsid w:val="0AE95411"/>
    <w:rsid w:val="0AF142C5"/>
    <w:rsid w:val="0AFB3396"/>
    <w:rsid w:val="0B093D05"/>
    <w:rsid w:val="0B0A1DC6"/>
    <w:rsid w:val="0B0C7351"/>
    <w:rsid w:val="0B100BEF"/>
    <w:rsid w:val="0B113DED"/>
    <w:rsid w:val="0B13670D"/>
    <w:rsid w:val="0B1701D0"/>
    <w:rsid w:val="0B1A752A"/>
    <w:rsid w:val="0B220922"/>
    <w:rsid w:val="0B2226D0"/>
    <w:rsid w:val="0B243720"/>
    <w:rsid w:val="0B2B3C7B"/>
    <w:rsid w:val="0B2D1E85"/>
    <w:rsid w:val="0B3643CE"/>
    <w:rsid w:val="0B380146"/>
    <w:rsid w:val="0B43695C"/>
    <w:rsid w:val="0B440899"/>
    <w:rsid w:val="0B462863"/>
    <w:rsid w:val="0B534F80"/>
    <w:rsid w:val="0B554854"/>
    <w:rsid w:val="0B5B0F3D"/>
    <w:rsid w:val="0B60170D"/>
    <w:rsid w:val="0B6E1DBA"/>
    <w:rsid w:val="0B7078E0"/>
    <w:rsid w:val="0B723658"/>
    <w:rsid w:val="0B776EC0"/>
    <w:rsid w:val="0B7A075E"/>
    <w:rsid w:val="0B7A42BB"/>
    <w:rsid w:val="0B884C29"/>
    <w:rsid w:val="0B8E420A"/>
    <w:rsid w:val="0B903ADE"/>
    <w:rsid w:val="0B980BE5"/>
    <w:rsid w:val="0B9E444D"/>
    <w:rsid w:val="0BA13F3D"/>
    <w:rsid w:val="0BAF665A"/>
    <w:rsid w:val="0BB2614A"/>
    <w:rsid w:val="0BB377CC"/>
    <w:rsid w:val="0BB579E9"/>
    <w:rsid w:val="0BB772BD"/>
    <w:rsid w:val="0BC2023A"/>
    <w:rsid w:val="0BC47C2C"/>
    <w:rsid w:val="0BC8771C"/>
    <w:rsid w:val="0BC96FF0"/>
    <w:rsid w:val="0BCB71EF"/>
    <w:rsid w:val="0BD0037E"/>
    <w:rsid w:val="0BD240F7"/>
    <w:rsid w:val="0BD25EA5"/>
    <w:rsid w:val="0BDE0CED"/>
    <w:rsid w:val="0BDF1202"/>
    <w:rsid w:val="0BE1433A"/>
    <w:rsid w:val="0BEB08F1"/>
    <w:rsid w:val="0BEF455D"/>
    <w:rsid w:val="0BF16C73"/>
    <w:rsid w:val="0BF26547"/>
    <w:rsid w:val="0C0369A6"/>
    <w:rsid w:val="0C060194"/>
    <w:rsid w:val="0C095F52"/>
    <w:rsid w:val="0C0B25F5"/>
    <w:rsid w:val="0C104C1F"/>
    <w:rsid w:val="0C1110C3"/>
    <w:rsid w:val="0C1A784C"/>
    <w:rsid w:val="0C1E0CB3"/>
    <w:rsid w:val="0C2A3F33"/>
    <w:rsid w:val="0C2A7A8F"/>
    <w:rsid w:val="0C321039"/>
    <w:rsid w:val="0C360B29"/>
    <w:rsid w:val="0C3923C8"/>
    <w:rsid w:val="0C395F24"/>
    <w:rsid w:val="0C424C5F"/>
    <w:rsid w:val="0C430B50"/>
    <w:rsid w:val="0C4843B9"/>
    <w:rsid w:val="0C4A1EDF"/>
    <w:rsid w:val="0C4B5C57"/>
    <w:rsid w:val="0C4C20FB"/>
    <w:rsid w:val="0C4E6409"/>
    <w:rsid w:val="0C4F3999"/>
    <w:rsid w:val="0C5114BF"/>
    <w:rsid w:val="0C566AD6"/>
    <w:rsid w:val="0C58208C"/>
    <w:rsid w:val="0C5965C6"/>
    <w:rsid w:val="0C602705"/>
    <w:rsid w:val="0C62191E"/>
    <w:rsid w:val="0C654F6B"/>
    <w:rsid w:val="0C676F35"/>
    <w:rsid w:val="0C686809"/>
    <w:rsid w:val="0C692CAD"/>
    <w:rsid w:val="0C6F1945"/>
    <w:rsid w:val="0C767178"/>
    <w:rsid w:val="0C76782C"/>
    <w:rsid w:val="0C781676"/>
    <w:rsid w:val="0C7C448E"/>
    <w:rsid w:val="0C8278CB"/>
    <w:rsid w:val="0C85560D"/>
    <w:rsid w:val="0C8A2C23"/>
    <w:rsid w:val="0C8F1FE8"/>
    <w:rsid w:val="0C9B6BDE"/>
    <w:rsid w:val="0CA21D1B"/>
    <w:rsid w:val="0CA62F33"/>
    <w:rsid w:val="0CA75583"/>
    <w:rsid w:val="0CB70104"/>
    <w:rsid w:val="0CB749DC"/>
    <w:rsid w:val="0CBB2DDD"/>
    <w:rsid w:val="0CC1672A"/>
    <w:rsid w:val="0CC51EAD"/>
    <w:rsid w:val="0CC53C5B"/>
    <w:rsid w:val="0CC75EE1"/>
    <w:rsid w:val="0CCA1272"/>
    <w:rsid w:val="0CCA3020"/>
    <w:rsid w:val="0CCC6D98"/>
    <w:rsid w:val="0CCF0636"/>
    <w:rsid w:val="0CD10852"/>
    <w:rsid w:val="0CD365E0"/>
    <w:rsid w:val="0CD8398F"/>
    <w:rsid w:val="0CDB6FDB"/>
    <w:rsid w:val="0CDD71F7"/>
    <w:rsid w:val="0CE265BB"/>
    <w:rsid w:val="0CE42333"/>
    <w:rsid w:val="0CEB1914"/>
    <w:rsid w:val="0CF14A50"/>
    <w:rsid w:val="0CF54541"/>
    <w:rsid w:val="0D002EE5"/>
    <w:rsid w:val="0D026C5D"/>
    <w:rsid w:val="0D0271E7"/>
    <w:rsid w:val="0D046532"/>
    <w:rsid w:val="0D0B3D64"/>
    <w:rsid w:val="0D117AD1"/>
    <w:rsid w:val="0D156991"/>
    <w:rsid w:val="0D1A18A4"/>
    <w:rsid w:val="0D1F511A"/>
    <w:rsid w:val="0D224C0A"/>
    <w:rsid w:val="0D244E26"/>
    <w:rsid w:val="0D251DBC"/>
    <w:rsid w:val="0D286C0B"/>
    <w:rsid w:val="0D2E1801"/>
    <w:rsid w:val="0D330BC5"/>
    <w:rsid w:val="0D352B8F"/>
    <w:rsid w:val="0D374B59"/>
    <w:rsid w:val="0D3A63F7"/>
    <w:rsid w:val="0D3D5EE8"/>
    <w:rsid w:val="0D407BC0"/>
    <w:rsid w:val="0D417786"/>
    <w:rsid w:val="0D464D9C"/>
    <w:rsid w:val="0D493F23"/>
    <w:rsid w:val="0D4C7ED9"/>
    <w:rsid w:val="0D4E3C51"/>
    <w:rsid w:val="0D523741"/>
    <w:rsid w:val="0D531267"/>
    <w:rsid w:val="0D5648B3"/>
    <w:rsid w:val="0D584706"/>
    <w:rsid w:val="0D58687D"/>
    <w:rsid w:val="0D5B011C"/>
    <w:rsid w:val="0D5D20E6"/>
    <w:rsid w:val="0D5F7C0C"/>
    <w:rsid w:val="0D605732"/>
    <w:rsid w:val="0D660F9A"/>
    <w:rsid w:val="0D662D48"/>
    <w:rsid w:val="0D6B035F"/>
    <w:rsid w:val="0D6B4803"/>
    <w:rsid w:val="0D6E42F3"/>
    <w:rsid w:val="0D70006B"/>
    <w:rsid w:val="0D703BC7"/>
    <w:rsid w:val="0D766D04"/>
    <w:rsid w:val="0D77365B"/>
    <w:rsid w:val="0D815DD4"/>
    <w:rsid w:val="0D817B82"/>
    <w:rsid w:val="0D821B4C"/>
    <w:rsid w:val="0D86245E"/>
    <w:rsid w:val="0D875D11"/>
    <w:rsid w:val="0D8B1DD4"/>
    <w:rsid w:val="0D8E6F79"/>
    <w:rsid w:val="0D9C5E1D"/>
    <w:rsid w:val="0D9D0734"/>
    <w:rsid w:val="0D9F44AC"/>
    <w:rsid w:val="0DA11FD2"/>
    <w:rsid w:val="0DA15722"/>
    <w:rsid w:val="0DA9532B"/>
    <w:rsid w:val="0DAB4BFF"/>
    <w:rsid w:val="0DB02216"/>
    <w:rsid w:val="0DBC37B6"/>
    <w:rsid w:val="0DC161D1"/>
    <w:rsid w:val="0DC3019B"/>
    <w:rsid w:val="0DC363ED"/>
    <w:rsid w:val="0DC573BC"/>
    <w:rsid w:val="0DC67C8B"/>
    <w:rsid w:val="0DC91529"/>
    <w:rsid w:val="0DCD2DC7"/>
    <w:rsid w:val="0DCD4E20"/>
    <w:rsid w:val="0DD91BFD"/>
    <w:rsid w:val="0DDA54E4"/>
    <w:rsid w:val="0DDC125D"/>
    <w:rsid w:val="0DDE4FD5"/>
    <w:rsid w:val="0DE04D93"/>
    <w:rsid w:val="0DE40111"/>
    <w:rsid w:val="0DE85E53"/>
    <w:rsid w:val="0DED5218"/>
    <w:rsid w:val="0DEE2D3E"/>
    <w:rsid w:val="0DF742E8"/>
    <w:rsid w:val="0DFB23C6"/>
    <w:rsid w:val="0DFD0446"/>
    <w:rsid w:val="0E06452B"/>
    <w:rsid w:val="0E1409F6"/>
    <w:rsid w:val="0E146C48"/>
    <w:rsid w:val="0E1E1875"/>
    <w:rsid w:val="0E1F739B"/>
    <w:rsid w:val="0E202C51"/>
    <w:rsid w:val="0E2229B1"/>
    <w:rsid w:val="0E344BF5"/>
    <w:rsid w:val="0E3B2429"/>
    <w:rsid w:val="0E3B3BC1"/>
    <w:rsid w:val="0E3B4B61"/>
    <w:rsid w:val="0E3C1CFB"/>
    <w:rsid w:val="0E415563"/>
    <w:rsid w:val="0E4806A0"/>
    <w:rsid w:val="0E4A08BC"/>
    <w:rsid w:val="0E4A266A"/>
    <w:rsid w:val="0E4B63E2"/>
    <w:rsid w:val="0E4D5CB6"/>
    <w:rsid w:val="0E512A6E"/>
    <w:rsid w:val="0E5139F9"/>
    <w:rsid w:val="0E56100F"/>
    <w:rsid w:val="0E572FD9"/>
    <w:rsid w:val="0E574D87"/>
    <w:rsid w:val="0E576B35"/>
    <w:rsid w:val="0E590AFF"/>
    <w:rsid w:val="0E5B4877"/>
    <w:rsid w:val="0E5E7EC3"/>
    <w:rsid w:val="0E6574A4"/>
    <w:rsid w:val="0E682AF0"/>
    <w:rsid w:val="0E6F20D1"/>
    <w:rsid w:val="0E715E49"/>
    <w:rsid w:val="0E7476E7"/>
    <w:rsid w:val="0E7616B1"/>
    <w:rsid w:val="0E7771D7"/>
    <w:rsid w:val="0E7D2A40"/>
    <w:rsid w:val="0E833DCE"/>
    <w:rsid w:val="0E867766"/>
    <w:rsid w:val="0E87566C"/>
    <w:rsid w:val="0E8D07A9"/>
    <w:rsid w:val="0E903DF5"/>
    <w:rsid w:val="0E927B6D"/>
    <w:rsid w:val="0E9658AF"/>
    <w:rsid w:val="0E990EFC"/>
    <w:rsid w:val="0EA24254"/>
    <w:rsid w:val="0EA53D44"/>
    <w:rsid w:val="0EA55AF2"/>
    <w:rsid w:val="0EAA3109"/>
    <w:rsid w:val="0EB164FB"/>
    <w:rsid w:val="0EBB3568"/>
    <w:rsid w:val="0EBC4F8B"/>
    <w:rsid w:val="0EBC5A60"/>
    <w:rsid w:val="0EBD2E3C"/>
    <w:rsid w:val="0EC0292C"/>
    <w:rsid w:val="0EC248F6"/>
    <w:rsid w:val="0EC35F79"/>
    <w:rsid w:val="0EC95C85"/>
    <w:rsid w:val="0ECF31C5"/>
    <w:rsid w:val="0EDC2BF8"/>
    <w:rsid w:val="0EDF667F"/>
    <w:rsid w:val="0EE4486D"/>
    <w:rsid w:val="0EE54141"/>
    <w:rsid w:val="0EE77EB9"/>
    <w:rsid w:val="0EEA5BFB"/>
    <w:rsid w:val="0EEE7499"/>
    <w:rsid w:val="0EF34AB0"/>
    <w:rsid w:val="0EF5524E"/>
    <w:rsid w:val="0EF97BEC"/>
    <w:rsid w:val="0EFD592E"/>
    <w:rsid w:val="0F0071CD"/>
    <w:rsid w:val="0F0767AD"/>
    <w:rsid w:val="0F0A004B"/>
    <w:rsid w:val="0F1756A9"/>
    <w:rsid w:val="0F1B7B63"/>
    <w:rsid w:val="0F2033CB"/>
    <w:rsid w:val="0F2B6888"/>
    <w:rsid w:val="0F2C6214"/>
    <w:rsid w:val="0F36499C"/>
    <w:rsid w:val="0F3B6457"/>
    <w:rsid w:val="0F3C0B05"/>
    <w:rsid w:val="0F3F5F47"/>
    <w:rsid w:val="0F421593"/>
    <w:rsid w:val="0F45276C"/>
    <w:rsid w:val="0F4672D5"/>
    <w:rsid w:val="0F490B74"/>
    <w:rsid w:val="0F4B48EC"/>
    <w:rsid w:val="0F4C0664"/>
    <w:rsid w:val="0F4E618A"/>
    <w:rsid w:val="0F4E7F38"/>
    <w:rsid w:val="0F584A2A"/>
    <w:rsid w:val="0F59068B"/>
    <w:rsid w:val="0F5F5CA1"/>
    <w:rsid w:val="0F692FC4"/>
    <w:rsid w:val="0F6C4862"/>
    <w:rsid w:val="0F711E78"/>
    <w:rsid w:val="0F786D63"/>
    <w:rsid w:val="0F7A2ADB"/>
    <w:rsid w:val="0F7B6853"/>
    <w:rsid w:val="0F7C24AA"/>
    <w:rsid w:val="0F883A3B"/>
    <w:rsid w:val="0F900551"/>
    <w:rsid w:val="0F9D2C6D"/>
    <w:rsid w:val="0FA04579"/>
    <w:rsid w:val="0FA20284"/>
    <w:rsid w:val="0FA4224E"/>
    <w:rsid w:val="0FA506E5"/>
    <w:rsid w:val="0FA638D0"/>
    <w:rsid w:val="0FAC24A5"/>
    <w:rsid w:val="0FAE4E7B"/>
    <w:rsid w:val="0FB41224"/>
    <w:rsid w:val="0FB51D65"/>
    <w:rsid w:val="0FC93A62"/>
    <w:rsid w:val="0FCF68E2"/>
    <w:rsid w:val="0FDE2595"/>
    <w:rsid w:val="0FE06513"/>
    <w:rsid w:val="0FE268D2"/>
    <w:rsid w:val="0FE60171"/>
    <w:rsid w:val="0FE73EE9"/>
    <w:rsid w:val="0FED14FF"/>
    <w:rsid w:val="0FF22FB9"/>
    <w:rsid w:val="0FF24D67"/>
    <w:rsid w:val="0FF56606"/>
    <w:rsid w:val="0FF705D0"/>
    <w:rsid w:val="0FF7237E"/>
    <w:rsid w:val="0FF76CB6"/>
    <w:rsid w:val="0FFA3C1C"/>
    <w:rsid w:val="10014FAA"/>
    <w:rsid w:val="10022AD1"/>
    <w:rsid w:val="10081FB0"/>
    <w:rsid w:val="100920B1"/>
    <w:rsid w:val="10125409"/>
    <w:rsid w:val="10134CDE"/>
    <w:rsid w:val="101C0036"/>
    <w:rsid w:val="10234F21"/>
    <w:rsid w:val="10264A11"/>
    <w:rsid w:val="102D0DE3"/>
    <w:rsid w:val="102D754C"/>
    <w:rsid w:val="10354C54"/>
    <w:rsid w:val="103B4960"/>
    <w:rsid w:val="103C4234"/>
    <w:rsid w:val="10424227"/>
    <w:rsid w:val="10482761"/>
    <w:rsid w:val="104B4477"/>
    <w:rsid w:val="10505F32"/>
    <w:rsid w:val="105772C0"/>
    <w:rsid w:val="105A5869"/>
    <w:rsid w:val="10613A0A"/>
    <w:rsid w:val="10635C65"/>
    <w:rsid w:val="10645539"/>
    <w:rsid w:val="10675755"/>
    <w:rsid w:val="1068327B"/>
    <w:rsid w:val="10781D91"/>
    <w:rsid w:val="107B2FAF"/>
    <w:rsid w:val="107C5863"/>
    <w:rsid w:val="108A4FA0"/>
    <w:rsid w:val="1090632E"/>
    <w:rsid w:val="10923E54"/>
    <w:rsid w:val="1092654A"/>
    <w:rsid w:val="109C2F25"/>
    <w:rsid w:val="10A6525C"/>
    <w:rsid w:val="10A8619F"/>
    <w:rsid w:val="10AA73F0"/>
    <w:rsid w:val="10B206E1"/>
    <w:rsid w:val="10B84B6F"/>
    <w:rsid w:val="10B92491"/>
    <w:rsid w:val="10BB15FD"/>
    <w:rsid w:val="10BB33AB"/>
    <w:rsid w:val="10C0060A"/>
    <w:rsid w:val="10C04E65"/>
    <w:rsid w:val="10C85AC8"/>
    <w:rsid w:val="10CA7A92"/>
    <w:rsid w:val="10D20DE4"/>
    <w:rsid w:val="10D2577E"/>
    <w:rsid w:val="10D6121D"/>
    <w:rsid w:val="10D73F5D"/>
    <w:rsid w:val="10D91A83"/>
    <w:rsid w:val="10E00061"/>
    <w:rsid w:val="10E24DDC"/>
    <w:rsid w:val="10E330A7"/>
    <w:rsid w:val="10EA5A3E"/>
    <w:rsid w:val="10EC5C5A"/>
    <w:rsid w:val="10ED552F"/>
    <w:rsid w:val="10EE19D3"/>
    <w:rsid w:val="10EF574B"/>
    <w:rsid w:val="10F468BD"/>
    <w:rsid w:val="10FD1C16"/>
    <w:rsid w:val="10FE598E"/>
    <w:rsid w:val="1102547E"/>
    <w:rsid w:val="1102722C"/>
    <w:rsid w:val="110411F6"/>
    <w:rsid w:val="110526DE"/>
    <w:rsid w:val="110F36F7"/>
    <w:rsid w:val="110F7903"/>
    <w:rsid w:val="111331E7"/>
    <w:rsid w:val="11160F29"/>
    <w:rsid w:val="11175407"/>
    <w:rsid w:val="112278CE"/>
    <w:rsid w:val="11295CD8"/>
    <w:rsid w:val="112A6783"/>
    <w:rsid w:val="112E1DCF"/>
    <w:rsid w:val="113413B0"/>
    <w:rsid w:val="113969C6"/>
    <w:rsid w:val="113B0990"/>
    <w:rsid w:val="113C594B"/>
    <w:rsid w:val="1142587A"/>
    <w:rsid w:val="11447845"/>
    <w:rsid w:val="114809B7"/>
    <w:rsid w:val="114A0BD3"/>
    <w:rsid w:val="11561326"/>
    <w:rsid w:val="116003F7"/>
    <w:rsid w:val="11691059"/>
    <w:rsid w:val="116A4DD1"/>
    <w:rsid w:val="116A6B7F"/>
    <w:rsid w:val="117A0906"/>
    <w:rsid w:val="117D4B05"/>
    <w:rsid w:val="117D68B3"/>
    <w:rsid w:val="117E3EF9"/>
    <w:rsid w:val="11802A9D"/>
    <w:rsid w:val="1182211B"/>
    <w:rsid w:val="118916FB"/>
    <w:rsid w:val="118926BF"/>
    <w:rsid w:val="118934A9"/>
    <w:rsid w:val="11895257"/>
    <w:rsid w:val="118A0FD0"/>
    <w:rsid w:val="118B5473"/>
    <w:rsid w:val="118C4F5B"/>
    <w:rsid w:val="118E6D12"/>
    <w:rsid w:val="11954C0B"/>
    <w:rsid w:val="11965BC6"/>
    <w:rsid w:val="119A3908"/>
    <w:rsid w:val="11A42091"/>
    <w:rsid w:val="11A93796"/>
    <w:rsid w:val="11AD1080"/>
    <w:rsid w:val="11B00A36"/>
    <w:rsid w:val="11B06C88"/>
    <w:rsid w:val="11B60016"/>
    <w:rsid w:val="11BD3153"/>
    <w:rsid w:val="11BF511D"/>
    <w:rsid w:val="11C049F1"/>
    <w:rsid w:val="11CB1D14"/>
    <w:rsid w:val="11DF608A"/>
    <w:rsid w:val="11E109AA"/>
    <w:rsid w:val="11E20E0C"/>
    <w:rsid w:val="11E3705D"/>
    <w:rsid w:val="11E608FC"/>
    <w:rsid w:val="11EF7B8D"/>
    <w:rsid w:val="11F052D6"/>
    <w:rsid w:val="11F1049F"/>
    <w:rsid w:val="11F12DFD"/>
    <w:rsid w:val="11F272A1"/>
    <w:rsid w:val="11FC1ECD"/>
    <w:rsid w:val="11FE3E97"/>
    <w:rsid w:val="12020E0B"/>
    <w:rsid w:val="12096398"/>
    <w:rsid w:val="120C4248"/>
    <w:rsid w:val="120D40DA"/>
    <w:rsid w:val="120E39AF"/>
    <w:rsid w:val="12107727"/>
    <w:rsid w:val="1211524D"/>
    <w:rsid w:val="12174F59"/>
    <w:rsid w:val="121A05A5"/>
    <w:rsid w:val="121B5671"/>
    <w:rsid w:val="121F5BBC"/>
    <w:rsid w:val="122136E2"/>
    <w:rsid w:val="1226519C"/>
    <w:rsid w:val="12266F4A"/>
    <w:rsid w:val="122D02D9"/>
    <w:rsid w:val="122E5870"/>
    <w:rsid w:val="12307DC9"/>
    <w:rsid w:val="123401C6"/>
    <w:rsid w:val="12380A2C"/>
    <w:rsid w:val="12445622"/>
    <w:rsid w:val="125E4936"/>
    <w:rsid w:val="126006FF"/>
    <w:rsid w:val="126161D4"/>
    <w:rsid w:val="12681311"/>
    <w:rsid w:val="126B2BAF"/>
    <w:rsid w:val="126F4193"/>
    <w:rsid w:val="1271266C"/>
    <w:rsid w:val="1272218F"/>
    <w:rsid w:val="12767ED2"/>
    <w:rsid w:val="12771554"/>
    <w:rsid w:val="127759F8"/>
    <w:rsid w:val="127952CC"/>
    <w:rsid w:val="127A7296"/>
    <w:rsid w:val="127B54E8"/>
    <w:rsid w:val="127C300E"/>
    <w:rsid w:val="127E0B34"/>
    <w:rsid w:val="12802AFE"/>
    <w:rsid w:val="12834530"/>
    <w:rsid w:val="128433A7"/>
    <w:rsid w:val="12871440"/>
    <w:rsid w:val="128879FC"/>
    <w:rsid w:val="12891287"/>
    <w:rsid w:val="128A3110"/>
    <w:rsid w:val="129245E0"/>
    <w:rsid w:val="129739A4"/>
    <w:rsid w:val="12977E48"/>
    <w:rsid w:val="129E3271"/>
    <w:rsid w:val="12A04F4F"/>
    <w:rsid w:val="12A32349"/>
    <w:rsid w:val="12A33B0D"/>
    <w:rsid w:val="12A62DCF"/>
    <w:rsid w:val="12A827B0"/>
    <w:rsid w:val="12A86FD9"/>
    <w:rsid w:val="12AF0CEE"/>
    <w:rsid w:val="12B24C82"/>
    <w:rsid w:val="12B409FA"/>
    <w:rsid w:val="12B427A8"/>
    <w:rsid w:val="12B46304"/>
    <w:rsid w:val="12B61834"/>
    <w:rsid w:val="12BB58E4"/>
    <w:rsid w:val="12C0114D"/>
    <w:rsid w:val="12C14EC5"/>
    <w:rsid w:val="12C50511"/>
    <w:rsid w:val="12C549B5"/>
    <w:rsid w:val="12C66037"/>
    <w:rsid w:val="12CC5BE5"/>
    <w:rsid w:val="12D02925"/>
    <w:rsid w:val="12D06EB6"/>
    <w:rsid w:val="12D40754"/>
    <w:rsid w:val="12D469A6"/>
    <w:rsid w:val="12D76496"/>
    <w:rsid w:val="12DA1AE3"/>
    <w:rsid w:val="12DE5A77"/>
    <w:rsid w:val="12E110C3"/>
    <w:rsid w:val="12E56E05"/>
    <w:rsid w:val="12E60488"/>
    <w:rsid w:val="12E7492B"/>
    <w:rsid w:val="12E806A4"/>
    <w:rsid w:val="12EA61CA"/>
    <w:rsid w:val="12F26E2C"/>
    <w:rsid w:val="12F6691D"/>
    <w:rsid w:val="12F9465F"/>
    <w:rsid w:val="12F97765"/>
    <w:rsid w:val="12FB03D7"/>
    <w:rsid w:val="1300779B"/>
    <w:rsid w:val="130324BB"/>
    <w:rsid w:val="13051255"/>
    <w:rsid w:val="13082AF4"/>
    <w:rsid w:val="130A6291"/>
    <w:rsid w:val="130B4B50"/>
    <w:rsid w:val="130F3BC9"/>
    <w:rsid w:val="131274CE"/>
    <w:rsid w:val="13143247"/>
    <w:rsid w:val="1315531B"/>
    <w:rsid w:val="13204E3A"/>
    <w:rsid w:val="132A4818"/>
    <w:rsid w:val="132E2A29"/>
    <w:rsid w:val="132E2ABB"/>
    <w:rsid w:val="132F1E2E"/>
    <w:rsid w:val="133E0061"/>
    <w:rsid w:val="134300D0"/>
    <w:rsid w:val="1343129F"/>
    <w:rsid w:val="13497394"/>
    <w:rsid w:val="13511DA5"/>
    <w:rsid w:val="13555C66"/>
    <w:rsid w:val="13596EAB"/>
    <w:rsid w:val="135B70C7"/>
    <w:rsid w:val="13622204"/>
    <w:rsid w:val="136C4F7C"/>
    <w:rsid w:val="136F66CF"/>
    <w:rsid w:val="13737F6D"/>
    <w:rsid w:val="13741F37"/>
    <w:rsid w:val="137B2552"/>
    <w:rsid w:val="137D0DEC"/>
    <w:rsid w:val="1380268A"/>
    <w:rsid w:val="13806B2E"/>
    <w:rsid w:val="13855EF2"/>
    <w:rsid w:val="13857CA0"/>
    <w:rsid w:val="13877EBC"/>
    <w:rsid w:val="138A3509"/>
    <w:rsid w:val="138E4DA7"/>
    <w:rsid w:val="138F28CD"/>
    <w:rsid w:val="1399374C"/>
    <w:rsid w:val="139F6FB4"/>
    <w:rsid w:val="13A10F7E"/>
    <w:rsid w:val="13A24CF6"/>
    <w:rsid w:val="13A520F1"/>
    <w:rsid w:val="13A740BB"/>
    <w:rsid w:val="13B3480E"/>
    <w:rsid w:val="13B660AC"/>
    <w:rsid w:val="13B81E24"/>
    <w:rsid w:val="13BD743A"/>
    <w:rsid w:val="13BF1404"/>
    <w:rsid w:val="13CB748E"/>
    <w:rsid w:val="13CE1647"/>
    <w:rsid w:val="13D10D21"/>
    <w:rsid w:val="13DA4490"/>
    <w:rsid w:val="13DB5B12"/>
    <w:rsid w:val="13E175CD"/>
    <w:rsid w:val="13E65078"/>
    <w:rsid w:val="13E946D3"/>
    <w:rsid w:val="13EB044B"/>
    <w:rsid w:val="13EB0527"/>
    <w:rsid w:val="13EB21F9"/>
    <w:rsid w:val="13EE1CEA"/>
    <w:rsid w:val="13EE5846"/>
    <w:rsid w:val="13F54E26"/>
    <w:rsid w:val="13F82969"/>
    <w:rsid w:val="13F82B68"/>
    <w:rsid w:val="13FC1D22"/>
    <w:rsid w:val="13FC4407"/>
    <w:rsid w:val="13FD1F2D"/>
    <w:rsid w:val="140C03C2"/>
    <w:rsid w:val="140D6614"/>
    <w:rsid w:val="14145343"/>
    <w:rsid w:val="14164D9C"/>
    <w:rsid w:val="141D41B0"/>
    <w:rsid w:val="14223741"/>
    <w:rsid w:val="142E0338"/>
    <w:rsid w:val="14305E5E"/>
    <w:rsid w:val="143329BA"/>
    <w:rsid w:val="143516C6"/>
    <w:rsid w:val="143771ED"/>
    <w:rsid w:val="143A6CDD"/>
    <w:rsid w:val="143F2545"/>
    <w:rsid w:val="1448764C"/>
    <w:rsid w:val="144933C4"/>
    <w:rsid w:val="144D65A6"/>
    <w:rsid w:val="14537D9F"/>
    <w:rsid w:val="145558C5"/>
    <w:rsid w:val="145A4474"/>
    <w:rsid w:val="145F603E"/>
    <w:rsid w:val="14627FE2"/>
    <w:rsid w:val="14636234"/>
    <w:rsid w:val="14641516"/>
    <w:rsid w:val="14661880"/>
    <w:rsid w:val="1468384A"/>
    <w:rsid w:val="14691370"/>
    <w:rsid w:val="146D70B2"/>
    <w:rsid w:val="146E4BD8"/>
    <w:rsid w:val="14720FA6"/>
    <w:rsid w:val="14795A57"/>
    <w:rsid w:val="147B3F2A"/>
    <w:rsid w:val="147E4E1C"/>
    <w:rsid w:val="14821ECE"/>
    <w:rsid w:val="14827DDD"/>
    <w:rsid w:val="14830684"/>
    <w:rsid w:val="14887A48"/>
    <w:rsid w:val="148B7538"/>
    <w:rsid w:val="149363ED"/>
    <w:rsid w:val="1497412F"/>
    <w:rsid w:val="14975EDD"/>
    <w:rsid w:val="14997EA7"/>
    <w:rsid w:val="149B22C6"/>
    <w:rsid w:val="149D6759"/>
    <w:rsid w:val="14A01236"/>
    <w:rsid w:val="14A423A8"/>
    <w:rsid w:val="14AA20B4"/>
    <w:rsid w:val="14AB3737"/>
    <w:rsid w:val="14B00D4D"/>
    <w:rsid w:val="14B05CE9"/>
    <w:rsid w:val="14B545B5"/>
    <w:rsid w:val="14B607EC"/>
    <w:rsid w:val="14B940A6"/>
    <w:rsid w:val="14BE5E0F"/>
    <w:rsid w:val="14C13DB5"/>
    <w:rsid w:val="14C8253B"/>
    <w:rsid w:val="14C91E0F"/>
    <w:rsid w:val="14D62EA9"/>
    <w:rsid w:val="14DE2FA4"/>
    <w:rsid w:val="14E1232E"/>
    <w:rsid w:val="14F72E20"/>
    <w:rsid w:val="14F74BCE"/>
    <w:rsid w:val="14FC0436"/>
    <w:rsid w:val="14FC21E4"/>
    <w:rsid w:val="15003A82"/>
    <w:rsid w:val="150115A9"/>
    <w:rsid w:val="15051099"/>
    <w:rsid w:val="150B58A6"/>
    <w:rsid w:val="150C0679"/>
    <w:rsid w:val="15113EE2"/>
    <w:rsid w:val="15170DCC"/>
    <w:rsid w:val="151A266A"/>
    <w:rsid w:val="151E65FF"/>
    <w:rsid w:val="152A6D51"/>
    <w:rsid w:val="152B4878"/>
    <w:rsid w:val="152D6842"/>
    <w:rsid w:val="152F4368"/>
    <w:rsid w:val="15325C06"/>
    <w:rsid w:val="1534197E"/>
    <w:rsid w:val="153656F6"/>
    <w:rsid w:val="1537146E"/>
    <w:rsid w:val="154305EF"/>
    <w:rsid w:val="15431BC1"/>
    <w:rsid w:val="15433117"/>
    <w:rsid w:val="154547A7"/>
    <w:rsid w:val="15475B55"/>
    <w:rsid w:val="154F39D3"/>
    <w:rsid w:val="154F67B8"/>
    <w:rsid w:val="15512530"/>
    <w:rsid w:val="155244DF"/>
    <w:rsid w:val="15597637"/>
    <w:rsid w:val="155B7F54"/>
    <w:rsid w:val="155D06EE"/>
    <w:rsid w:val="155E4C4D"/>
    <w:rsid w:val="155F51DE"/>
    <w:rsid w:val="15610299"/>
    <w:rsid w:val="1562473D"/>
    <w:rsid w:val="15632263"/>
    <w:rsid w:val="1568787A"/>
    <w:rsid w:val="156C2EC6"/>
    <w:rsid w:val="156F0C08"/>
    <w:rsid w:val="156F6E5A"/>
    <w:rsid w:val="15754957"/>
    <w:rsid w:val="15836462"/>
    <w:rsid w:val="1585042C"/>
    <w:rsid w:val="15897F1C"/>
    <w:rsid w:val="158F12AA"/>
    <w:rsid w:val="15997A33"/>
    <w:rsid w:val="15A41023"/>
    <w:rsid w:val="15AC7766"/>
    <w:rsid w:val="15AE7982"/>
    <w:rsid w:val="15B12FCF"/>
    <w:rsid w:val="15B92698"/>
    <w:rsid w:val="15BD7BC5"/>
    <w:rsid w:val="15BF724A"/>
    <w:rsid w:val="15C36736"/>
    <w:rsid w:val="15C47085"/>
    <w:rsid w:val="15C70A44"/>
    <w:rsid w:val="15CA22E2"/>
    <w:rsid w:val="15CC605B"/>
    <w:rsid w:val="15CE4D54"/>
    <w:rsid w:val="15D05B4B"/>
    <w:rsid w:val="15D66ED9"/>
    <w:rsid w:val="15DA2525"/>
    <w:rsid w:val="15DB629E"/>
    <w:rsid w:val="15DD0268"/>
    <w:rsid w:val="15DD2016"/>
    <w:rsid w:val="15E038B4"/>
    <w:rsid w:val="15E909BB"/>
    <w:rsid w:val="15E96C0C"/>
    <w:rsid w:val="15EC04AB"/>
    <w:rsid w:val="15EC4007"/>
    <w:rsid w:val="15F04A59"/>
    <w:rsid w:val="15F1786F"/>
    <w:rsid w:val="15F555B1"/>
    <w:rsid w:val="15F64E85"/>
    <w:rsid w:val="15F76567"/>
    <w:rsid w:val="15FC6940"/>
    <w:rsid w:val="16021A7C"/>
    <w:rsid w:val="160C28FB"/>
    <w:rsid w:val="160F05AC"/>
    <w:rsid w:val="16104199"/>
    <w:rsid w:val="161533B2"/>
    <w:rsid w:val="1615355E"/>
    <w:rsid w:val="161812A0"/>
    <w:rsid w:val="16187C6A"/>
    <w:rsid w:val="162714E3"/>
    <w:rsid w:val="162B0FD3"/>
    <w:rsid w:val="1635775C"/>
    <w:rsid w:val="1638724C"/>
    <w:rsid w:val="163C6D3C"/>
    <w:rsid w:val="163F3677"/>
    <w:rsid w:val="164107F7"/>
    <w:rsid w:val="164125A5"/>
    <w:rsid w:val="1642442E"/>
    <w:rsid w:val="164B2B10"/>
    <w:rsid w:val="164E081E"/>
    <w:rsid w:val="16526560"/>
    <w:rsid w:val="165322D8"/>
    <w:rsid w:val="16571DC8"/>
    <w:rsid w:val="165D6CB3"/>
    <w:rsid w:val="1662251B"/>
    <w:rsid w:val="16646293"/>
    <w:rsid w:val="1666025D"/>
    <w:rsid w:val="166718DF"/>
    <w:rsid w:val="166778C8"/>
    <w:rsid w:val="166B7621"/>
    <w:rsid w:val="166E0EC0"/>
    <w:rsid w:val="16705C3E"/>
    <w:rsid w:val="1672275E"/>
    <w:rsid w:val="16777D74"/>
    <w:rsid w:val="167C35DD"/>
    <w:rsid w:val="167F4E7B"/>
    <w:rsid w:val="168406E3"/>
    <w:rsid w:val="169721C5"/>
    <w:rsid w:val="16976668"/>
    <w:rsid w:val="169C4F0C"/>
    <w:rsid w:val="16A42B33"/>
    <w:rsid w:val="16A82624"/>
    <w:rsid w:val="16AB2114"/>
    <w:rsid w:val="16AC564C"/>
    <w:rsid w:val="16AD19E8"/>
    <w:rsid w:val="16AE5760"/>
    <w:rsid w:val="16AE750E"/>
    <w:rsid w:val="16B030D1"/>
    <w:rsid w:val="16B94831"/>
    <w:rsid w:val="16C136E5"/>
    <w:rsid w:val="16C62AAA"/>
    <w:rsid w:val="16CA07EC"/>
    <w:rsid w:val="16CE2230"/>
    <w:rsid w:val="16D034D1"/>
    <w:rsid w:val="16D658AF"/>
    <w:rsid w:val="16D8458B"/>
    <w:rsid w:val="16DF3B6C"/>
    <w:rsid w:val="16DF6899"/>
    <w:rsid w:val="16E55626"/>
    <w:rsid w:val="16E93152"/>
    <w:rsid w:val="16E949A3"/>
    <w:rsid w:val="16EB2510"/>
    <w:rsid w:val="16EF0253"/>
    <w:rsid w:val="16EF2001"/>
    <w:rsid w:val="16F5513D"/>
    <w:rsid w:val="16F615E1"/>
    <w:rsid w:val="16F94C2D"/>
    <w:rsid w:val="16FC1186"/>
    <w:rsid w:val="16FC296F"/>
    <w:rsid w:val="16FC64CC"/>
    <w:rsid w:val="17023A90"/>
    <w:rsid w:val="17035AAC"/>
    <w:rsid w:val="1706734A"/>
    <w:rsid w:val="170C256E"/>
    <w:rsid w:val="17101E20"/>
    <w:rsid w:val="17123F41"/>
    <w:rsid w:val="171657DF"/>
    <w:rsid w:val="171A4BA4"/>
    <w:rsid w:val="17231CAA"/>
    <w:rsid w:val="17254BB9"/>
    <w:rsid w:val="17255A22"/>
    <w:rsid w:val="17263548"/>
    <w:rsid w:val="172779EC"/>
    <w:rsid w:val="172A3039"/>
    <w:rsid w:val="172A4DE7"/>
    <w:rsid w:val="172C5003"/>
    <w:rsid w:val="1739327C"/>
    <w:rsid w:val="17397720"/>
    <w:rsid w:val="173C4B1A"/>
    <w:rsid w:val="174B2FAF"/>
    <w:rsid w:val="174D4F79"/>
    <w:rsid w:val="174D665F"/>
    <w:rsid w:val="174F0CF1"/>
    <w:rsid w:val="17563E2E"/>
    <w:rsid w:val="175C51BC"/>
    <w:rsid w:val="17626F9F"/>
    <w:rsid w:val="17681DB3"/>
    <w:rsid w:val="176A78D9"/>
    <w:rsid w:val="176D73C9"/>
    <w:rsid w:val="176F4EEF"/>
    <w:rsid w:val="177249E0"/>
    <w:rsid w:val="17780248"/>
    <w:rsid w:val="177805AF"/>
    <w:rsid w:val="17793FC0"/>
    <w:rsid w:val="17795D6E"/>
    <w:rsid w:val="17822E75"/>
    <w:rsid w:val="17852965"/>
    <w:rsid w:val="17884203"/>
    <w:rsid w:val="17893223"/>
    <w:rsid w:val="179130B8"/>
    <w:rsid w:val="17991F6C"/>
    <w:rsid w:val="17A252C5"/>
    <w:rsid w:val="17A32DEB"/>
    <w:rsid w:val="17A50911"/>
    <w:rsid w:val="17AA4179"/>
    <w:rsid w:val="17AE3C6A"/>
    <w:rsid w:val="17AF1790"/>
    <w:rsid w:val="17AF79E2"/>
    <w:rsid w:val="17B0031C"/>
    <w:rsid w:val="17B15508"/>
    <w:rsid w:val="17B86896"/>
    <w:rsid w:val="17B943BD"/>
    <w:rsid w:val="17B9616B"/>
    <w:rsid w:val="17BB1EE3"/>
    <w:rsid w:val="17BE7C25"/>
    <w:rsid w:val="17C23271"/>
    <w:rsid w:val="17C3523B"/>
    <w:rsid w:val="17C63C83"/>
    <w:rsid w:val="17D15BAA"/>
    <w:rsid w:val="17D31922"/>
    <w:rsid w:val="17D411F6"/>
    <w:rsid w:val="17D66D1D"/>
    <w:rsid w:val="17D80CE7"/>
    <w:rsid w:val="17DB2585"/>
    <w:rsid w:val="17DE54CF"/>
    <w:rsid w:val="17DF4241"/>
    <w:rsid w:val="17E12FC8"/>
    <w:rsid w:val="17E209FF"/>
    <w:rsid w:val="17E4768B"/>
    <w:rsid w:val="17E51656"/>
    <w:rsid w:val="17E72CD8"/>
    <w:rsid w:val="17EB66B3"/>
    <w:rsid w:val="17F23AAF"/>
    <w:rsid w:val="17F83137"/>
    <w:rsid w:val="17FD60AF"/>
    <w:rsid w:val="18032795"/>
    <w:rsid w:val="18041ADC"/>
    <w:rsid w:val="1807337A"/>
    <w:rsid w:val="1809289C"/>
    <w:rsid w:val="1811790B"/>
    <w:rsid w:val="181810E3"/>
    <w:rsid w:val="181F06C4"/>
    <w:rsid w:val="1822409B"/>
    <w:rsid w:val="18297794"/>
    <w:rsid w:val="182A4CCD"/>
    <w:rsid w:val="182C5C71"/>
    <w:rsid w:val="183121A5"/>
    <w:rsid w:val="183402D8"/>
    <w:rsid w:val="18363C5F"/>
    <w:rsid w:val="18365A0D"/>
    <w:rsid w:val="183D0B4A"/>
    <w:rsid w:val="183D6A74"/>
    <w:rsid w:val="18414ADE"/>
    <w:rsid w:val="18477C1A"/>
    <w:rsid w:val="184C6FDF"/>
    <w:rsid w:val="184E2D57"/>
    <w:rsid w:val="18583BD5"/>
    <w:rsid w:val="18714C97"/>
    <w:rsid w:val="18722EE9"/>
    <w:rsid w:val="18730A0F"/>
    <w:rsid w:val="187529D9"/>
    <w:rsid w:val="1878505A"/>
    <w:rsid w:val="187A3B4C"/>
    <w:rsid w:val="187D363C"/>
    <w:rsid w:val="18826EA4"/>
    <w:rsid w:val="18830304"/>
    <w:rsid w:val="188744BB"/>
    <w:rsid w:val="1888270D"/>
    <w:rsid w:val="188B3D0E"/>
    <w:rsid w:val="188B4D90"/>
    <w:rsid w:val="188B5D59"/>
    <w:rsid w:val="188C387F"/>
    <w:rsid w:val="188E5849"/>
    <w:rsid w:val="18961943"/>
    <w:rsid w:val="189B3AC2"/>
    <w:rsid w:val="18A17A6F"/>
    <w:rsid w:val="18A46E1B"/>
    <w:rsid w:val="18A62B93"/>
    <w:rsid w:val="18A64941"/>
    <w:rsid w:val="18A81A1A"/>
    <w:rsid w:val="18AB63FB"/>
    <w:rsid w:val="18B36CEC"/>
    <w:rsid w:val="18B708FC"/>
    <w:rsid w:val="18B72869"/>
    <w:rsid w:val="18B828C6"/>
    <w:rsid w:val="18BF1EA7"/>
    <w:rsid w:val="18C30699"/>
    <w:rsid w:val="18C354F3"/>
    <w:rsid w:val="18C64FE3"/>
    <w:rsid w:val="18C80D5B"/>
    <w:rsid w:val="18CB43A7"/>
    <w:rsid w:val="18CD0120"/>
    <w:rsid w:val="18CE20EA"/>
    <w:rsid w:val="18D25736"/>
    <w:rsid w:val="18DA283C"/>
    <w:rsid w:val="18E134FB"/>
    <w:rsid w:val="18E13BCB"/>
    <w:rsid w:val="18E266AD"/>
    <w:rsid w:val="18E831AB"/>
    <w:rsid w:val="18ED07C2"/>
    <w:rsid w:val="18EE0096"/>
    <w:rsid w:val="18F02060"/>
    <w:rsid w:val="18F2402A"/>
    <w:rsid w:val="18F5280B"/>
    <w:rsid w:val="19045B0B"/>
    <w:rsid w:val="19053D5D"/>
    <w:rsid w:val="190653E0"/>
    <w:rsid w:val="19094ED0"/>
    <w:rsid w:val="190B0C48"/>
    <w:rsid w:val="190F6027"/>
    <w:rsid w:val="190F67A4"/>
    <w:rsid w:val="190F698A"/>
    <w:rsid w:val="19151AC7"/>
    <w:rsid w:val="191B532F"/>
    <w:rsid w:val="192172CB"/>
    <w:rsid w:val="19287A4C"/>
    <w:rsid w:val="192B3098"/>
    <w:rsid w:val="19353F17"/>
    <w:rsid w:val="19377C8F"/>
    <w:rsid w:val="193D6D4A"/>
    <w:rsid w:val="193E101D"/>
    <w:rsid w:val="1946352B"/>
    <w:rsid w:val="19466124"/>
    <w:rsid w:val="1947179D"/>
    <w:rsid w:val="194B54E8"/>
    <w:rsid w:val="194D300E"/>
    <w:rsid w:val="194F6D87"/>
    <w:rsid w:val="19524AC9"/>
    <w:rsid w:val="19566367"/>
    <w:rsid w:val="1957739A"/>
    <w:rsid w:val="195A572B"/>
    <w:rsid w:val="195D6086"/>
    <w:rsid w:val="19600F94"/>
    <w:rsid w:val="196C0389"/>
    <w:rsid w:val="196F11D7"/>
    <w:rsid w:val="197449A4"/>
    <w:rsid w:val="197C1B46"/>
    <w:rsid w:val="197C38F4"/>
    <w:rsid w:val="198C1D89"/>
    <w:rsid w:val="198F1879"/>
    <w:rsid w:val="199155F1"/>
    <w:rsid w:val="19924EC5"/>
    <w:rsid w:val="1998697F"/>
    <w:rsid w:val="199B021E"/>
    <w:rsid w:val="199B6383"/>
    <w:rsid w:val="19A03A86"/>
    <w:rsid w:val="19A5109C"/>
    <w:rsid w:val="19A557C8"/>
    <w:rsid w:val="19AE0E3D"/>
    <w:rsid w:val="19B0396B"/>
    <w:rsid w:val="19B4718B"/>
    <w:rsid w:val="19B47531"/>
    <w:rsid w:val="19BE5CBA"/>
    <w:rsid w:val="19BF4CD2"/>
    <w:rsid w:val="19C332D1"/>
    <w:rsid w:val="19C37774"/>
    <w:rsid w:val="19C57049"/>
    <w:rsid w:val="19C72DC1"/>
    <w:rsid w:val="19CA28B1"/>
    <w:rsid w:val="19CF1C75"/>
    <w:rsid w:val="19D11E91"/>
    <w:rsid w:val="19D674A8"/>
    <w:rsid w:val="19D76D7C"/>
    <w:rsid w:val="19DB2D10"/>
    <w:rsid w:val="19DB686C"/>
    <w:rsid w:val="19DE1B20"/>
    <w:rsid w:val="19E576EB"/>
    <w:rsid w:val="19E66037"/>
    <w:rsid w:val="19E971DB"/>
    <w:rsid w:val="19EB24DF"/>
    <w:rsid w:val="19EE2A43"/>
    <w:rsid w:val="19F618F8"/>
    <w:rsid w:val="19F93196"/>
    <w:rsid w:val="19FF6BF6"/>
    <w:rsid w:val="1A030919"/>
    <w:rsid w:val="1A057D8D"/>
    <w:rsid w:val="1A07140F"/>
    <w:rsid w:val="1A0E59B0"/>
    <w:rsid w:val="1A0F29BA"/>
    <w:rsid w:val="1A0F7DF7"/>
    <w:rsid w:val="1A11228E"/>
    <w:rsid w:val="1A18361C"/>
    <w:rsid w:val="1A1A3838"/>
    <w:rsid w:val="1A1F0E4F"/>
    <w:rsid w:val="1A206975"/>
    <w:rsid w:val="1A2313DE"/>
    <w:rsid w:val="1A2371A8"/>
    <w:rsid w:val="1A3348FA"/>
    <w:rsid w:val="1A3A17E5"/>
    <w:rsid w:val="1A3D12D5"/>
    <w:rsid w:val="1A3D1F3A"/>
    <w:rsid w:val="1A402B73"/>
    <w:rsid w:val="1A442663"/>
    <w:rsid w:val="1A491A28"/>
    <w:rsid w:val="1A495ECC"/>
    <w:rsid w:val="1A50725A"/>
    <w:rsid w:val="1A514D80"/>
    <w:rsid w:val="1A530AF8"/>
    <w:rsid w:val="1A554870"/>
    <w:rsid w:val="1A5F749D"/>
    <w:rsid w:val="1A602E40"/>
    <w:rsid w:val="1A626F8D"/>
    <w:rsid w:val="1A66082C"/>
    <w:rsid w:val="1A693E78"/>
    <w:rsid w:val="1A7171D0"/>
    <w:rsid w:val="1A750A6F"/>
    <w:rsid w:val="1A82318C"/>
    <w:rsid w:val="1A845156"/>
    <w:rsid w:val="1A864A2A"/>
    <w:rsid w:val="1A8707A2"/>
    <w:rsid w:val="1A8962C8"/>
    <w:rsid w:val="1A8B7891"/>
    <w:rsid w:val="1A905E29"/>
    <w:rsid w:val="1A906B3E"/>
    <w:rsid w:val="1A997243"/>
    <w:rsid w:val="1A9B02D8"/>
    <w:rsid w:val="1A9B5FFB"/>
    <w:rsid w:val="1AA50C28"/>
    <w:rsid w:val="1AA650CC"/>
    <w:rsid w:val="1AA9696A"/>
    <w:rsid w:val="1AAE3F81"/>
    <w:rsid w:val="1AB05F4B"/>
    <w:rsid w:val="1AB07CF9"/>
    <w:rsid w:val="1AB33345"/>
    <w:rsid w:val="1AB709A3"/>
    <w:rsid w:val="1ABD2416"/>
    <w:rsid w:val="1ABD41C4"/>
    <w:rsid w:val="1ABF618E"/>
    <w:rsid w:val="1AC11F06"/>
    <w:rsid w:val="1AC90DBB"/>
    <w:rsid w:val="1ACA64B6"/>
    <w:rsid w:val="1AD05CA5"/>
    <w:rsid w:val="1AD23364"/>
    <w:rsid w:val="1ADD03C2"/>
    <w:rsid w:val="1ADF413A"/>
    <w:rsid w:val="1AE17EB2"/>
    <w:rsid w:val="1AE23C2A"/>
    <w:rsid w:val="1AE63332"/>
    <w:rsid w:val="1AE6371B"/>
    <w:rsid w:val="1AE63A6C"/>
    <w:rsid w:val="1AF26E30"/>
    <w:rsid w:val="1AF57E02"/>
    <w:rsid w:val="1AF8344E"/>
    <w:rsid w:val="1AFA5418"/>
    <w:rsid w:val="1B024A1B"/>
    <w:rsid w:val="1B027E29"/>
    <w:rsid w:val="1B0B6062"/>
    <w:rsid w:val="1B0D514B"/>
    <w:rsid w:val="1B163B9A"/>
    <w:rsid w:val="1B193AF0"/>
    <w:rsid w:val="1B1A1616"/>
    <w:rsid w:val="1B1C713C"/>
    <w:rsid w:val="1B1D4C62"/>
    <w:rsid w:val="1B1E1106"/>
    <w:rsid w:val="1B216501"/>
    <w:rsid w:val="1B2304CB"/>
    <w:rsid w:val="1B2E6E70"/>
    <w:rsid w:val="1B2F1FB1"/>
    <w:rsid w:val="1B324BB2"/>
    <w:rsid w:val="1B356450"/>
    <w:rsid w:val="1B36137F"/>
    <w:rsid w:val="1B3721C8"/>
    <w:rsid w:val="1B397CEE"/>
    <w:rsid w:val="1B416BA3"/>
    <w:rsid w:val="1B43291B"/>
    <w:rsid w:val="1B4346C9"/>
    <w:rsid w:val="1B46065D"/>
    <w:rsid w:val="1B46329B"/>
    <w:rsid w:val="1B4B7A22"/>
    <w:rsid w:val="1B5508A0"/>
    <w:rsid w:val="1B5946A7"/>
    <w:rsid w:val="1B5F5A88"/>
    <w:rsid w:val="1B6B3B9E"/>
    <w:rsid w:val="1B6F1962"/>
    <w:rsid w:val="1B741E25"/>
    <w:rsid w:val="1B754A9E"/>
    <w:rsid w:val="1B75684C"/>
    <w:rsid w:val="1B770817"/>
    <w:rsid w:val="1B7A3CD0"/>
    <w:rsid w:val="1B7E1BA5"/>
    <w:rsid w:val="1B854CE1"/>
    <w:rsid w:val="1B8566F8"/>
    <w:rsid w:val="1B860A5A"/>
    <w:rsid w:val="1B874E0B"/>
    <w:rsid w:val="1B9273FE"/>
    <w:rsid w:val="1B9A62B3"/>
    <w:rsid w:val="1BA50EE0"/>
    <w:rsid w:val="1BAA4748"/>
    <w:rsid w:val="1BAF6202"/>
    <w:rsid w:val="1BB43819"/>
    <w:rsid w:val="1BB6506B"/>
    <w:rsid w:val="1BB72103"/>
    <w:rsid w:val="1BBB021A"/>
    <w:rsid w:val="1BBC26CD"/>
    <w:rsid w:val="1BC25F36"/>
    <w:rsid w:val="1BC670A8"/>
    <w:rsid w:val="1BC82E20"/>
    <w:rsid w:val="1BC872C4"/>
    <w:rsid w:val="1BCB46BE"/>
    <w:rsid w:val="1BD16179"/>
    <w:rsid w:val="1BD17F27"/>
    <w:rsid w:val="1BD611C2"/>
    <w:rsid w:val="1BDE0DE4"/>
    <w:rsid w:val="1BE031CF"/>
    <w:rsid w:val="1BE340FE"/>
    <w:rsid w:val="1BE75582"/>
    <w:rsid w:val="1BEC5FB9"/>
    <w:rsid w:val="1BEC7728"/>
    <w:rsid w:val="1BF260EF"/>
    <w:rsid w:val="1BF366EC"/>
    <w:rsid w:val="1BF400B9"/>
    <w:rsid w:val="1BF65BDF"/>
    <w:rsid w:val="1BF956CF"/>
    <w:rsid w:val="1C01076B"/>
    <w:rsid w:val="1C0320AA"/>
    <w:rsid w:val="1C077DEC"/>
    <w:rsid w:val="1C0A168B"/>
    <w:rsid w:val="1C0A51E7"/>
    <w:rsid w:val="1C0B13D9"/>
    <w:rsid w:val="1C0C0F5F"/>
    <w:rsid w:val="1C0C71B1"/>
    <w:rsid w:val="1C0F6CA1"/>
    <w:rsid w:val="1C1222ED"/>
    <w:rsid w:val="1C161DDD"/>
    <w:rsid w:val="1C1C4F1A"/>
    <w:rsid w:val="1C1D2216"/>
    <w:rsid w:val="1C1F5136"/>
    <w:rsid w:val="1C224C26"/>
    <w:rsid w:val="1C295FB5"/>
    <w:rsid w:val="1C2974ED"/>
    <w:rsid w:val="1C316C17"/>
    <w:rsid w:val="1C3245E6"/>
    <w:rsid w:val="1C3972C9"/>
    <w:rsid w:val="1C3B5CE8"/>
    <w:rsid w:val="1C3D2D04"/>
    <w:rsid w:val="1C3D736A"/>
    <w:rsid w:val="1C4050AC"/>
    <w:rsid w:val="1C415BE2"/>
    <w:rsid w:val="1C424981"/>
    <w:rsid w:val="1C450915"/>
    <w:rsid w:val="1C493F61"/>
    <w:rsid w:val="1C4C3A51"/>
    <w:rsid w:val="1C5172BA"/>
    <w:rsid w:val="1C5A616E"/>
    <w:rsid w:val="1C5D5C5E"/>
    <w:rsid w:val="1C5E7C2F"/>
    <w:rsid w:val="1C672639"/>
    <w:rsid w:val="1C69015F"/>
    <w:rsid w:val="1C694603"/>
    <w:rsid w:val="1C6A04D0"/>
    <w:rsid w:val="1C6C5EA1"/>
    <w:rsid w:val="1C7134B8"/>
    <w:rsid w:val="1C766D20"/>
    <w:rsid w:val="1C784846"/>
    <w:rsid w:val="1C7A05BE"/>
    <w:rsid w:val="1C7D1E5D"/>
    <w:rsid w:val="1C7F7983"/>
    <w:rsid w:val="1C8036FB"/>
    <w:rsid w:val="1C8256C5"/>
    <w:rsid w:val="1C844F99"/>
    <w:rsid w:val="1C872916"/>
    <w:rsid w:val="1C8925AF"/>
    <w:rsid w:val="1C8C02F2"/>
    <w:rsid w:val="1C931680"/>
    <w:rsid w:val="1C9438B9"/>
    <w:rsid w:val="1C961170"/>
    <w:rsid w:val="1C962F1E"/>
    <w:rsid w:val="1C9B0535"/>
    <w:rsid w:val="1C9D42AD"/>
    <w:rsid w:val="1CA078F9"/>
    <w:rsid w:val="1CA92294"/>
    <w:rsid w:val="1CAF4BEC"/>
    <w:rsid w:val="1CB42E67"/>
    <w:rsid w:val="1CB6536F"/>
    <w:rsid w:val="1CC161ED"/>
    <w:rsid w:val="1CC25AC1"/>
    <w:rsid w:val="1CC655B2"/>
    <w:rsid w:val="1CCC4B92"/>
    <w:rsid w:val="1CD53A34"/>
    <w:rsid w:val="1CDC4DD5"/>
    <w:rsid w:val="1CDD0B4D"/>
    <w:rsid w:val="1CDF0421"/>
    <w:rsid w:val="1CDF6673"/>
    <w:rsid w:val="1CE04199"/>
    <w:rsid w:val="1CE1063D"/>
    <w:rsid w:val="1CEC15F1"/>
    <w:rsid w:val="1CF00F21"/>
    <w:rsid w:val="1CF540E9"/>
    <w:rsid w:val="1CF814E3"/>
    <w:rsid w:val="1CFA13EA"/>
    <w:rsid w:val="1CFA16FF"/>
    <w:rsid w:val="1CFD4322"/>
    <w:rsid w:val="1D012A8E"/>
    <w:rsid w:val="1D0165EA"/>
    <w:rsid w:val="1D097B94"/>
    <w:rsid w:val="1D0C4F8F"/>
    <w:rsid w:val="1D1D4C55"/>
    <w:rsid w:val="1D2B7B0B"/>
    <w:rsid w:val="1D2E13A9"/>
    <w:rsid w:val="1D306ECF"/>
    <w:rsid w:val="1D3776FA"/>
    <w:rsid w:val="1D39150D"/>
    <w:rsid w:val="1D3A5FA0"/>
    <w:rsid w:val="1D3E233C"/>
    <w:rsid w:val="1D3F5364"/>
    <w:rsid w:val="1D4B3D09"/>
    <w:rsid w:val="1D4B5AB7"/>
    <w:rsid w:val="1D4D182F"/>
    <w:rsid w:val="1D50131F"/>
    <w:rsid w:val="1D540B7A"/>
    <w:rsid w:val="1D552DD9"/>
    <w:rsid w:val="1D556019"/>
    <w:rsid w:val="1D570900"/>
    <w:rsid w:val="1D596BD7"/>
    <w:rsid w:val="1D5C4168"/>
    <w:rsid w:val="1D5C7B62"/>
    <w:rsid w:val="1D5E1C8E"/>
    <w:rsid w:val="1D5E3A3C"/>
    <w:rsid w:val="1D631052"/>
    <w:rsid w:val="1D644DCB"/>
    <w:rsid w:val="1D7019C1"/>
    <w:rsid w:val="1D750D86"/>
    <w:rsid w:val="1D767671"/>
    <w:rsid w:val="1D7C2114"/>
    <w:rsid w:val="1D7F03B9"/>
    <w:rsid w:val="1D814ED0"/>
    <w:rsid w:val="1D8B2357"/>
    <w:rsid w:val="1D8C0E02"/>
    <w:rsid w:val="1D8D60CF"/>
    <w:rsid w:val="1D8D7E80"/>
    <w:rsid w:val="1D9220A3"/>
    <w:rsid w:val="1D94745E"/>
    <w:rsid w:val="1D976F4E"/>
    <w:rsid w:val="1D992CC6"/>
    <w:rsid w:val="1D9B41CB"/>
    <w:rsid w:val="1D9C3D22"/>
    <w:rsid w:val="1D9C6312"/>
    <w:rsid w:val="1D9E2274"/>
    <w:rsid w:val="1DA5166B"/>
    <w:rsid w:val="1DA51AB8"/>
    <w:rsid w:val="1DA578BD"/>
    <w:rsid w:val="1DA8115B"/>
    <w:rsid w:val="1DB23D88"/>
    <w:rsid w:val="1DB4365C"/>
    <w:rsid w:val="1DB45D52"/>
    <w:rsid w:val="1DBA49EB"/>
    <w:rsid w:val="1DC13FCB"/>
    <w:rsid w:val="1DC40ADE"/>
    <w:rsid w:val="1DC4205B"/>
    <w:rsid w:val="1DCC309C"/>
    <w:rsid w:val="1DCD0BC2"/>
    <w:rsid w:val="1DD12460"/>
    <w:rsid w:val="1DD45AAC"/>
    <w:rsid w:val="1DD67A76"/>
    <w:rsid w:val="1DDC7057"/>
    <w:rsid w:val="1DE06B47"/>
    <w:rsid w:val="1DE1641B"/>
    <w:rsid w:val="1DE877AA"/>
    <w:rsid w:val="1DEC729A"/>
    <w:rsid w:val="1DF32B81"/>
    <w:rsid w:val="1E002D45"/>
    <w:rsid w:val="1E01086B"/>
    <w:rsid w:val="1E0740D4"/>
    <w:rsid w:val="1E0A5972"/>
    <w:rsid w:val="1E0A7720"/>
    <w:rsid w:val="1E0B5246"/>
    <w:rsid w:val="1E114F52"/>
    <w:rsid w:val="1E1B7B7F"/>
    <w:rsid w:val="1E1D38F7"/>
    <w:rsid w:val="1E1E766F"/>
    <w:rsid w:val="1E2702D2"/>
    <w:rsid w:val="1E2A7DC2"/>
    <w:rsid w:val="1E35355F"/>
    <w:rsid w:val="1E360515"/>
    <w:rsid w:val="1E407150"/>
    <w:rsid w:val="1E450758"/>
    <w:rsid w:val="1E480DAA"/>
    <w:rsid w:val="1E4A3FC0"/>
    <w:rsid w:val="1E5328B1"/>
    <w:rsid w:val="1E57048B"/>
    <w:rsid w:val="1E5B441F"/>
    <w:rsid w:val="1E601A36"/>
    <w:rsid w:val="1E6C2189"/>
    <w:rsid w:val="1E6F3F54"/>
    <w:rsid w:val="1E7352C5"/>
    <w:rsid w:val="1E74728F"/>
    <w:rsid w:val="1E8219AC"/>
    <w:rsid w:val="1E8223CA"/>
    <w:rsid w:val="1E8C6387"/>
    <w:rsid w:val="1E8F7C25"/>
    <w:rsid w:val="1E904BC7"/>
    <w:rsid w:val="1E965458"/>
    <w:rsid w:val="1E990AA4"/>
    <w:rsid w:val="1E9A1225"/>
    <w:rsid w:val="1E9A447B"/>
    <w:rsid w:val="1E9B0CC0"/>
    <w:rsid w:val="1EA659C5"/>
    <w:rsid w:val="1EA71413"/>
    <w:rsid w:val="1EAA4A5F"/>
    <w:rsid w:val="1EAE454F"/>
    <w:rsid w:val="1EB208D7"/>
    <w:rsid w:val="1EB53B30"/>
    <w:rsid w:val="1EB678A8"/>
    <w:rsid w:val="1EB80B17"/>
    <w:rsid w:val="1EB87773"/>
    <w:rsid w:val="1EBA7398"/>
    <w:rsid w:val="1EBD0C36"/>
    <w:rsid w:val="1EC27FFB"/>
    <w:rsid w:val="1EC51899"/>
    <w:rsid w:val="1ECC0E79"/>
    <w:rsid w:val="1ECC2C27"/>
    <w:rsid w:val="1ECE699F"/>
    <w:rsid w:val="1ED0096A"/>
    <w:rsid w:val="1ED12142"/>
    <w:rsid w:val="1ED44A0A"/>
    <w:rsid w:val="1EDB10BC"/>
    <w:rsid w:val="1EDF6DFF"/>
    <w:rsid w:val="1EE14925"/>
    <w:rsid w:val="1EE95587"/>
    <w:rsid w:val="1EEB57A3"/>
    <w:rsid w:val="1EF20823"/>
    <w:rsid w:val="1EF65EF6"/>
    <w:rsid w:val="1EF6667B"/>
    <w:rsid w:val="1EFF4DAB"/>
    <w:rsid w:val="1F0028D1"/>
    <w:rsid w:val="1F02489B"/>
    <w:rsid w:val="1F073C5F"/>
    <w:rsid w:val="1F0810F5"/>
    <w:rsid w:val="1F0979D8"/>
    <w:rsid w:val="1F0E4FEE"/>
    <w:rsid w:val="1F1572B7"/>
    <w:rsid w:val="1F182311"/>
    <w:rsid w:val="1F212F73"/>
    <w:rsid w:val="1F242A63"/>
    <w:rsid w:val="1F281C32"/>
    <w:rsid w:val="1F2E5690"/>
    <w:rsid w:val="1F301408"/>
    <w:rsid w:val="1F330EF8"/>
    <w:rsid w:val="1F3D58D3"/>
    <w:rsid w:val="1F413615"/>
    <w:rsid w:val="1F443106"/>
    <w:rsid w:val="1F4849A4"/>
    <w:rsid w:val="1F5311CA"/>
    <w:rsid w:val="1F550E6F"/>
    <w:rsid w:val="1F5738C3"/>
    <w:rsid w:val="1F574BE7"/>
    <w:rsid w:val="1F5A46D7"/>
    <w:rsid w:val="1F5C044F"/>
    <w:rsid w:val="1F5C2DC3"/>
    <w:rsid w:val="1F62533A"/>
    <w:rsid w:val="1F65294C"/>
    <w:rsid w:val="1F666BD8"/>
    <w:rsid w:val="1F6D440A"/>
    <w:rsid w:val="1F78690B"/>
    <w:rsid w:val="1F7D3F22"/>
    <w:rsid w:val="1F861028"/>
    <w:rsid w:val="1F884DA0"/>
    <w:rsid w:val="1F8B1D63"/>
    <w:rsid w:val="1F8D23B7"/>
    <w:rsid w:val="1F8F617E"/>
    <w:rsid w:val="1F923E71"/>
    <w:rsid w:val="1F9574BD"/>
    <w:rsid w:val="1F9A2D26"/>
    <w:rsid w:val="1F9C6A9E"/>
    <w:rsid w:val="1FA12306"/>
    <w:rsid w:val="1FA15E62"/>
    <w:rsid w:val="1FA45268"/>
    <w:rsid w:val="1FA567E1"/>
    <w:rsid w:val="1FAA740D"/>
    <w:rsid w:val="1FAB2EE2"/>
    <w:rsid w:val="1FB320BA"/>
    <w:rsid w:val="1FBF278C"/>
    <w:rsid w:val="1FBF453A"/>
    <w:rsid w:val="1FC63B1B"/>
    <w:rsid w:val="1FCC081E"/>
    <w:rsid w:val="1FCF6E73"/>
    <w:rsid w:val="1FD46237"/>
    <w:rsid w:val="1FD60202"/>
    <w:rsid w:val="1FD71884"/>
    <w:rsid w:val="1FD955FC"/>
    <w:rsid w:val="1FE04BDC"/>
    <w:rsid w:val="1FE24D84"/>
    <w:rsid w:val="1FE741BD"/>
    <w:rsid w:val="1FEA15B7"/>
    <w:rsid w:val="1FEF4E1F"/>
    <w:rsid w:val="1FEF6BCD"/>
    <w:rsid w:val="1FF83043"/>
    <w:rsid w:val="1FFE1506"/>
    <w:rsid w:val="20012DA5"/>
    <w:rsid w:val="20014B53"/>
    <w:rsid w:val="20020FF7"/>
    <w:rsid w:val="20025C29"/>
    <w:rsid w:val="20084683"/>
    <w:rsid w:val="200A5B42"/>
    <w:rsid w:val="200C59D1"/>
    <w:rsid w:val="200F7CB6"/>
    <w:rsid w:val="20144886"/>
    <w:rsid w:val="201900EE"/>
    <w:rsid w:val="202534E6"/>
    <w:rsid w:val="20280331"/>
    <w:rsid w:val="20297421"/>
    <w:rsid w:val="202D76F6"/>
    <w:rsid w:val="203647FC"/>
    <w:rsid w:val="203767C6"/>
    <w:rsid w:val="203C3DDD"/>
    <w:rsid w:val="203E43EC"/>
    <w:rsid w:val="2040567B"/>
    <w:rsid w:val="204230BC"/>
    <w:rsid w:val="204809D3"/>
    <w:rsid w:val="20486F2E"/>
    <w:rsid w:val="20517888"/>
    <w:rsid w:val="205253AE"/>
    <w:rsid w:val="205904EB"/>
    <w:rsid w:val="205E3D53"/>
    <w:rsid w:val="206A094A"/>
    <w:rsid w:val="206A6CA8"/>
    <w:rsid w:val="206C021E"/>
    <w:rsid w:val="206F03E9"/>
    <w:rsid w:val="207B2B57"/>
    <w:rsid w:val="207B4905"/>
    <w:rsid w:val="207F2647"/>
    <w:rsid w:val="208539D6"/>
    <w:rsid w:val="208C4134"/>
    <w:rsid w:val="208F6602"/>
    <w:rsid w:val="209B4FA7"/>
    <w:rsid w:val="20A165DF"/>
    <w:rsid w:val="20A300F2"/>
    <w:rsid w:val="20A420AE"/>
    <w:rsid w:val="20A976C4"/>
    <w:rsid w:val="20AA6F98"/>
    <w:rsid w:val="20B00A53"/>
    <w:rsid w:val="20B120D5"/>
    <w:rsid w:val="20B16579"/>
    <w:rsid w:val="20B83463"/>
    <w:rsid w:val="20B87907"/>
    <w:rsid w:val="20B971DB"/>
    <w:rsid w:val="20BB1E21"/>
    <w:rsid w:val="20BB73F7"/>
    <w:rsid w:val="20BD4F1E"/>
    <w:rsid w:val="20BD6CCC"/>
    <w:rsid w:val="20BE2A44"/>
    <w:rsid w:val="20BF0C96"/>
    <w:rsid w:val="20C054FE"/>
    <w:rsid w:val="20C067BC"/>
    <w:rsid w:val="20C4005A"/>
    <w:rsid w:val="20C5017A"/>
    <w:rsid w:val="20D52267"/>
    <w:rsid w:val="20D67D8D"/>
    <w:rsid w:val="20D83B05"/>
    <w:rsid w:val="20DA5ACF"/>
    <w:rsid w:val="20E57FD0"/>
    <w:rsid w:val="20E93F65"/>
    <w:rsid w:val="20EB1A8B"/>
    <w:rsid w:val="20EC5803"/>
    <w:rsid w:val="20F82D13"/>
    <w:rsid w:val="20FD531A"/>
    <w:rsid w:val="21022930"/>
    <w:rsid w:val="210466A8"/>
    <w:rsid w:val="210B3EDB"/>
    <w:rsid w:val="21115269"/>
    <w:rsid w:val="21156B08"/>
    <w:rsid w:val="211670BD"/>
    <w:rsid w:val="211C60E8"/>
    <w:rsid w:val="211F34E2"/>
    <w:rsid w:val="212154AC"/>
    <w:rsid w:val="21244F9D"/>
    <w:rsid w:val="212A167E"/>
    <w:rsid w:val="213276BA"/>
    <w:rsid w:val="213351E0"/>
    <w:rsid w:val="21336F8E"/>
    <w:rsid w:val="21354AB4"/>
    <w:rsid w:val="213656E8"/>
    <w:rsid w:val="213B5E42"/>
    <w:rsid w:val="213F3B84"/>
    <w:rsid w:val="21443856"/>
    <w:rsid w:val="214473ED"/>
    <w:rsid w:val="21470C8B"/>
    <w:rsid w:val="214967B1"/>
    <w:rsid w:val="214D44F3"/>
    <w:rsid w:val="21554126"/>
    <w:rsid w:val="21570ECE"/>
    <w:rsid w:val="2157273B"/>
    <w:rsid w:val="215A09BE"/>
    <w:rsid w:val="215C4736"/>
    <w:rsid w:val="215C4780"/>
    <w:rsid w:val="215F7D83"/>
    <w:rsid w:val="21614F5F"/>
    <w:rsid w:val="216B6728"/>
    <w:rsid w:val="21705275"/>
    <w:rsid w:val="21747CD2"/>
    <w:rsid w:val="217557F8"/>
    <w:rsid w:val="217575A6"/>
    <w:rsid w:val="217961F5"/>
    <w:rsid w:val="217B07D6"/>
    <w:rsid w:val="217F0425"/>
    <w:rsid w:val="2181419D"/>
    <w:rsid w:val="21821CC3"/>
    <w:rsid w:val="21843C8D"/>
    <w:rsid w:val="21845A3B"/>
    <w:rsid w:val="2187266E"/>
    <w:rsid w:val="218A49AB"/>
    <w:rsid w:val="219263AA"/>
    <w:rsid w:val="219C2D85"/>
    <w:rsid w:val="219D08AB"/>
    <w:rsid w:val="21A460DD"/>
    <w:rsid w:val="21A8172A"/>
    <w:rsid w:val="21AA0945"/>
    <w:rsid w:val="21AB746C"/>
    <w:rsid w:val="21AD6D40"/>
    <w:rsid w:val="21AE4866"/>
    <w:rsid w:val="21B77BBF"/>
    <w:rsid w:val="21BC6F83"/>
    <w:rsid w:val="21BF6A73"/>
    <w:rsid w:val="21C81DCC"/>
    <w:rsid w:val="21C83B7A"/>
    <w:rsid w:val="21C978F2"/>
    <w:rsid w:val="21CB71C6"/>
    <w:rsid w:val="21D02A2F"/>
    <w:rsid w:val="21D40771"/>
    <w:rsid w:val="21D56297"/>
    <w:rsid w:val="21DC37D4"/>
    <w:rsid w:val="21E40288"/>
    <w:rsid w:val="21E5472C"/>
    <w:rsid w:val="21ED1C1A"/>
    <w:rsid w:val="21ED35E0"/>
    <w:rsid w:val="21EF7359"/>
    <w:rsid w:val="21F305CB"/>
    <w:rsid w:val="21FA58CD"/>
    <w:rsid w:val="21FA5CFD"/>
    <w:rsid w:val="21FA7AAB"/>
    <w:rsid w:val="2208666C"/>
    <w:rsid w:val="220A4192"/>
    <w:rsid w:val="220A5F40"/>
    <w:rsid w:val="220B7F0B"/>
    <w:rsid w:val="220D3C83"/>
    <w:rsid w:val="220D77DF"/>
    <w:rsid w:val="220F79FB"/>
    <w:rsid w:val="22121299"/>
    <w:rsid w:val="22123047"/>
    <w:rsid w:val="222114DC"/>
    <w:rsid w:val="22230DB0"/>
    <w:rsid w:val="22280ABD"/>
    <w:rsid w:val="2228286B"/>
    <w:rsid w:val="223B259E"/>
    <w:rsid w:val="223C1E72"/>
    <w:rsid w:val="223E5BEA"/>
    <w:rsid w:val="22405E06"/>
    <w:rsid w:val="224551CB"/>
    <w:rsid w:val="22492CC1"/>
    <w:rsid w:val="224A0A33"/>
    <w:rsid w:val="2250591D"/>
    <w:rsid w:val="22552F34"/>
    <w:rsid w:val="22563A79"/>
    <w:rsid w:val="22574EFE"/>
    <w:rsid w:val="225B679C"/>
    <w:rsid w:val="226118D9"/>
    <w:rsid w:val="226F3FF6"/>
    <w:rsid w:val="22745AB0"/>
    <w:rsid w:val="227710FC"/>
    <w:rsid w:val="227B0BEC"/>
    <w:rsid w:val="22802924"/>
    <w:rsid w:val="228219CA"/>
    <w:rsid w:val="22833F13"/>
    <w:rsid w:val="22833F45"/>
    <w:rsid w:val="22835CF3"/>
    <w:rsid w:val="228C104B"/>
    <w:rsid w:val="22916662"/>
    <w:rsid w:val="229624DA"/>
    <w:rsid w:val="2297109E"/>
    <w:rsid w:val="22993768"/>
    <w:rsid w:val="22A00653"/>
    <w:rsid w:val="22A068A5"/>
    <w:rsid w:val="22A5210D"/>
    <w:rsid w:val="22A55C69"/>
    <w:rsid w:val="22A7378F"/>
    <w:rsid w:val="22AA14D2"/>
    <w:rsid w:val="22AC07FB"/>
    <w:rsid w:val="22AC6FF8"/>
    <w:rsid w:val="22B10AB2"/>
    <w:rsid w:val="22B440FE"/>
    <w:rsid w:val="22B45EAC"/>
    <w:rsid w:val="22B66D05"/>
    <w:rsid w:val="22B81E40"/>
    <w:rsid w:val="22BA5BB9"/>
    <w:rsid w:val="22BD1205"/>
    <w:rsid w:val="22BE6D2B"/>
    <w:rsid w:val="22BF31CF"/>
    <w:rsid w:val="22C5630B"/>
    <w:rsid w:val="22C713F6"/>
    <w:rsid w:val="22C95DFC"/>
    <w:rsid w:val="22CC58EC"/>
    <w:rsid w:val="22D60519"/>
    <w:rsid w:val="22DA2031"/>
    <w:rsid w:val="22DD5403"/>
    <w:rsid w:val="22DE117B"/>
    <w:rsid w:val="22E449E3"/>
    <w:rsid w:val="22E9445A"/>
    <w:rsid w:val="22F4099F"/>
    <w:rsid w:val="22F56BF1"/>
    <w:rsid w:val="22F8223D"/>
    <w:rsid w:val="22FA4207"/>
    <w:rsid w:val="22FB7F7F"/>
    <w:rsid w:val="22FE5379"/>
    <w:rsid w:val="2302592B"/>
    <w:rsid w:val="23046E34"/>
    <w:rsid w:val="23076924"/>
    <w:rsid w:val="231057D9"/>
    <w:rsid w:val="231161CE"/>
    <w:rsid w:val="23144B9D"/>
    <w:rsid w:val="23165F35"/>
    <w:rsid w:val="231828DF"/>
    <w:rsid w:val="231D1CA3"/>
    <w:rsid w:val="231E7EB8"/>
    <w:rsid w:val="23201794"/>
    <w:rsid w:val="23205D07"/>
    <w:rsid w:val="232272BA"/>
    <w:rsid w:val="232A43C0"/>
    <w:rsid w:val="232B0864"/>
    <w:rsid w:val="233139A1"/>
    <w:rsid w:val="2335523F"/>
    <w:rsid w:val="233B3DF9"/>
    <w:rsid w:val="233C4643"/>
    <w:rsid w:val="233D40F4"/>
    <w:rsid w:val="23411E36"/>
    <w:rsid w:val="2342795C"/>
    <w:rsid w:val="23472884"/>
    <w:rsid w:val="23474F72"/>
    <w:rsid w:val="234B0F30"/>
    <w:rsid w:val="234C4337"/>
    <w:rsid w:val="235002CB"/>
    <w:rsid w:val="2351194D"/>
    <w:rsid w:val="23533917"/>
    <w:rsid w:val="235356C5"/>
    <w:rsid w:val="23594B92"/>
    <w:rsid w:val="235A2EF8"/>
    <w:rsid w:val="235D4796"/>
    <w:rsid w:val="23616034"/>
    <w:rsid w:val="23627FFE"/>
    <w:rsid w:val="23641680"/>
    <w:rsid w:val="2366189C"/>
    <w:rsid w:val="23671171"/>
    <w:rsid w:val="23694EE9"/>
    <w:rsid w:val="237044C9"/>
    <w:rsid w:val="2378512C"/>
    <w:rsid w:val="237A2B08"/>
    <w:rsid w:val="237A5348"/>
    <w:rsid w:val="237D6BE6"/>
    <w:rsid w:val="237F470C"/>
    <w:rsid w:val="23865A9B"/>
    <w:rsid w:val="23892362"/>
    <w:rsid w:val="238B4E5F"/>
    <w:rsid w:val="238C3F6C"/>
    <w:rsid w:val="238E0DF3"/>
    <w:rsid w:val="238E494F"/>
    <w:rsid w:val="23955CDE"/>
    <w:rsid w:val="23977CA8"/>
    <w:rsid w:val="239D1036"/>
    <w:rsid w:val="23A24241"/>
    <w:rsid w:val="23A979DB"/>
    <w:rsid w:val="23AB3753"/>
    <w:rsid w:val="23AB72AF"/>
    <w:rsid w:val="23AE4FF1"/>
    <w:rsid w:val="23B02B18"/>
    <w:rsid w:val="23B1063E"/>
    <w:rsid w:val="23B87C1E"/>
    <w:rsid w:val="23BC14BC"/>
    <w:rsid w:val="23BD5235"/>
    <w:rsid w:val="23BF71FF"/>
    <w:rsid w:val="23C14D25"/>
    <w:rsid w:val="23C73835"/>
    <w:rsid w:val="23CD191B"/>
    <w:rsid w:val="23CD5478"/>
    <w:rsid w:val="23D1745E"/>
    <w:rsid w:val="23D83E1C"/>
    <w:rsid w:val="23DE39A0"/>
    <w:rsid w:val="23E7405F"/>
    <w:rsid w:val="23E80503"/>
    <w:rsid w:val="23E97DD8"/>
    <w:rsid w:val="23EB6515"/>
    <w:rsid w:val="23ED3D6C"/>
    <w:rsid w:val="23ED5B1A"/>
    <w:rsid w:val="23EE53EE"/>
    <w:rsid w:val="23EF1892"/>
    <w:rsid w:val="23F23130"/>
    <w:rsid w:val="23FC7B0B"/>
    <w:rsid w:val="23FE1AD5"/>
    <w:rsid w:val="23FE5FE0"/>
    <w:rsid w:val="24013373"/>
    <w:rsid w:val="24025C55"/>
    <w:rsid w:val="24062738"/>
    <w:rsid w:val="240A3547"/>
    <w:rsid w:val="240A400A"/>
    <w:rsid w:val="240D3AC6"/>
    <w:rsid w:val="241129F8"/>
    <w:rsid w:val="241A0CCA"/>
    <w:rsid w:val="241C01AD"/>
    <w:rsid w:val="241D458E"/>
    <w:rsid w:val="242157C3"/>
    <w:rsid w:val="242552B4"/>
    <w:rsid w:val="2426102C"/>
    <w:rsid w:val="24264B88"/>
    <w:rsid w:val="24280900"/>
    <w:rsid w:val="242B03F0"/>
    <w:rsid w:val="242B2707"/>
    <w:rsid w:val="242B6642"/>
    <w:rsid w:val="24311EAA"/>
    <w:rsid w:val="2432626B"/>
    <w:rsid w:val="2435126F"/>
    <w:rsid w:val="2437337B"/>
    <w:rsid w:val="243948BB"/>
    <w:rsid w:val="2446347C"/>
    <w:rsid w:val="2446522A"/>
    <w:rsid w:val="244A678E"/>
    <w:rsid w:val="244B45EE"/>
    <w:rsid w:val="244B6A2B"/>
    <w:rsid w:val="24567894"/>
    <w:rsid w:val="24575689"/>
    <w:rsid w:val="24596D0B"/>
    <w:rsid w:val="245F009A"/>
    <w:rsid w:val="246062EC"/>
    <w:rsid w:val="246D0A09"/>
    <w:rsid w:val="246F652F"/>
    <w:rsid w:val="24715ECA"/>
    <w:rsid w:val="2471674B"/>
    <w:rsid w:val="24741D97"/>
    <w:rsid w:val="24763162"/>
    <w:rsid w:val="24765B0F"/>
    <w:rsid w:val="248024EA"/>
    <w:rsid w:val="24851484"/>
    <w:rsid w:val="248B0DE9"/>
    <w:rsid w:val="248C3AC3"/>
    <w:rsid w:val="248F4E23"/>
    <w:rsid w:val="24944CE9"/>
    <w:rsid w:val="24961D0D"/>
    <w:rsid w:val="24973CD7"/>
    <w:rsid w:val="249B7324"/>
    <w:rsid w:val="249D12EE"/>
    <w:rsid w:val="24A106B2"/>
    <w:rsid w:val="24A2307C"/>
    <w:rsid w:val="24AB32DF"/>
    <w:rsid w:val="24AD52A9"/>
    <w:rsid w:val="24B05028"/>
    <w:rsid w:val="24B228BF"/>
    <w:rsid w:val="24B46637"/>
    <w:rsid w:val="24B71C84"/>
    <w:rsid w:val="24B77ED6"/>
    <w:rsid w:val="24B91EA0"/>
    <w:rsid w:val="24BC729A"/>
    <w:rsid w:val="24BE74B6"/>
    <w:rsid w:val="24C03369"/>
    <w:rsid w:val="24C05E36"/>
    <w:rsid w:val="24C30629"/>
    <w:rsid w:val="24C83E91"/>
    <w:rsid w:val="24C90335"/>
    <w:rsid w:val="24CA7C09"/>
    <w:rsid w:val="24CD14A7"/>
    <w:rsid w:val="24CD76F9"/>
    <w:rsid w:val="24CF6FCD"/>
    <w:rsid w:val="24D30728"/>
    <w:rsid w:val="24D35AF2"/>
    <w:rsid w:val="24D35D4B"/>
    <w:rsid w:val="24DE36B4"/>
    <w:rsid w:val="24E0742D"/>
    <w:rsid w:val="24E34D1E"/>
    <w:rsid w:val="24E54A43"/>
    <w:rsid w:val="24EA3E07"/>
    <w:rsid w:val="24F1163A"/>
    <w:rsid w:val="24F15196"/>
    <w:rsid w:val="25034EC9"/>
    <w:rsid w:val="250824DF"/>
    <w:rsid w:val="250D293E"/>
    <w:rsid w:val="250E5D48"/>
    <w:rsid w:val="251A293E"/>
    <w:rsid w:val="251B2213"/>
    <w:rsid w:val="25222C44"/>
    <w:rsid w:val="25227A45"/>
    <w:rsid w:val="252512E3"/>
    <w:rsid w:val="25275886"/>
    <w:rsid w:val="252B4B4C"/>
    <w:rsid w:val="252B7ACB"/>
    <w:rsid w:val="25311A36"/>
    <w:rsid w:val="25327C15"/>
    <w:rsid w:val="253406A9"/>
    <w:rsid w:val="253432D4"/>
    <w:rsid w:val="253B0B07"/>
    <w:rsid w:val="253B28B5"/>
    <w:rsid w:val="25421DE8"/>
    <w:rsid w:val="25441DB3"/>
    <w:rsid w:val="25485F24"/>
    <w:rsid w:val="254C4AC2"/>
    <w:rsid w:val="2551032A"/>
    <w:rsid w:val="255319AC"/>
    <w:rsid w:val="255570AB"/>
    <w:rsid w:val="255816B9"/>
    <w:rsid w:val="255D0A7D"/>
    <w:rsid w:val="255F2A47"/>
    <w:rsid w:val="25601EEB"/>
    <w:rsid w:val="256242E5"/>
    <w:rsid w:val="25643BBA"/>
    <w:rsid w:val="25652EDE"/>
    <w:rsid w:val="256736AA"/>
    <w:rsid w:val="256B319A"/>
    <w:rsid w:val="256E4A38"/>
    <w:rsid w:val="256F255E"/>
    <w:rsid w:val="25710085"/>
    <w:rsid w:val="257160B1"/>
    <w:rsid w:val="25754019"/>
    <w:rsid w:val="25757B75"/>
    <w:rsid w:val="25781CF7"/>
    <w:rsid w:val="25783B09"/>
    <w:rsid w:val="257B141E"/>
    <w:rsid w:val="257D2ECD"/>
    <w:rsid w:val="258129BE"/>
    <w:rsid w:val="25873D4C"/>
    <w:rsid w:val="258F47A5"/>
    <w:rsid w:val="2590282B"/>
    <w:rsid w:val="259124D5"/>
    <w:rsid w:val="259B3C78"/>
    <w:rsid w:val="259D531E"/>
    <w:rsid w:val="25A14E0E"/>
    <w:rsid w:val="25A16187"/>
    <w:rsid w:val="25A42208"/>
    <w:rsid w:val="25A77F4A"/>
    <w:rsid w:val="25AB7A3A"/>
    <w:rsid w:val="25AD4739"/>
    <w:rsid w:val="25C048C7"/>
    <w:rsid w:val="25C25235"/>
    <w:rsid w:val="25C31B07"/>
    <w:rsid w:val="25D56865"/>
    <w:rsid w:val="25D725DE"/>
    <w:rsid w:val="25D83EF7"/>
    <w:rsid w:val="25E05341"/>
    <w:rsid w:val="25EB6089"/>
    <w:rsid w:val="25EC4515"/>
    <w:rsid w:val="25F30CBD"/>
    <w:rsid w:val="25F4278B"/>
    <w:rsid w:val="25F533FB"/>
    <w:rsid w:val="25F807A6"/>
    <w:rsid w:val="25FD5DBC"/>
    <w:rsid w:val="25FE400E"/>
    <w:rsid w:val="25FF1B34"/>
    <w:rsid w:val="26013AFE"/>
    <w:rsid w:val="2604539D"/>
    <w:rsid w:val="260809E9"/>
    <w:rsid w:val="260929B3"/>
    <w:rsid w:val="260C02FD"/>
    <w:rsid w:val="26123616"/>
    <w:rsid w:val="261C6B32"/>
    <w:rsid w:val="261F3F85"/>
    <w:rsid w:val="26205179"/>
    <w:rsid w:val="26215F4F"/>
    <w:rsid w:val="26325A66"/>
    <w:rsid w:val="26384CB5"/>
    <w:rsid w:val="26393298"/>
    <w:rsid w:val="26396F28"/>
    <w:rsid w:val="263B7010"/>
    <w:rsid w:val="26445799"/>
    <w:rsid w:val="26467763"/>
    <w:rsid w:val="26502390"/>
    <w:rsid w:val="265260FC"/>
    <w:rsid w:val="265359DC"/>
    <w:rsid w:val="265E4AAD"/>
    <w:rsid w:val="26602206"/>
    <w:rsid w:val="26670123"/>
    <w:rsid w:val="266743EE"/>
    <w:rsid w:val="266876DA"/>
    <w:rsid w:val="2674499C"/>
    <w:rsid w:val="2674607E"/>
    <w:rsid w:val="26775B6F"/>
    <w:rsid w:val="267A1E9C"/>
    <w:rsid w:val="267B565F"/>
    <w:rsid w:val="267C5CFF"/>
    <w:rsid w:val="267F67D1"/>
    <w:rsid w:val="268121BE"/>
    <w:rsid w:val="268A4358"/>
    <w:rsid w:val="268C786C"/>
    <w:rsid w:val="26914E82"/>
    <w:rsid w:val="26A12BEB"/>
    <w:rsid w:val="26A30712"/>
    <w:rsid w:val="26A7127C"/>
    <w:rsid w:val="26AB5818"/>
    <w:rsid w:val="26AD1590"/>
    <w:rsid w:val="26AD333E"/>
    <w:rsid w:val="26BC17D3"/>
    <w:rsid w:val="26BE554B"/>
    <w:rsid w:val="26C64400"/>
    <w:rsid w:val="26CB24F5"/>
    <w:rsid w:val="26D134D1"/>
    <w:rsid w:val="26D42FC1"/>
    <w:rsid w:val="26D46B1D"/>
    <w:rsid w:val="26D543D8"/>
    <w:rsid w:val="26D60AE7"/>
    <w:rsid w:val="26D94133"/>
    <w:rsid w:val="26E020C9"/>
    <w:rsid w:val="26E03714"/>
    <w:rsid w:val="26E103B2"/>
    <w:rsid w:val="26E256DE"/>
    <w:rsid w:val="26E31456"/>
    <w:rsid w:val="26E31BA3"/>
    <w:rsid w:val="26E34FB2"/>
    <w:rsid w:val="26EA00EF"/>
    <w:rsid w:val="26EA27E4"/>
    <w:rsid w:val="26EC0FAA"/>
    <w:rsid w:val="26EF3957"/>
    <w:rsid w:val="26EF7DFB"/>
    <w:rsid w:val="26F471BF"/>
    <w:rsid w:val="26F55639"/>
    <w:rsid w:val="26FE1DEC"/>
    <w:rsid w:val="26FF1804"/>
    <w:rsid w:val="27007912"/>
    <w:rsid w:val="27050247"/>
    <w:rsid w:val="27070CA1"/>
    <w:rsid w:val="27084A19"/>
    <w:rsid w:val="27097E0D"/>
    <w:rsid w:val="270B679C"/>
    <w:rsid w:val="270C3662"/>
    <w:rsid w:val="27111B1F"/>
    <w:rsid w:val="27135897"/>
    <w:rsid w:val="27182EAE"/>
    <w:rsid w:val="272A498F"/>
    <w:rsid w:val="272F01F7"/>
    <w:rsid w:val="27357393"/>
    <w:rsid w:val="273852FE"/>
    <w:rsid w:val="27392E24"/>
    <w:rsid w:val="273B6B9C"/>
    <w:rsid w:val="273D221E"/>
    <w:rsid w:val="274041B2"/>
    <w:rsid w:val="27421CD9"/>
    <w:rsid w:val="274517C9"/>
    <w:rsid w:val="27473793"/>
    <w:rsid w:val="274744CE"/>
    <w:rsid w:val="274F43F6"/>
    <w:rsid w:val="275163C0"/>
    <w:rsid w:val="27561C28"/>
    <w:rsid w:val="27565784"/>
    <w:rsid w:val="275859A0"/>
    <w:rsid w:val="27595274"/>
    <w:rsid w:val="275A34C6"/>
    <w:rsid w:val="27604855"/>
    <w:rsid w:val="27624129"/>
    <w:rsid w:val="27675BE3"/>
    <w:rsid w:val="27677991"/>
    <w:rsid w:val="276B56D3"/>
    <w:rsid w:val="276C4FA7"/>
    <w:rsid w:val="276D0DF8"/>
    <w:rsid w:val="276F4A98"/>
    <w:rsid w:val="27702CEA"/>
    <w:rsid w:val="277125BE"/>
    <w:rsid w:val="27734588"/>
    <w:rsid w:val="27736336"/>
    <w:rsid w:val="277A3B68"/>
    <w:rsid w:val="277D71B5"/>
    <w:rsid w:val="277F1828"/>
    <w:rsid w:val="277F2F2D"/>
    <w:rsid w:val="278476E0"/>
    <w:rsid w:val="2786250D"/>
    <w:rsid w:val="278A3680"/>
    <w:rsid w:val="27962024"/>
    <w:rsid w:val="279871A5"/>
    <w:rsid w:val="279F35CF"/>
    <w:rsid w:val="279F537D"/>
    <w:rsid w:val="27A02EA3"/>
    <w:rsid w:val="27A6670B"/>
    <w:rsid w:val="27A97A4A"/>
    <w:rsid w:val="27AC1848"/>
    <w:rsid w:val="27B150B0"/>
    <w:rsid w:val="27B16E5E"/>
    <w:rsid w:val="27B54BA0"/>
    <w:rsid w:val="27BA5D13"/>
    <w:rsid w:val="27BC5F2F"/>
    <w:rsid w:val="27BD1CA7"/>
    <w:rsid w:val="27C2106B"/>
    <w:rsid w:val="27C272BD"/>
    <w:rsid w:val="27C46B92"/>
    <w:rsid w:val="27CC3BC0"/>
    <w:rsid w:val="27D74B17"/>
    <w:rsid w:val="27DA0163"/>
    <w:rsid w:val="27DF5779"/>
    <w:rsid w:val="27E15995"/>
    <w:rsid w:val="27E92A9C"/>
    <w:rsid w:val="27F21AE8"/>
    <w:rsid w:val="27F31225"/>
    <w:rsid w:val="27F82CDF"/>
    <w:rsid w:val="27FC457D"/>
    <w:rsid w:val="28060F58"/>
    <w:rsid w:val="28081174"/>
    <w:rsid w:val="28096C9A"/>
    <w:rsid w:val="280B2A12"/>
    <w:rsid w:val="280C22E7"/>
    <w:rsid w:val="28137B19"/>
    <w:rsid w:val="2815563F"/>
    <w:rsid w:val="2819686D"/>
    <w:rsid w:val="281D2AD3"/>
    <w:rsid w:val="2821352A"/>
    <w:rsid w:val="28235FAE"/>
    <w:rsid w:val="282615FA"/>
    <w:rsid w:val="2826333B"/>
    <w:rsid w:val="282B4E63"/>
    <w:rsid w:val="283006CB"/>
    <w:rsid w:val="28333D17"/>
    <w:rsid w:val="28357A8F"/>
    <w:rsid w:val="28377363"/>
    <w:rsid w:val="2838132E"/>
    <w:rsid w:val="284321AC"/>
    <w:rsid w:val="28497097"/>
    <w:rsid w:val="284B72B3"/>
    <w:rsid w:val="28500425"/>
    <w:rsid w:val="285223EF"/>
    <w:rsid w:val="28550131"/>
    <w:rsid w:val="28577A06"/>
    <w:rsid w:val="28612632"/>
    <w:rsid w:val="28616AD6"/>
    <w:rsid w:val="286332DD"/>
    <w:rsid w:val="28650375"/>
    <w:rsid w:val="28670377"/>
    <w:rsid w:val="28681C13"/>
    <w:rsid w:val="286A598B"/>
    <w:rsid w:val="286D547B"/>
    <w:rsid w:val="286E6AFD"/>
    <w:rsid w:val="28731F13"/>
    <w:rsid w:val="28732366"/>
    <w:rsid w:val="287B5091"/>
    <w:rsid w:val="287B5F95"/>
    <w:rsid w:val="287E1436"/>
    <w:rsid w:val="288051AE"/>
    <w:rsid w:val="288B3B53"/>
    <w:rsid w:val="288C4977"/>
    <w:rsid w:val="288C7F5C"/>
    <w:rsid w:val="289447B6"/>
    <w:rsid w:val="289E73E3"/>
    <w:rsid w:val="28A854D5"/>
    <w:rsid w:val="28AB7D51"/>
    <w:rsid w:val="28AD1D1C"/>
    <w:rsid w:val="28AD37B2"/>
    <w:rsid w:val="28AD5878"/>
    <w:rsid w:val="28B906C0"/>
    <w:rsid w:val="28B9421C"/>
    <w:rsid w:val="28C00F5E"/>
    <w:rsid w:val="28C0428D"/>
    <w:rsid w:val="28C130D1"/>
    <w:rsid w:val="28C33694"/>
    <w:rsid w:val="28C77B6A"/>
    <w:rsid w:val="28CA01D8"/>
    <w:rsid w:val="28CA642A"/>
    <w:rsid w:val="28CD1A76"/>
    <w:rsid w:val="28CF3A40"/>
    <w:rsid w:val="28D15A0A"/>
    <w:rsid w:val="28D41056"/>
    <w:rsid w:val="28D47FC3"/>
    <w:rsid w:val="28D64DCE"/>
    <w:rsid w:val="28D728F5"/>
    <w:rsid w:val="28DF7FBB"/>
    <w:rsid w:val="28E1774F"/>
    <w:rsid w:val="28E31299"/>
    <w:rsid w:val="28E374EB"/>
    <w:rsid w:val="28E75CA2"/>
    <w:rsid w:val="28EA13DF"/>
    <w:rsid w:val="28F214DC"/>
    <w:rsid w:val="28F60FCD"/>
    <w:rsid w:val="28F77C59"/>
    <w:rsid w:val="29040A80"/>
    <w:rsid w:val="29080D00"/>
    <w:rsid w:val="29086F52"/>
    <w:rsid w:val="29093C52"/>
    <w:rsid w:val="290A49C6"/>
    <w:rsid w:val="290C4C94"/>
    <w:rsid w:val="290C6A42"/>
    <w:rsid w:val="290F6532"/>
    <w:rsid w:val="29211DC2"/>
    <w:rsid w:val="292518B2"/>
    <w:rsid w:val="29253660"/>
    <w:rsid w:val="29257B04"/>
    <w:rsid w:val="29325954"/>
    <w:rsid w:val="2934399E"/>
    <w:rsid w:val="2940049A"/>
    <w:rsid w:val="294066EC"/>
    <w:rsid w:val="294251B2"/>
    <w:rsid w:val="29455AB0"/>
    <w:rsid w:val="294A57BC"/>
    <w:rsid w:val="294D2BB7"/>
    <w:rsid w:val="294E56D7"/>
    <w:rsid w:val="294E6773"/>
    <w:rsid w:val="294E705B"/>
    <w:rsid w:val="295420EF"/>
    <w:rsid w:val="29542197"/>
    <w:rsid w:val="29606D8E"/>
    <w:rsid w:val="29626662"/>
    <w:rsid w:val="29644587"/>
    <w:rsid w:val="2967011C"/>
    <w:rsid w:val="2968668C"/>
    <w:rsid w:val="296A40E9"/>
    <w:rsid w:val="296B5741"/>
    <w:rsid w:val="296F2DDD"/>
    <w:rsid w:val="297445E7"/>
    <w:rsid w:val="29746395"/>
    <w:rsid w:val="2977525D"/>
    <w:rsid w:val="297840D8"/>
    <w:rsid w:val="297D349C"/>
    <w:rsid w:val="298450E3"/>
    <w:rsid w:val="29891E41"/>
    <w:rsid w:val="298A18AC"/>
    <w:rsid w:val="298C41F6"/>
    <w:rsid w:val="298C7B83"/>
    <w:rsid w:val="29910CF5"/>
    <w:rsid w:val="29995DFC"/>
    <w:rsid w:val="299B7DC6"/>
    <w:rsid w:val="299E1B49"/>
    <w:rsid w:val="299F78B6"/>
    <w:rsid w:val="29A0718A"/>
    <w:rsid w:val="29A1034A"/>
    <w:rsid w:val="29A21154"/>
    <w:rsid w:val="29A924E3"/>
    <w:rsid w:val="29AC12C8"/>
    <w:rsid w:val="29AF138D"/>
    <w:rsid w:val="29B03871"/>
    <w:rsid w:val="29B64C00"/>
    <w:rsid w:val="29B80978"/>
    <w:rsid w:val="29BB2216"/>
    <w:rsid w:val="29BD1AEA"/>
    <w:rsid w:val="29BD6562"/>
    <w:rsid w:val="29C235A5"/>
    <w:rsid w:val="29C27101"/>
    <w:rsid w:val="29C42E79"/>
    <w:rsid w:val="29C94933"/>
    <w:rsid w:val="29CA2459"/>
    <w:rsid w:val="29CE1F49"/>
    <w:rsid w:val="29D11A3A"/>
    <w:rsid w:val="29D137E8"/>
    <w:rsid w:val="29D86924"/>
    <w:rsid w:val="29DD218D"/>
    <w:rsid w:val="29E7300B"/>
    <w:rsid w:val="29E96D83"/>
    <w:rsid w:val="29EA6657"/>
    <w:rsid w:val="29F02881"/>
    <w:rsid w:val="29F47706"/>
    <w:rsid w:val="29F52057"/>
    <w:rsid w:val="29F85218"/>
    <w:rsid w:val="29FA4AED"/>
    <w:rsid w:val="29FA689B"/>
    <w:rsid w:val="29FB0865"/>
    <w:rsid w:val="29FB5158"/>
    <w:rsid w:val="29FE4E85"/>
    <w:rsid w:val="2A014DD8"/>
    <w:rsid w:val="2A044AC7"/>
    <w:rsid w:val="2A077209"/>
    <w:rsid w:val="2A0E0598"/>
    <w:rsid w:val="2A0E2346"/>
    <w:rsid w:val="2A135BAE"/>
    <w:rsid w:val="2A144CAE"/>
    <w:rsid w:val="2A187669"/>
    <w:rsid w:val="2A1D4C7F"/>
    <w:rsid w:val="2A2658E2"/>
    <w:rsid w:val="2A2B114A"/>
    <w:rsid w:val="2A2B739C"/>
    <w:rsid w:val="2A2C0A1E"/>
    <w:rsid w:val="2A2E0C3A"/>
    <w:rsid w:val="2A30229C"/>
    <w:rsid w:val="2A336250"/>
    <w:rsid w:val="2A3F0751"/>
    <w:rsid w:val="2A3F4BF5"/>
    <w:rsid w:val="2A41096D"/>
    <w:rsid w:val="2A4346E5"/>
    <w:rsid w:val="2A47151F"/>
    <w:rsid w:val="2A484859"/>
    <w:rsid w:val="2A4E1A8B"/>
    <w:rsid w:val="2A4E308A"/>
    <w:rsid w:val="2A4E6BE6"/>
    <w:rsid w:val="2A50295E"/>
    <w:rsid w:val="2A506E02"/>
    <w:rsid w:val="2A5306A1"/>
    <w:rsid w:val="2A5663D4"/>
    <w:rsid w:val="2A5A1A2F"/>
    <w:rsid w:val="2A64465C"/>
    <w:rsid w:val="2A685EFA"/>
    <w:rsid w:val="2A6F1145"/>
    <w:rsid w:val="2A7F4FF2"/>
    <w:rsid w:val="2A807893"/>
    <w:rsid w:val="2A832D34"/>
    <w:rsid w:val="2A834AE2"/>
    <w:rsid w:val="2A835D76"/>
    <w:rsid w:val="2A862824"/>
    <w:rsid w:val="2A8F072F"/>
    <w:rsid w:val="2A905451"/>
    <w:rsid w:val="2A952A67"/>
    <w:rsid w:val="2A9F5694"/>
    <w:rsid w:val="2AA131BA"/>
    <w:rsid w:val="2AA1765E"/>
    <w:rsid w:val="2AA42CAA"/>
    <w:rsid w:val="2AA84549"/>
    <w:rsid w:val="2AAB4039"/>
    <w:rsid w:val="2AB078A1"/>
    <w:rsid w:val="2AB32EED"/>
    <w:rsid w:val="2AB47391"/>
    <w:rsid w:val="2ABA62BC"/>
    <w:rsid w:val="2ABF1892"/>
    <w:rsid w:val="2AC65DDA"/>
    <w:rsid w:val="2AC670C5"/>
    <w:rsid w:val="2AC84BEB"/>
    <w:rsid w:val="2AC944BF"/>
    <w:rsid w:val="2AD43FE2"/>
    <w:rsid w:val="2AD4533E"/>
    <w:rsid w:val="2AD46E63"/>
    <w:rsid w:val="2AD74E2E"/>
    <w:rsid w:val="2AD77FF7"/>
    <w:rsid w:val="2AD96DF8"/>
    <w:rsid w:val="2AE17A5A"/>
    <w:rsid w:val="2AEA2DB3"/>
    <w:rsid w:val="2AEC4917"/>
    <w:rsid w:val="2AEC6B2B"/>
    <w:rsid w:val="2AED4651"/>
    <w:rsid w:val="2AEF3F25"/>
    <w:rsid w:val="2AF05EF0"/>
    <w:rsid w:val="2AF27EBA"/>
    <w:rsid w:val="2AF459E0"/>
    <w:rsid w:val="2AFC171E"/>
    <w:rsid w:val="2AFD5CDC"/>
    <w:rsid w:val="2AFE685E"/>
    <w:rsid w:val="2B033E75"/>
    <w:rsid w:val="2B05199B"/>
    <w:rsid w:val="2B0A0D5F"/>
    <w:rsid w:val="2B0B2D29"/>
    <w:rsid w:val="2B0B4AD7"/>
    <w:rsid w:val="2B0E4CDA"/>
    <w:rsid w:val="2B14398C"/>
    <w:rsid w:val="2B157704"/>
    <w:rsid w:val="2B1725AC"/>
    <w:rsid w:val="2B1971F4"/>
    <w:rsid w:val="2B2636BF"/>
    <w:rsid w:val="2B2838DB"/>
    <w:rsid w:val="2B2C257D"/>
    <w:rsid w:val="2B2D22CA"/>
    <w:rsid w:val="2B361B54"/>
    <w:rsid w:val="2B3C649C"/>
    <w:rsid w:val="2B431747"/>
    <w:rsid w:val="2B485D2C"/>
    <w:rsid w:val="2B4878EE"/>
    <w:rsid w:val="2B512E32"/>
    <w:rsid w:val="2B537A46"/>
    <w:rsid w:val="2B5E10AB"/>
    <w:rsid w:val="2B5E72FD"/>
    <w:rsid w:val="2B603075"/>
    <w:rsid w:val="2B637126"/>
    <w:rsid w:val="2B69017C"/>
    <w:rsid w:val="2B6A5CA2"/>
    <w:rsid w:val="2B6C5576"/>
    <w:rsid w:val="2B6F150A"/>
    <w:rsid w:val="2B724B56"/>
    <w:rsid w:val="2B732DA8"/>
    <w:rsid w:val="2B746909"/>
    <w:rsid w:val="2B7B1C5D"/>
    <w:rsid w:val="2B7E34FB"/>
    <w:rsid w:val="2B805CCB"/>
    <w:rsid w:val="2B844FB6"/>
    <w:rsid w:val="2B856638"/>
    <w:rsid w:val="2B870602"/>
    <w:rsid w:val="2B88437A"/>
    <w:rsid w:val="2B8C5C18"/>
    <w:rsid w:val="2B8C79C6"/>
    <w:rsid w:val="2B8D0C77"/>
    <w:rsid w:val="2B9176D3"/>
    <w:rsid w:val="2B920D55"/>
    <w:rsid w:val="2B9351F9"/>
    <w:rsid w:val="2B964CE9"/>
    <w:rsid w:val="2B966A97"/>
    <w:rsid w:val="2BA271EA"/>
    <w:rsid w:val="2BA3136F"/>
    <w:rsid w:val="2BA35018"/>
    <w:rsid w:val="2BA72A52"/>
    <w:rsid w:val="2BAF7B59"/>
    <w:rsid w:val="2BB62C95"/>
    <w:rsid w:val="2BBD72B7"/>
    <w:rsid w:val="2BC2788C"/>
    <w:rsid w:val="2BC43DC9"/>
    <w:rsid w:val="2BC5112A"/>
    <w:rsid w:val="2BC52ED8"/>
    <w:rsid w:val="2BC926D9"/>
    <w:rsid w:val="2BCC4267"/>
    <w:rsid w:val="2BD15D21"/>
    <w:rsid w:val="2BD3299D"/>
    <w:rsid w:val="2BD33847"/>
    <w:rsid w:val="2BDD6474"/>
    <w:rsid w:val="2BDF21EC"/>
    <w:rsid w:val="2BE07D12"/>
    <w:rsid w:val="2BE55328"/>
    <w:rsid w:val="2BE72299"/>
    <w:rsid w:val="2BE94E19"/>
    <w:rsid w:val="2BEB6DE3"/>
    <w:rsid w:val="2BEE0681"/>
    <w:rsid w:val="2BF57C61"/>
    <w:rsid w:val="2BF729C4"/>
    <w:rsid w:val="2C043B13"/>
    <w:rsid w:val="2C174206"/>
    <w:rsid w:val="2C1874AC"/>
    <w:rsid w:val="2C1F6A8C"/>
    <w:rsid w:val="2C222E11"/>
    <w:rsid w:val="2C267E1B"/>
    <w:rsid w:val="2C273B93"/>
    <w:rsid w:val="2C3342E6"/>
    <w:rsid w:val="2C377294"/>
    <w:rsid w:val="2C3A5674"/>
    <w:rsid w:val="2C3D33B6"/>
    <w:rsid w:val="2C4D184B"/>
    <w:rsid w:val="2C4E7372"/>
    <w:rsid w:val="2C520C10"/>
    <w:rsid w:val="2C534988"/>
    <w:rsid w:val="2C567FD4"/>
    <w:rsid w:val="2C583D4C"/>
    <w:rsid w:val="2C5A3F68"/>
    <w:rsid w:val="2C5A7AC4"/>
    <w:rsid w:val="2C5F157F"/>
    <w:rsid w:val="2C6721E1"/>
    <w:rsid w:val="2C6B7F24"/>
    <w:rsid w:val="2C6C668C"/>
    <w:rsid w:val="2C7212B2"/>
    <w:rsid w:val="2C730B86"/>
    <w:rsid w:val="2C73502A"/>
    <w:rsid w:val="2C736DD8"/>
    <w:rsid w:val="2C752B50"/>
    <w:rsid w:val="2C755A38"/>
    <w:rsid w:val="2C836BD0"/>
    <w:rsid w:val="2C8D1C48"/>
    <w:rsid w:val="2C8D2477"/>
    <w:rsid w:val="2C954FA0"/>
    <w:rsid w:val="2C956D4E"/>
    <w:rsid w:val="2C9E2EE1"/>
    <w:rsid w:val="2C9E3E55"/>
    <w:rsid w:val="2CA156F3"/>
    <w:rsid w:val="2CA43435"/>
    <w:rsid w:val="2CA46F92"/>
    <w:rsid w:val="2CA62D0A"/>
    <w:rsid w:val="2CA945A8"/>
    <w:rsid w:val="2CAB47C4"/>
    <w:rsid w:val="2CAF6062"/>
    <w:rsid w:val="2CB573F1"/>
    <w:rsid w:val="2CB74404"/>
    <w:rsid w:val="2CBF201D"/>
    <w:rsid w:val="2CC31B0E"/>
    <w:rsid w:val="2CC413E2"/>
    <w:rsid w:val="2CC633AC"/>
    <w:rsid w:val="2CCF04B2"/>
    <w:rsid w:val="2CD07D87"/>
    <w:rsid w:val="2CD23AFF"/>
    <w:rsid w:val="2CD47877"/>
    <w:rsid w:val="2CD74245"/>
    <w:rsid w:val="2CDF383C"/>
    <w:rsid w:val="2CDF621C"/>
    <w:rsid w:val="2CDF7FCA"/>
    <w:rsid w:val="2CE13ED5"/>
    <w:rsid w:val="2CE83322"/>
    <w:rsid w:val="2CEB2E12"/>
    <w:rsid w:val="2CEB4BC0"/>
    <w:rsid w:val="2CF25F4F"/>
    <w:rsid w:val="2CF33A75"/>
    <w:rsid w:val="2CF55A3F"/>
    <w:rsid w:val="2CF717B7"/>
    <w:rsid w:val="2CF75313"/>
    <w:rsid w:val="2CF9108B"/>
    <w:rsid w:val="2CFE48F4"/>
    <w:rsid w:val="2D01296F"/>
    <w:rsid w:val="2D053ED4"/>
    <w:rsid w:val="2D0839C4"/>
    <w:rsid w:val="2D0976FA"/>
    <w:rsid w:val="2D0D2D89"/>
    <w:rsid w:val="2D0F08AF"/>
    <w:rsid w:val="2D142369"/>
    <w:rsid w:val="2D1E6D44"/>
    <w:rsid w:val="2D202ABC"/>
    <w:rsid w:val="2D216834"/>
    <w:rsid w:val="2D2A09B7"/>
    <w:rsid w:val="2D2F2CFF"/>
    <w:rsid w:val="2D355E3C"/>
    <w:rsid w:val="2D3D1B47"/>
    <w:rsid w:val="2D3D6F98"/>
    <w:rsid w:val="2D46629B"/>
    <w:rsid w:val="2D477BB7"/>
    <w:rsid w:val="2D483DC1"/>
    <w:rsid w:val="2D485B6F"/>
    <w:rsid w:val="2D510D88"/>
    <w:rsid w:val="2D510EC7"/>
    <w:rsid w:val="2D542766"/>
    <w:rsid w:val="2D55028C"/>
    <w:rsid w:val="2D595FCE"/>
    <w:rsid w:val="2D5E1836"/>
    <w:rsid w:val="2D5E35E4"/>
    <w:rsid w:val="2D616C31"/>
    <w:rsid w:val="2D652BC5"/>
    <w:rsid w:val="2D6C3F53"/>
    <w:rsid w:val="2D6C5B94"/>
    <w:rsid w:val="2D6C5D01"/>
    <w:rsid w:val="2D726D18"/>
    <w:rsid w:val="2D7352E2"/>
    <w:rsid w:val="2D744BB6"/>
    <w:rsid w:val="2D746964"/>
    <w:rsid w:val="2D7746A6"/>
    <w:rsid w:val="2D7C3A6A"/>
    <w:rsid w:val="2D7C4869"/>
    <w:rsid w:val="2D7E5A35"/>
    <w:rsid w:val="2D880661"/>
    <w:rsid w:val="2D8E25DA"/>
    <w:rsid w:val="2D915768"/>
    <w:rsid w:val="2D945258"/>
    <w:rsid w:val="2D962D7E"/>
    <w:rsid w:val="2DA01E4F"/>
    <w:rsid w:val="2DA059AB"/>
    <w:rsid w:val="2DA07759"/>
    <w:rsid w:val="2DA953B8"/>
    <w:rsid w:val="2DAD00C8"/>
    <w:rsid w:val="2DB66F7C"/>
    <w:rsid w:val="2DB72CF5"/>
    <w:rsid w:val="2DB93523"/>
    <w:rsid w:val="2DC01BA9"/>
    <w:rsid w:val="2DC0604D"/>
    <w:rsid w:val="2DC53663"/>
    <w:rsid w:val="2DCA0C7A"/>
    <w:rsid w:val="2DD12008"/>
    <w:rsid w:val="2DD7610C"/>
    <w:rsid w:val="2DDE3214"/>
    <w:rsid w:val="2DDF2977"/>
    <w:rsid w:val="2DDF4725"/>
    <w:rsid w:val="2DE47F8D"/>
    <w:rsid w:val="2DED6716"/>
    <w:rsid w:val="2DF61A6F"/>
    <w:rsid w:val="2DFB0E33"/>
    <w:rsid w:val="2DFD104F"/>
    <w:rsid w:val="2E00644A"/>
    <w:rsid w:val="2E0155AC"/>
    <w:rsid w:val="2E045F3A"/>
    <w:rsid w:val="2E0917A2"/>
    <w:rsid w:val="2E093082"/>
    <w:rsid w:val="2E0954B4"/>
    <w:rsid w:val="2E110657"/>
    <w:rsid w:val="2E12414C"/>
    <w:rsid w:val="2E135C43"/>
    <w:rsid w:val="2E196509"/>
    <w:rsid w:val="2E1A4B4A"/>
    <w:rsid w:val="2E1B3283"/>
    <w:rsid w:val="2E1D349F"/>
    <w:rsid w:val="2E222864"/>
    <w:rsid w:val="2E2863A6"/>
    <w:rsid w:val="2E2C36E3"/>
    <w:rsid w:val="2E2E1209"/>
    <w:rsid w:val="2E324464"/>
    <w:rsid w:val="2E33681F"/>
    <w:rsid w:val="2E344345"/>
    <w:rsid w:val="2E352597"/>
    <w:rsid w:val="2E3F3DC3"/>
    <w:rsid w:val="2E3F4AEC"/>
    <w:rsid w:val="2E422F06"/>
    <w:rsid w:val="2E426A62"/>
    <w:rsid w:val="2E472555"/>
    <w:rsid w:val="2E4727DB"/>
    <w:rsid w:val="2E502070"/>
    <w:rsid w:val="2E516CA5"/>
    <w:rsid w:val="2E536EC1"/>
    <w:rsid w:val="2E5C5D76"/>
    <w:rsid w:val="2E5D1AEE"/>
    <w:rsid w:val="2E5D2C2E"/>
    <w:rsid w:val="2E5F5866"/>
    <w:rsid w:val="2E620EB2"/>
    <w:rsid w:val="2E641A7D"/>
    <w:rsid w:val="2E6469D8"/>
    <w:rsid w:val="2E690493"/>
    <w:rsid w:val="2E70730F"/>
    <w:rsid w:val="2E7110F5"/>
    <w:rsid w:val="2E731311"/>
    <w:rsid w:val="2E884DBD"/>
    <w:rsid w:val="2E8C23C9"/>
    <w:rsid w:val="2E8D23D3"/>
    <w:rsid w:val="2E8E1CA7"/>
    <w:rsid w:val="2E903C71"/>
    <w:rsid w:val="2E913546"/>
    <w:rsid w:val="2E9279E9"/>
    <w:rsid w:val="2E954DE4"/>
    <w:rsid w:val="2E975000"/>
    <w:rsid w:val="2E9B6172"/>
    <w:rsid w:val="2E9F5C62"/>
    <w:rsid w:val="2EA119DB"/>
    <w:rsid w:val="2EA15E7F"/>
    <w:rsid w:val="2EAC599E"/>
    <w:rsid w:val="2EAE342A"/>
    <w:rsid w:val="2EB01C1E"/>
    <w:rsid w:val="2EB536D8"/>
    <w:rsid w:val="2EB600B3"/>
    <w:rsid w:val="2EBA0CEE"/>
    <w:rsid w:val="2EBB7C65"/>
    <w:rsid w:val="2EC456C9"/>
    <w:rsid w:val="2EC61441"/>
    <w:rsid w:val="2EC658E5"/>
    <w:rsid w:val="2ECB2EFB"/>
    <w:rsid w:val="2ED85DFF"/>
    <w:rsid w:val="2ED95618"/>
    <w:rsid w:val="2EDE1B52"/>
    <w:rsid w:val="2EE1627B"/>
    <w:rsid w:val="2EE23DA1"/>
    <w:rsid w:val="2EE31FF3"/>
    <w:rsid w:val="2EE43FBD"/>
    <w:rsid w:val="2EE61AE3"/>
    <w:rsid w:val="2EE82B43"/>
    <w:rsid w:val="2EE841B3"/>
    <w:rsid w:val="2EE93382"/>
    <w:rsid w:val="2EF064BE"/>
    <w:rsid w:val="2EF53AD4"/>
    <w:rsid w:val="2EF628C6"/>
    <w:rsid w:val="2F0361F1"/>
    <w:rsid w:val="2F065F4B"/>
    <w:rsid w:val="2F0A3A24"/>
    <w:rsid w:val="2F0B779C"/>
    <w:rsid w:val="2F0D52C2"/>
    <w:rsid w:val="2F0D757E"/>
    <w:rsid w:val="2F195A15"/>
    <w:rsid w:val="2F1C72B3"/>
    <w:rsid w:val="2F227A7C"/>
    <w:rsid w:val="2F236894"/>
    <w:rsid w:val="2F2E6FE6"/>
    <w:rsid w:val="2F2F348A"/>
    <w:rsid w:val="2F386AE0"/>
    <w:rsid w:val="2F46252C"/>
    <w:rsid w:val="2F464BCF"/>
    <w:rsid w:val="2F481497"/>
    <w:rsid w:val="2F4C49CF"/>
    <w:rsid w:val="2F5051AF"/>
    <w:rsid w:val="2F566C69"/>
    <w:rsid w:val="2F590507"/>
    <w:rsid w:val="2F5A685A"/>
    <w:rsid w:val="2F5C3B54"/>
    <w:rsid w:val="2F603644"/>
    <w:rsid w:val="2F614A7B"/>
    <w:rsid w:val="2F68065B"/>
    <w:rsid w:val="2F68074A"/>
    <w:rsid w:val="2F6D3FB3"/>
    <w:rsid w:val="2F7013AD"/>
    <w:rsid w:val="2F7075FF"/>
    <w:rsid w:val="2F723377"/>
    <w:rsid w:val="2F8337D6"/>
    <w:rsid w:val="2F857BD6"/>
    <w:rsid w:val="2F8D6403"/>
    <w:rsid w:val="2F8D718E"/>
    <w:rsid w:val="2F923A19"/>
    <w:rsid w:val="2F9B1968"/>
    <w:rsid w:val="2F9B5B92"/>
    <w:rsid w:val="2F9C03F4"/>
    <w:rsid w:val="2FA86D99"/>
    <w:rsid w:val="2FAA2B11"/>
    <w:rsid w:val="2FAB0637"/>
    <w:rsid w:val="2FAC6889"/>
    <w:rsid w:val="2FAF6379"/>
    <w:rsid w:val="2FB219C5"/>
    <w:rsid w:val="2FB76FDC"/>
    <w:rsid w:val="2FB77743"/>
    <w:rsid w:val="2FC040E2"/>
    <w:rsid w:val="2FC17E5A"/>
    <w:rsid w:val="2FC42004"/>
    <w:rsid w:val="2FCB08A1"/>
    <w:rsid w:val="2FCB29F2"/>
    <w:rsid w:val="2FCF07C9"/>
    <w:rsid w:val="2FD14541"/>
    <w:rsid w:val="2FD656B4"/>
    <w:rsid w:val="2FE37DD1"/>
    <w:rsid w:val="2FE724B7"/>
    <w:rsid w:val="2FE74788"/>
    <w:rsid w:val="2FE853E7"/>
    <w:rsid w:val="2FED55F3"/>
    <w:rsid w:val="2FF124EE"/>
    <w:rsid w:val="2FF63FA8"/>
    <w:rsid w:val="2FF70277"/>
    <w:rsid w:val="2FF87D20"/>
    <w:rsid w:val="2FFB7875"/>
    <w:rsid w:val="3002294D"/>
    <w:rsid w:val="300541EB"/>
    <w:rsid w:val="300A1801"/>
    <w:rsid w:val="300B1519"/>
    <w:rsid w:val="302441BB"/>
    <w:rsid w:val="3025488D"/>
    <w:rsid w:val="302A3C52"/>
    <w:rsid w:val="302D729E"/>
    <w:rsid w:val="302F1268"/>
    <w:rsid w:val="30345D89"/>
    <w:rsid w:val="303D1BD7"/>
    <w:rsid w:val="30422D49"/>
    <w:rsid w:val="30442F65"/>
    <w:rsid w:val="30443C64"/>
    <w:rsid w:val="30470360"/>
    <w:rsid w:val="30474804"/>
    <w:rsid w:val="304765B2"/>
    <w:rsid w:val="3049057C"/>
    <w:rsid w:val="304D454B"/>
    <w:rsid w:val="3050190A"/>
    <w:rsid w:val="305556AB"/>
    <w:rsid w:val="305766A8"/>
    <w:rsid w:val="3058256D"/>
    <w:rsid w:val="30586A11"/>
    <w:rsid w:val="305B02AF"/>
    <w:rsid w:val="305B3E0B"/>
    <w:rsid w:val="305D7B83"/>
    <w:rsid w:val="30616EBD"/>
    <w:rsid w:val="3062163D"/>
    <w:rsid w:val="306C677D"/>
    <w:rsid w:val="30766E97"/>
    <w:rsid w:val="30770FA2"/>
    <w:rsid w:val="30782C0F"/>
    <w:rsid w:val="307F5D4C"/>
    <w:rsid w:val="30801AC4"/>
    <w:rsid w:val="3082583C"/>
    <w:rsid w:val="30847806"/>
    <w:rsid w:val="308B2942"/>
    <w:rsid w:val="3091782D"/>
    <w:rsid w:val="30920D2D"/>
    <w:rsid w:val="309B06AC"/>
    <w:rsid w:val="309D0472"/>
    <w:rsid w:val="309D4424"/>
    <w:rsid w:val="30A05CC2"/>
    <w:rsid w:val="30A21A3A"/>
    <w:rsid w:val="30A47560"/>
    <w:rsid w:val="30A734F4"/>
    <w:rsid w:val="30AA3DBF"/>
    <w:rsid w:val="30AF06E9"/>
    <w:rsid w:val="30B04157"/>
    <w:rsid w:val="30B33C47"/>
    <w:rsid w:val="30B7098E"/>
    <w:rsid w:val="30B8125D"/>
    <w:rsid w:val="30C23E8A"/>
    <w:rsid w:val="30C44F56"/>
    <w:rsid w:val="30C45E54"/>
    <w:rsid w:val="30C76B36"/>
    <w:rsid w:val="30CE6CD3"/>
    <w:rsid w:val="30D2231F"/>
    <w:rsid w:val="30D51E0F"/>
    <w:rsid w:val="30D53BBD"/>
    <w:rsid w:val="30D81900"/>
    <w:rsid w:val="30DC319E"/>
    <w:rsid w:val="30E22C7A"/>
    <w:rsid w:val="30ED7159"/>
    <w:rsid w:val="30F009F7"/>
    <w:rsid w:val="30F524B2"/>
    <w:rsid w:val="30F5600E"/>
    <w:rsid w:val="30F85AFE"/>
    <w:rsid w:val="30F878AC"/>
    <w:rsid w:val="30FC739C"/>
    <w:rsid w:val="3106646D"/>
    <w:rsid w:val="310D15A9"/>
    <w:rsid w:val="310D42C0"/>
    <w:rsid w:val="310E5321"/>
    <w:rsid w:val="31101099"/>
    <w:rsid w:val="31104BF6"/>
    <w:rsid w:val="311B65A7"/>
    <w:rsid w:val="311C6377"/>
    <w:rsid w:val="311D11E2"/>
    <w:rsid w:val="311E37B6"/>
    <w:rsid w:val="31216E03"/>
    <w:rsid w:val="31242957"/>
    <w:rsid w:val="3125515C"/>
    <w:rsid w:val="312A215B"/>
    <w:rsid w:val="312B7C81"/>
    <w:rsid w:val="313F372D"/>
    <w:rsid w:val="3143321D"/>
    <w:rsid w:val="31485451"/>
    <w:rsid w:val="31490108"/>
    <w:rsid w:val="3150593A"/>
    <w:rsid w:val="315076E8"/>
    <w:rsid w:val="31580323"/>
    <w:rsid w:val="316136A3"/>
    <w:rsid w:val="316513E5"/>
    <w:rsid w:val="31684AB7"/>
    <w:rsid w:val="316A07AA"/>
    <w:rsid w:val="31701B38"/>
    <w:rsid w:val="317038E6"/>
    <w:rsid w:val="317433D6"/>
    <w:rsid w:val="317502AC"/>
    <w:rsid w:val="317721B5"/>
    <w:rsid w:val="31774C75"/>
    <w:rsid w:val="3179279B"/>
    <w:rsid w:val="31903F88"/>
    <w:rsid w:val="3192385D"/>
    <w:rsid w:val="3195334D"/>
    <w:rsid w:val="319A0963"/>
    <w:rsid w:val="319C292D"/>
    <w:rsid w:val="319E0453"/>
    <w:rsid w:val="31A33CBC"/>
    <w:rsid w:val="31A517E2"/>
    <w:rsid w:val="31A55C86"/>
    <w:rsid w:val="31A737AC"/>
    <w:rsid w:val="31AD68E8"/>
    <w:rsid w:val="31B5579D"/>
    <w:rsid w:val="31B859B9"/>
    <w:rsid w:val="31BB1005"/>
    <w:rsid w:val="31BB7257"/>
    <w:rsid w:val="31BD2FD8"/>
    <w:rsid w:val="31BE28A4"/>
    <w:rsid w:val="31C3435E"/>
    <w:rsid w:val="31C75BFC"/>
    <w:rsid w:val="31C81974"/>
    <w:rsid w:val="31D420C7"/>
    <w:rsid w:val="31D9592F"/>
    <w:rsid w:val="31D976DD"/>
    <w:rsid w:val="31DB5204"/>
    <w:rsid w:val="31DD5420"/>
    <w:rsid w:val="31DD71CE"/>
    <w:rsid w:val="31DF3600"/>
    <w:rsid w:val="31DF79A9"/>
    <w:rsid w:val="31E3055C"/>
    <w:rsid w:val="31E56082"/>
    <w:rsid w:val="31ED3189"/>
    <w:rsid w:val="31EE28F9"/>
    <w:rsid w:val="31F938DC"/>
    <w:rsid w:val="31FD7870"/>
    <w:rsid w:val="3200110E"/>
    <w:rsid w:val="32024E86"/>
    <w:rsid w:val="320501EC"/>
    <w:rsid w:val="320504D2"/>
    <w:rsid w:val="32096215"/>
    <w:rsid w:val="320C0A9E"/>
    <w:rsid w:val="320F75A3"/>
    <w:rsid w:val="3216448E"/>
    <w:rsid w:val="32290665"/>
    <w:rsid w:val="32295A9A"/>
    <w:rsid w:val="322B77E9"/>
    <w:rsid w:val="322F37A1"/>
    <w:rsid w:val="323B3EF4"/>
    <w:rsid w:val="323C423F"/>
    <w:rsid w:val="324234D5"/>
    <w:rsid w:val="32566F80"/>
    <w:rsid w:val="32584AA6"/>
    <w:rsid w:val="32586854"/>
    <w:rsid w:val="325A66F7"/>
    <w:rsid w:val="325D20BC"/>
    <w:rsid w:val="326C67A3"/>
    <w:rsid w:val="327411B4"/>
    <w:rsid w:val="32782F5D"/>
    <w:rsid w:val="32785148"/>
    <w:rsid w:val="32851613"/>
    <w:rsid w:val="32851956"/>
    <w:rsid w:val="328C29A2"/>
    <w:rsid w:val="328F746C"/>
    <w:rsid w:val="32951856"/>
    <w:rsid w:val="32974F27"/>
    <w:rsid w:val="32984EAF"/>
    <w:rsid w:val="32A0418F"/>
    <w:rsid w:val="32A06E51"/>
    <w:rsid w:val="32A46326"/>
    <w:rsid w:val="32A61CB5"/>
    <w:rsid w:val="32A66C86"/>
    <w:rsid w:val="32AE0B6A"/>
    <w:rsid w:val="32AF09BC"/>
    <w:rsid w:val="32C10194"/>
    <w:rsid w:val="32C16A53"/>
    <w:rsid w:val="32C24615"/>
    <w:rsid w:val="32CB171C"/>
    <w:rsid w:val="32D63C1D"/>
    <w:rsid w:val="32D95718"/>
    <w:rsid w:val="32DA195F"/>
    <w:rsid w:val="32DA370D"/>
    <w:rsid w:val="32DD4FAB"/>
    <w:rsid w:val="32E4633A"/>
    <w:rsid w:val="32F01183"/>
    <w:rsid w:val="32F347CF"/>
    <w:rsid w:val="32F80037"/>
    <w:rsid w:val="33024A12"/>
    <w:rsid w:val="330662B0"/>
    <w:rsid w:val="3307027A"/>
    <w:rsid w:val="330A6B5B"/>
    <w:rsid w:val="330B38C7"/>
    <w:rsid w:val="330B7D6A"/>
    <w:rsid w:val="33136C1F"/>
    <w:rsid w:val="33174961"/>
    <w:rsid w:val="33182487"/>
    <w:rsid w:val="331C0AED"/>
    <w:rsid w:val="331F3816"/>
    <w:rsid w:val="33242BDA"/>
    <w:rsid w:val="33250AE4"/>
    <w:rsid w:val="332826CA"/>
    <w:rsid w:val="332901F1"/>
    <w:rsid w:val="33294694"/>
    <w:rsid w:val="33380434"/>
    <w:rsid w:val="333D3C9C"/>
    <w:rsid w:val="333F5C66"/>
    <w:rsid w:val="3341553A"/>
    <w:rsid w:val="334212B2"/>
    <w:rsid w:val="33435756"/>
    <w:rsid w:val="33462B51"/>
    <w:rsid w:val="33482D6D"/>
    <w:rsid w:val="33484B1B"/>
    <w:rsid w:val="33504FE7"/>
    <w:rsid w:val="33507242"/>
    <w:rsid w:val="335334BF"/>
    <w:rsid w:val="33541711"/>
    <w:rsid w:val="3355548A"/>
    <w:rsid w:val="33572FB0"/>
    <w:rsid w:val="33574D5E"/>
    <w:rsid w:val="33576B0C"/>
    <w:rsid w:val="336D632F"/>
    <w:rsid w:val="336E3E55"/>
    <w:rsid w:val="337218E7"/>
    <w:rsid w:val="33743B62"/>
    <w:rsid w:val="33751688"/>
    <w:rsid w:val="33784CD4"/>
    <w:rsid w:val="337E053C"/>
    <w:rsid w:val="33802506"/>
    <w:rsid w:val="33884F17"/>
    <w:rsid w:val="33890C8F"/>
    <w:rsid w:val="33923FE8"/>
    <w:rsid w:val="3394778A"/>
    <w:rsid w:val="339733AC"/>
    <w:rsid w:val="339935C8"/>
    <w:rsid w:val="339A4C4A"/>
    <w:rsid w:val="33A930DF"/>
    <w:rsid w:val="33AA3817"/>
    <w:rsid w:val="33AD2BD0"/>
    <w:rsid w:val="33B0446E"/>
    <w:rsid w:val="33B10912"/>
    <w:rsid w:val="33B95A18"/>
    <w:rsid w:val="33BA52ED"/>
    <w:rsid w:val="33C344D3"/>
    <w:rsid w:val="33C77525"/>
    <w:rsid w:val="33C85A51"/>
    <w:rsid w:val="33CA19D4"/>
    <w:rsid w:val="33D939C5"/>
    <w:rsid w:val="33DC1707"/>
    <w:rsid w:val="33DF6B01"/>
    <w:rsid w:val="33E77C74"/>
    <w:rsid w:val="33E800AC"/>
    <w:rsid w:val="33E81E5A"/>
    <w:rsid w:val="33ED56C2"/>
    <w:rsid w:val="33F10C8E"/>
    <w:rsid w:val="33F61B9E"/>
    <w:rsid w:val="33F76EF5"/>
    <w:rsid w:val="33FB393B"/>
    <w:rsid w:val="33FE6A8A"/>
    <w:rsid w:val="33FE78CF"/>
    <w:rsid w:val="34000EC8"/>
    <w:rsid w:val="34031C9D"/>
    <w:rsid w:val="34034EE6"/>
    <w:rsid w:val="340B78F6"/>
    <w:rsid w:val="340F388A"/>
    <w:rsid w:val="34120229"/>
    <w:rsid w:val="341A026D"/>
    <w:rsid w:val="342310E4"/>
    <w:rsid w:val="34256C0A"/>
    <w:rsid w:val="342B50D9"/>
    <w:rsid w:val="342E1483"/>
    <w:rsid w:val="34343BAA"/>
    <w:rsid w:val="34360E17"/>
    <w:rsid w:val="3437693D"/>
    <w:rsid w:val="343C547A"/>
    <w:rsid w:val="343D03F7"/>
    <w:rsid w:val="343D21A6"/>
    <w:rsid w:val="343E1A7A"/>
    <w:rsid w:val="34425F09"/>
    <w:rsid w:val="344A6670"/>
    <w:rsid w:val="344C23E9"/>
    <w:rsid w:val="344C7494"/>
    <w:rsid w:val="344D6161"/>
    <w:rsid w:val="345117AD"/>
    <w:rsid w:val="34525525"/>
    <w:rsid w:val="345256F5"/>
    <w:rsid w:val="34533777"/>
    <w:rsid w:val="34555ECA"/>
    <w:rsid w:val="345C0152"/>
    <w:rsid w:val="345C05C1"/>
    <w:rsid w:val="345E7FB1"/>
    <w:rsid w:val="34607C42"/>
    <w:rsid w:val="3462717C"/>
    <w:rsid w:val="34670FD0"/>
    <w:rsid w:val="346A286F"/>
    <w:rsid w:val="346A6D13"/>
    <w:rsid w:val="346C65E7"/>
    <w:rsid w:val="346E13A4"/>
    <w:rsid w:val="34735BC7"/>
    <w:rsid w:val="347B4A7C"/>
    <w:rsid w:val="348346CA"/>
    <w:rsid w:val="348576A9"/>
    <w:rsid w:val="34871673"/>
    <w:rsid w:val="34876A63"/>
    <w:rsid w:val="348B5374"/>
    <w:rsid w:val="349124F1"/>
    <w:rsid w:val="349A316D"/>
    <w:rsid w:val="34A22009"/>
    <w:rsid w:val="34B1049E"/>
    <w:rsid w:val="34B14942"/>
    <w:rsid w:val="34B47F8E"/>
    <w:rsid w:val="34B561E0"/>
    <w:rsid w:val="34B75266"/>
    <w:rsid w:val="34B8182C"/>
    <w:rsid w:val="34BB131C"/>
    <w:rsid w:val="34BF2BBB"/>
    <w:rsid w:val="34BF705E"/>
    <w:rsid w:val="34C06933"/>
    <w:rsid w:val="34C24459"/>
    <w:rsid w:val="34C53F49"/>
    <w:rsid w:val="34C6218A"/>
    <w:rsid w:val="34CA155F"/>
    <w:rsid w:val="34CE72A2"/>
    <w:rsid w:val="34CF1385"/>
    <w:rsid w:val="34D32B0A"/>
    <w:rsid w:val="34D507EF"/>
    <w:rsid w:val="34DA5C46"/>
    <w:rsid w:val="34DF325D"/>
    <w:rsid w:val="34DF500B"/>
    <w:rsid w:val="34E546E9"/>
    <w:rsid w:val="34E72C04"/>
    <w:rsid w:val="34E940DB"/>
    <w:rsid w:val="34EB7E53"/>
    <w:rsid w:val="34EC79A3"/>
    <w:rsid w:val="34EE16F2"/>
    <w:rsid w:val="34EE524E"/>
    <w:rsid w:val="34F3295E"/>
    <w:rsid w:val="34F37DFB"/>
    <w:rsid w:val="34FA0097"/>
    <w:rsid w:val="34FB5BBD"/>
    <w:rsid w:val="34FB796B"/>
    <w:rsid w:val="34FD1935"/>
    <w:rsid w:val="350031D3"/>
    <w:rsid w:val="35061822"/>
    <w:rsid w:val="350C1B78"/>
    <w:rsid w:val="350C4582"/>
    <w:rsid w:val="35156C7E"/>
    <w:rsid w:val="351D5B33"/>
    <w:rsid w:val="351F3659"/>
    <w:rsid w:val="35243365"/>
    <w:rsid w:val="35284C04"/>
    <w:rsid w:val="352944D8"/>
    <w:rsid w:val="353115DE"/>
    <w:rsid w:val="35374E47"/>
    <w:rsid w:val="353B0E82"/>
    <w:rsid w:val="353E37E9"/>
    <w:rsid w:val="35411821"/>
    <w:rsid w:val="35417A73"/>
    <w:rsid w:val="35470E02"/>
    <w:rsid w:val="35472BB0"/>
    <w:rsid w:val="35496928"/>
    <w:rsid w:val="35531555"/>
    <w:rsid w:val="355359F9"/>
    <w:rsid w:val="35586B6B"/>
    <w:rsid w:val="355A28E3"/>
    <w:rsid w:val="355C665B"/>
    <w:rsid w:val="355C72C0"/>
    <w:rsid w:val="355D1C4A"/>
    <w:rsid w:val="35610116"/>
    <w:rsid w:val="35622B48"/>
    <w:rsid w:val="35647C06"/>
    <w:rsid w:val="356674DA"/>
    <w:rsid w:val="356814A4"/>
    <w:rsid w:val="35717268"/>
    <w:rsid w:val="357240D1"/>
    <w:rsid w:val="35747E49"/>
    <w:rsid w:val="35775243"/>
    <w:rsid w:val="3579545F"/>
    <w:rsid w:val="35843E04"/>
    <w:rsid w:val="358636D8"/>
    <w:rsid w:val="3592207D"/>
    <w:rsid w:val="359343BD"/>
    <w:rsid w:val="35951B6D"/>
    <w:rsid w:val="359978AF"/>
    <w:rsid w:val="35A10512"/>
    <w:rsid w:val="35A106BA"/>
    <w:rsid w:val="35A16764"/>
    <w:rsid w:val="35A3428A"/>
    <w:rsid w:val="35AB75E3"/>
    <w:rsid w:val="35AC27CE"/>
    <w:rsid w:val="35B2271F"/>
    <w:rsid w:val="35B50461"/>
    <w:rsid w:val="35B73437"/>
    <w:rsid w:val="35B77D36"/>
    <w:rsid w:val="35C44201"/>
    <w:rsid w:val="35C506A4"/>
    <w:rsid w:val="35C54E2A"/>
    <w:rsid w:val="35C60DA6"/>
    <w:rsid w:val="35C661CB"/>
    <w:rsid w:val="35C6759F"/>
    <w:rsid w:val="35CA5CBB"/>
    <w:rsid w:val="35CB469C"/>
    <w:rsid w:val="35CB558F"/>
    <w:rsid w:val="35CD7559"/>
    <w:rsid w:val="35CF32D1"/>
    <w:rsid w:val="35D00DF7"/>
    <w:rsid w:val="35D2691D"/>
    <w:rsid w:val="35D42696"/>
    <w:rsid w:val="35D5640E"/>
    <w:rsid w:val="35D817EB"/>
    <w:rsid w:val="35DB7EC8"/>
    <w:rsid w:val="35E30B2B"/>
    <w:rsid w:val="35E87EEF"/>
    <w:rsid w:val="35ED19A9"/>
    <w:rsid w:val="35F40F8A"/>
    <w:rsid w:val="35F44AE6"/>
    <w:rsid w:val="35F5260C"/>
    <w:rsid w:val="35F745D6"/>
    <w:rsid w:val="35F920FC"/>
    <w:rsid w:val="35FA5E74"/>
    <w:rsid w:val="35FB40C6"/>
    <w:rsid w:val="35FE0154"/>
    <w:rsid w:val="35FE3BB6"/>
    <w:rsid w:val="35FF348B"/>
    <w:rsid w:val="36075FB2"/>
    <w:rsid w:val="3608233F"/>
    <w:rsid w:val="36112766"/>
    <w:rsid w:val="36140CE4"/>
    <w:rsid w:val="36154A5C"/>
    <w:rsid w:val="3615572B"/>
    <w:rsid w:val="36176578"/>
    <w:rsid w:val="3619279E"/>
    <w:rsid w:val="3623361D"/>
    <w:rsid w:val="36273FEE"/>
    <w:rsid w:val="362D7FF8"/>
    <w:rsid w:val="362F5B1E"/>
    <w:rsid w:val="36315D3A"/>
    <w:rsid w:val="36317AE8"/>
    <w:rsid w:val="3632560E"/>
    <w:rsid w:val="36394BEF"/>
    <w:rsid w:val="363E3FB3"/>
    <w:rsid w:val="36432BB5"/>
    <w:rsid w:val="36435A6D"/>
    <w:rsid w:val="364610BA"/>
    <w:rsid w:val="36486BE0"/>
    <w:rsid w:val="364D069A"/>
    <w:rsid w:val="36513CE6"/>
    <w:rsid w:val="36545584"/>
    <w:rsid w:val="3658454F"/>
    <w:rsid w:val="3659703F"/>
    <w:rsid w:val="365C268B"/>
    <w:rsid w:val="365D6B2F"/>
    <w:rsid w:val="365D7656"/>
    <w:rsid w:val="3660217B"/>
    <w:rsid w:val="36624145"/>
    <w:rsid w:val="36625EF3"/>
    <w:rsid w:val="36641184"/>
    <w:rsid w:val="366751DD"/>
    <w:rsid w:val="366A4DA8"/>
    <w:rsid w:val="366C4FC4"/>
    <w:rsid w:val="366E2AEA"/>
    <w:rsid w:val="366F0610"/>
    <w:rsid w:val="366F23BE"/>
    <w:rsid w:val="367125DA"/>
    <w:rsid w:val="36714388"/>
    <w:rsid w:val="3674019E"/>
    <w:rsid w:val="36743E79"/>
    <w:rsid w:val="36745C27"/>
    <w:rsid w:val="3676374D"/>
    <w:rsid w:val="36767BF1"/>
    <w:rsid w:val="36783969"/>
    <w:rsid w:val="367F759C"/>
    <w:rsid w:val="36806379"/>
    <w:rsid w:val="3684230E"/>
    <w:rsid w:val="368816D2"/>
    <w:rsid w:val="368E4F3A"/>
    <w:rsid w:val="369260AD"/>
    <w:rsid w:val="36963DEF"/>
    <w:rsid w:val="369C7F24"/>
    <w:rsid w:val="36A302BA"/>
    <w:rsid w:val="36A726A5"/>
    <w:rsid w:val="36A84EA0"/>
    <w:rsid w:val="36B9188B"/>
    <w:rsid w:val="36BA5D2F"/>
    <w:rsid w:val="36BB1D6C"/>
    <w:rsid w:val="36BB5604"/>
    <w:rsid w:val="36BD1607"/>
    <w:rsid w:val="36BD75CE"/>
    <w:rsid w:val="36C22E36"/>
    <w:rsid w:val="36C344B8"/>
    <w:rsid w:val="36C505C0"/>
    <w:rsid w:val="36C546D4"/>
    <w:rsid w:val="36C73FA8"/>
    <w:rsid w:val="36CA1CEB"/>
    <w:rsid w:val="36D13079"/>
    <w:rsid w:val="36D35E40"/>
    <w:rsid w:val="36D36DF1"/>
    <w:rsid w:val="36D6068F"/>
    <w:rsid w:val="36D84407"/>
    <w:rsid w:val="36DA1356"/>
    <w:rsid w:val="36DD37CC"/>
    <w:rsid w:val="36DE12F2"/>
    <w:rsid w:val="36DE7CD7"/>
    <w:rsid w:val="36DF5796"/>
    <w:rsid w:val="36E433DB"/>
    <w:rsid w:val="36E56B24"/>
    <w:rsid w:val="36E763F9"/>
    <w:rsid w:val="36E92171"/>
    <w:rsid w:val="36EC1C61"/>
    <w:rsid w:val="36EF4BBE"/>
    <w:rsid w:val="36F035D0"/>
    <w:rsid w:val="36F54FB9"/>
    <w:rsid w:val="36F62AE0"/>
    <w:rsid w:val="36F6663C"/>
    <w:rsid w:val="36FF3742"/>
    <w:rsid w:val="371511B8"/>
    <w:rsid w:val="37160A8C"/>
    <w:rsid w:val="37180B01"/>
    <w:rsid w:val="371A4A20"/>
    <w:rsid w:val="371B42F4"/>
    <w:rsid w:val="372238D5"/>
    <w:rsid w:val="372413FB"/>
    <w:rsid w:val="372A370D"/>
    <w:rsid w:val="37305FF2"/>
    <w:rsid w:val="373200AD"/>
    <w:rsid w:val="373936EB"/>
    <w:rsid w:val="373A0C1E"/>
    <w:rsid w:val="373B04F2"/>
    <w:rsid w:val="373C0112"/>
    <w:rsid w:val="374768C0"/>
    <w:rsid w:val="37492C0F"/>
    <w:rsid w:val="374B7C17"/>
    <w:rsid w:val="374C0952"/>
    <w:rsid w:val="374D1678"/>
    <w:rsid w:val="374E0226"/>
    <w:rsid w:val="37500442"/>
    <w:rsid w:val="375170C8"/>
    <w:rsid w:val="375241BA"/>
    <w:rsid w:val="3757357E"/>
    <w:rsid w:val="375F0685"/>
    <w:rsid w:val="376143FD"/>
    <w:rsid w:val="37643EED"/>
    <w:rsid w:val="376B527C"/>
    <w:rsid w:val="376E2676"/>
    <w:rsid w:val="37781747"/>
    <w:rsid w:val="37797999"/>
    <w:rsid w:val="378679C0"/>
    <w:rsid w:val="378C0D4E"/>
    <w:rsid w:val="379245B6"/>
    <w:rsid w:val="379262AD"/>
    <w:rsid w:val="379A7C7E"/>
    <w:rsid w:val="379B79CD"/>
    <w:rsid w:val="37A12A4B"/>
    <w:rsid w:val="37A8202C"/>
    <w:rsid w:val="37A91900"/>
    <w:rsid w:val="37AB1B1C"/>
    <w:rsid w:val="37BA58BB"/>
    <w:rsid w:val="37C329C2"/>
    <w:rsid w:val="37C93D50"/>
    <w:rsid w:val="37D3697D"/>
    <w:rsid w:val="37D72911"/>
    <w:rsid w:val="37D93ECD"/>
    <w:rsid w:val="37DC1CD5"/>
    <w:rsid w:val="37DF5322"/>
    <w:rsid w:val="37E155D3"/>
    <w:rsid w:val="37E33064"/>
    <w:rsid w:val="37E961A0"/>
    <w:rsid w:val="37EC09B6"/>
    <w:rsid w:val="37F05781"/>
    <w:rsid w:val="37F265B6"/>
    <w:rsid w:val="37F57AEC"/>
    <w:rsid w:val="380104EA"/>
    <w:rsid w:val="38042FDA"/>
    <w:rsid w:val="38084878"/>
    <w:rsid w:val="380F3E59"/>
    <w:rsid w:val="380F5C07"/>
    <w:rsid w:val="3810372D"/>
    <w:rsid w:val="38170F5F"/>
    <w:rsid w:val="38193B1D"/>
    <w:rsid w:val="38194CD8"/>
    <w:rsid w:val="38207E14"/>
    <w:rsid w:val="38256B4A"/>
    <w:rsid w:val="382D2531"/>
    <w:rsid w:val="383E6263"/>
    <w:rsid w:val="38451629"/>
    <w:rsid w:val="38482EC7"/>
    <w:rsid w:val="3848680D"/>
    <w:rsid w:val="384B29B7"/>
    <w:rsid w:val="384E7D53"/>
    <w:rsid w:val="384F06F9"/>
    <w:rsid w:val="385201EA"/>
    <w:rsid w:val="38602906"/>
    <w:rsid w:val="386046B4"/>
    <w:rsid w:val="386473A8"/>
    <w:rsid w:val="38685317"/>
    <w:rsid w:val="386D5023"/>
    <w:rsid w:val="386E302B"/>
    <w:rsid w:val="3872263A"/>
    <w:rsid w:val="387B14EE"/>
    <w:rsid w:val="387B504A"/>
    <w:rsid w:val="388008B3"/>
    <w:rsid w:val="38804D57"/>
    <w:rsid w:val="3882287D"/>
    <w:rsid w:val="388303A3"/>
    <w:rsid w:val="388377B3"/>
    <w:rsid w:val="3885411B"/>
    <w:rsid w:val="38910D12"/>
    <w:rsid w:val="38975BFC"/>
    <w:rsid w:val="38A30A45"/>
    <w:rsid w:val="38A327F3"/>
    <w:rsid w:val="38A528A2"/>
    <w:rsid w:val="38A547BD"/>
    <w:rsid w:val="38AC0E10"/>
    <w:rsid w:val="38AD5420"/>
    <w:rsid w:val="38B22A36"/>
    <w:rsid w:val="38B810AA"/>
    <w:rsid w:val="38B92017"/>
    <w:rsid w:val="38C71E25"/>
    <w:rsid w:val="38C84008"/>
    <w:rsid w:val="38C91EDE"/>
    <w:rsid w:val="38D94467"/>
    <w:rsid w:val="38DE1A7D"/>
    <w:rsid w:val="38E2156D"/>
    <w:rsid w:val="38E42A18"/>
    <w:rsid w:val="38E726E0"/>
    <w:rsid w:val="38E928FC"/>
    <w:rsid w:val="38ED3A6E"/>
    <w:rsid w:val="38F02918"/>
    <w:rsid w:val="38F17A02"/>
    <w:rsid w:val="38F372D7"/>
    <w:rsid w:val="38F512A1"/>
    <w:rsid w:val="38F80D91"/>
    <w:rsid w:val="38F92413"/>
    <w:rsid w:val="38FD63A7"/>
    <w:rsid w:val="390465C8"/>
    <w:rsid w:val="3905700A"/>
    <w:rsid w:val="390A63CE"/>
    <w:rsid w:val="390D766C"/>
    <w:rsid w:val="390E571C"/>
    <w:rsid w:val="390F1C37"/>
    <w:rsid w:val="390F7E89"/>
    <w:rsid w:val="39131727"/>
    <w:rsid w:val="39137979"/>
    <w:rsid w:val="39162FC5"/>
    <w:rsid w:val="391935A5"/>
    <w:rsid w:val="391A2AB5"/>
    <w:rsid w:val="391A34DD"/>
    <w:rsid w:val="391E6CA0"/>
    <w:rsid w:val="39205BF2"/>
    <w:rsid w:val="39227BBC"/>
    <w:rsid w:val="39237490"/>
    <w:rsid w:val="392B4385"/>
    <w:rsid w:val="39311BAD"/>
    <w:rsid w:val="39317DFF"/>
    <w:rsid w:val="39363667"/>
    <w:rsid w:val="3938118D"/>
    <w:rsid w:val="3942200C"/>
    <w:rsid w:val="39424873"/>
    <w:rsid w:val="39477622"/>
    <w:rsid w:val="394A0EC1"/>
    <w:rsid w:val="394A2C6F"/>
    <w:rsid w:val="394C4C39"/>
    <w:rsid w:val="394F618F"/>
    <w:rsid w:val="39504729"/>
    <w:rsid w:val="395058A4"/>
    <w:rsid w:val="395104A1"/>
    <w:rsid w:val="39537D75"/>
    <w:rsid w:val="395444FA"/>
    <w:rsid w:val="39561FEF"/>
    <w:rsid w:val="395A5831"/>
    <w:rsid w:val="395C1320"/>
    <w:rsid w:val="395F2BBE"/>
    <w:rsid w:val="3962445C"/>
    <w:rsid w:val="39673821"/>
    <w:rsid w:val="39693A3D"/>
    <w:rsid w:val="396C0E37"/>
    <w:rsid w:val="397228F1"/>
    <w:rsid w:val="397321C6"/>
    <w:rsid w:val="39737051"/>
    <w:rsid w:val="397523E2"/>
    <w:rsid w:val="397A3554"/>
    <w:rsid w:val="397A79F8"/>
    <w:rsid w:val="397E4E9C"/>
    <w:rsid w:val="39861EF9"/>
    <w:rsid w:val="3986639D"/>
    <w:rsid w:val="39916AF0"/>
    <w:rsid w:val="3995038E"/>
    <w:rsid w:val="399860D0"/>
    <w:rsid w:val="399A59A4"/>
    <w:rsid w:val="399F120C"/>
    <w:rsid w:val="39A16D33"/>
    <w:rsid w:val="39A22AAB"/>
    <w:rsid w:val="39B822CE"/>
    <w:rsid w:val="39B8407C"/>
    <w:rsid w:val="39BD78E5"/>
    <w:rsid w:val="39C173D5"/>
    <w:rsid w:val="39C24EFB"/>
    <w:rsid w:val="39C50218"/>
    <w:rsid w:val="39C63F2C"/>
    <w:rsid w:val="39D215E2"/>
    <w:rsid w:val="39D70D1F"/>
    <w:rsid w:val="39D72754"/>
    <w:rsid w:val="39DA0497"/>
    <w:rsid w:val="39DC420F"/>
    <w:rsid w:val="39E005BC"/>
    <w:rsid w:val="39E210F9"/>
    <w:rsid w:val="39F23A32"/>
    <w:rsid w:val="39F96B6F"/>
    <w:rsid w:val="39FB6987"/>
    <w:rsid w:val="39FC665F"/>
    <w:rsid w:val="39FC771F"/>
    <w:rsid w:val="39FD69F6"/>
    <w:rsid w:val="39FF1CAB"/>
    <w:rsid w:val="3A013C75"/>
    <w:rsid w:val="3A017700"/>
    <w:rsid w:val="3A045513"/>
    <w:rsid w:val="3A184B1B"/>
    <w:rsid w:val="3A1A0893"/>
    <w:rsid w:val="3A1E0383"/>
    <w:rsid w:val="3A231E3E"/>
    <w:rsid w:val="3A23599A"/>
    <w:rsid w:val="3A261BF4"/>
    <w:rsid w:val="3A281202"/>
    <w:rsid w:val="3A287454"/>
    <w:rsid w:val="3A2B0CF2"/>
    <w:rsid w:val="3A345DF9"/>
    <w:rsid w:val="3A347BA7"/>
    <w:rsid w:val="3A3A0F35"/>
    <w:rsid w:val="3A3D5B53"/>
    <w:rsid w:val="3A3F7873"/>
    <w:rsid w:val="3A42356C"/>
    <w:rsid w:val="3A444596"/>
    <w:rsid w:val="3A4B4EF0"/>
    <w:rsid w:val="3A524858"/>
    <w:rsid w:val="3A59585F"/>
    <w:rsid w:val="3A5A5133"/>
    <w:rsid w:val="3A5C0EAC"/>
    <w:rsid w:val="3A5C534F"/>
    <w:rsid w:val="3A6164C2"/>
    <w:rsid w:val="3A6D30B9"/>
    <w:rsid w:val="3A7153CC"/>
    <w:rsid w:val="3A78236B"/>
    <w:rsid w:val="3A7956EC"/>
    <w:rsid w:val="3A797CAF"/>
    <w:rsid w:val="3A7C32FC"/>
    <w:rsid w:val="3A86417A"/>
    <w:rsid w:val="3A8655F3"/>
    <w:rsid w:val="3A885182"/>
    <w:rsid w:val="3A8F302F"/>
    <w:rsid w:val="3A940645"/>
    <w:rsid w:val="3A944AE9"/>
    <w:rsid w:val="3A9B5E78"/>
    <w:rsid w:val="3A9C74FA"/>
    <w:rsid w:val="3A9F0DC9"/>
    <w:rsid w:val="3AA348D2"/>
    <w:rsid w:val="3AA7481D"/>
    <w:rsid w:val="3AA765CB"/>
    <w:rsid w:val="3AA80595"/>
    <w:rsid w:val="3AAF1923"/>
    <w:rsid w:val="3AB17449"/>
    <w:rsid w:val="3AB66783"/>
    <w:rsid w:val="3ABA228E"/>
    <w:rsid w:val="3ABB3E24"/>
    <w:rsid w:val="3AC0768C"/>
    <w:rsid w:val="3AC161F9"/>
    <w:rsid w:val="3AC76C6D"/>
    <w:rsid w:val="3ACE7FFB"/>
    <w:rsid w:val="3ACF5B21"/>
    <w:rsid w:val="3AD22472"/>
    <w:rsid w:val="3AD566CB"/>
    <w:rsid w:val="3ADB6274"/>
    <w:rsid w:val="3ADD4291"/>
    <w:rsid w:val="3ADE58CF"/>
    <w:rsid w:val="3ADE7B13"/>
    <w:rsid w:val="3AE35129"/>
    <w:rsid w:val="3AE72E6B"/>
    <w:rsid w:val="3AE74C19"/>
    <w:rsid w:val="3AE9139D"/>
    <w:rsid w:val="3AEF1D20"/>
    <w:rsid w:val="3AF364B7"/>
    <w:rsid w:val="3AF47336"/>
    <w:rsid w:val="3AFE1F63"/>
    <w:rsid w:val="3B051543"/>
    <w:rsid w:val="3B082DE1"/>
    <w:rsid w:val="3B0E2921"/>
    <w:rsid w:val="3B1672AC"/>
    <w:rsid w:val="3B1D4ADF"/>
    <w:rsid w:val="3B1E43B3"/>
    <w:rsid w:val="3B1F514C"/>
    <w:rsid w:val="3B253993"/>
    <w:rsid w:val="3B255741"/>
    <w:rsid w:val="3B293484"/>
    <w:rsid w:val="3B2E0523"/>
    <w:rsid w:val="3B381919"/>
    <w:rsid w:val="3B3B6D13"/>
    <w:rsid w:val="3B3D2A8B"/>
    <w:rsid w:val="3B3F2CA7"/>
    <w:rsid w:val="3B424545"/>
    <w:rsid w:val="3B4A51A8"/>
    <w:rsid w:val="3B50119B"/>
    <w:rsid w:val="3B516536"/>
    <w:rsid w:val="3B550425"/>
    <w:rsid w:val="3B563B4D"/>
    <w:rsid w:val="3B583D69"/>
    <w:rsid w:val="3B585B17"/>
    <w:rsid w:val="3B5878C5"/>
    <w:rsid w:val="3B620744"/>
    <w:rsid w:val="3B673EF9"/>
    <w:rsid w:val="3B697D24"/>
    <w:rsid w:val="3B6D07E1"/>
    <w:rsid w:val="3B714E2B"/>
    <w:rsid w:val="3B747585"/>
    <w:rsid w:val="3B7B1805"/>
    <w:rsid w:val="3B800BCA"/>
    <w:rsid w:val="3B806E1C"/>
    <w:rsid w:val="3B854432"/>
    <w:rsid w:val="3B8709FE"/>
    <w:rsid w:val="3B8B1A48"/>
    <w:rsid w:val="3B8E778B"/>
    <w:rsid w:val="3B912DD7"/>
    <w:rsid w:val="3B926F37"/>
    <w:rsid w:val="3B9308FD"/>
    <w:rsid w:val="3B934DA1"/>
    <w:rsid w:val="3B9665BC"/>
    <w:rsid w:val="3B974891"/>
    <w:rsid w:val="3B985F13"/>
    <w:rsid w:val="3B9D5C20"/>
    <w:rsid w:val="3B9D79CE"/>
    <w:rsid w:val="3BA23236"/>
    <w:rsid w:val="3BA66882"/>
    <w:rsid w:val="3BA945C4"/>
    <w:rsid w:val="3BB725F5"/>
    <w:rsid w:val="3BC1190E"/>
    <w:rsid w:val="3BC27434"/>
    <w:rsid w:val="3BC60CD2"/>
    <w:rsid w:val="3BC62A80"/>
    <w:rsid w:val="3BD11425"/>
    <w:rsid w:val="3BD243C9"/>
    <w:rsid w:val="3BD57167"/>
    <w:rsid w:val="3BD5746A"/>
    <w:rsid w:val="3BD62D4A"/>
    <w:rsid w:val="3BDB4052"/>
    <w:rsid w:val="3BDC04F6"/>
    <w:rsid w:val="3BE23632"/>
    <w:rsid w:val="3BE63123"/>
    <w:rsid w:val="3BEB24E7"/>
    <w:rsid w:val="3BEE1503"/>
    <w:rsid w:val="3BF07AFD"/>
    <w:rsid w:val="3BF5638A"/>
    <w:rsid w:val="3BF5780A"/>
    <w:rsid w:val="3BF67571"/>
    <w:rsid w:val="3BF75330"/>
    <w:rsid w:val="3BFA6BCE"/>
    <w:rsid w:val="3BFC2946"/>
    <w:rsid w:val="3BFF41E4"/>
    <w:rsid w:val="3C017F5D"/>
    <w:rsid w:val="3C025A83"/>
    <w:rsid w:val="3C047A4D"/>
    <w:rsid w:val="3C090BBF"/>
    <w:rsid w:val="3C0B2B89"/>
    <w:rsid w:val="3C0B4937"/>
    <w:rsid w:val="3C0D06AF"/>
    <w:rsid w:val="3C0D4B53"/>
    <w:rsid w:val="3C0E4427"/>
    <w:rsid w:val="3C101F4E"/>
    <w:rsid w:val="3C120632"/>
    <w:rsid w:val="3C1557B6"/>
    <w:rsid w:val="3C242530"/>
    <w:rsid w:val="3C26000C"/>
    <w:rsid w:val="3C2B6D87"/>
    <w:rsid w:val="3C326368"/>
    <w:rsid w:val="3C3814A4"/>
    <w:rsid w:val="3C3C2D43"/>
    <w:rsid w:val="3C487939"/>
    <w:rsid w:val="3C4D6CFE"/>
    <w:rsid w:val="3C504A40"/>
    <w:rsid w:val="3C544530"/>
    <w:rsid w:val="3C577B7C"/>
    <w:rsid w:val="3C591B47"/>
    <w:rsid w:val="3C5A58BF"/>
    <w:rsid w:val="3C607BB2"/>
    <w:rsid w:val="3C6109FB"/>
    <w:rsid w:val="3C667DC0"/>
    <w:rsid w:val="3C683B38"/>
    <w:rsid w:val="3C6A5B02"/>
    <w:rsid w:val="3C700C3E"/>
    <w:rsid w:val="3C7526A2"/>
    <w:rsid w:val="3C7544A7"/>
    <w:rsid w:val="3C776471"/>
    <w:rsid w:val="3C797AF3"/>
    <w:rsid w:val="3C7A386B"/>
    <w:rsid w:val="3C7C75E3"/>
    <w:rsid w:val="3C8A61A4"/>
    <w:rsid w:val="3C8C1F1C"/>
    <w:rsid w:val="3C8D17F0"/>
    <w:rsid w:val="3C8F37BA"/>
    <w:rsid w:val="3C917532"/>
    <w:rsid w:val="3C9506A5"/>
    <w:rsid w:val="3C9B3F0D"/>
    <w:rsid w:val="3C9B56D5"/>
    <w:rsid w:val="3C9C19B7"/>
    <w:rsid w:val="3C9E1C4F"/>
    <w:rsid w:val="3CAC2ABE"/>
    <w:rsid w:val="3CAD59EE"/>
    <w:rsid w:val="3CAF79B9"/>
    <w:rsid w:val="3CC1149A"/>
    <w:rsid w:val="3CC72F54"/>
    <w:rsid w:val="3CCD7E3F"/>
    <w:rsid w:val="3CD0229C"/>
    <w:rsid w:val="3CD25455"/>
    <w:rsid w:val="3CD951D6"/>
    <w:rsid w:val="3CDE3DFA"/>
    <w:rsid w:val="3CE04016"/>
    <w:rsid w:val="3CE97620"/>
    <w:rsid w:val="3CF25AF7"/>
    <w:rsid w:val="3CF61143"/>
    <w:rsid w:val="3CFB0E50"/>
    <w:rsid w:val="3CFB2BFE"/>
    <w:rsid w:val="3D015D3A"/>
    <w:rsid w:val="3D0A2E41"/>
    <w:rsid w:val="3D0C0967"/>
    <w:rsid w:val="3D115F7D"/>
    <w:rsid w:val="3D1D0DC6"/>
    <w:rsid w:val="3D212019"/>
    <w:rsid w:val="3D21579D"/>
    <w:rsid w:val="3D2263DC"/>
    <w:rsid w:val="3D257C7B"/>
    <w:rsid w:val="3D2739F3"/>
    <w:rsid w:val="3D2757A1"/>
    <w:rsid w:val="3D281519"/>
    <w:rsid w:val="3D2964BF"/>
    <w:rsid w:val="3D2A703F"/>
    <w:rsid w:val="3D2C1009"/>
    <w:rsid w:val="3D2D6B2F"/>
    <w:rsid w:val="3D2F37B4"/>
    <w:rsid w:val="3D3659E4"/>
    <w:rsid w:val="3D3879AE"/>
    <w:rsid w:val="3D3F6F8E"/>
    <w:rsid w:val="3D404AB5"/>
    <w:rsid w:val="3D406863"/>
    <w:rsid w:val="3D42082D"/>
    <w:rsid w:val="3D432D04"/>
    <w:rsid w:val="3D436353"/>
    <w:rsid w:val="3D4445A5"/>
    <w:rsid w:val="3D446D65"/>
    <w:rsid w:val="3D4520CB"/>
    <w:rsid w:val="3D4A3E01"/>
    <w:rsid w:val="3D4E71D1"/>
    <w:rsid w:val="3D4F6AA6"/>
    <w:rsid w:val="3D536596"/>
    <w:rsid w:val="3D5440BC"/>
    <w:rsid w:val="3D595B76"/>
    <w:rsid w:val="3D5D11C3"/>
    <w:rsid w:val="3D5E790C"/>
    <w:rsid w:val="3D673DEF"/>
    <w:rsid w:val="3D6A38DF"/>
    <w:rsid w:val="3D7031B1"/>
    <w:rsid w:val="3D7529B0"/>
    <w:rsid w:val="3D791D75"/>
    <w:rsid w:val="3D7B3D3F"/>
    <w:rsid w:val="3D7D3613"/>
    <w:rsid w:val="3D7E738B"/>
    <w:rsid w:val="3D820C29"/>
    <w:rsid w:val="3D8250CD"/>
    <w:rsid w:val="3D873286"/>
    <w:rsid w:val="3D87623F"/>
    <w:rsid w:val="3D8B0593"/>
    <w:rsid w:val="3D8E3A72"/>
    <w:rsid w:val="3D9170BE"/>
    <w:rsid w:val="3D9B1CEB"/>
    <w:rsid w:val="3D9F17DB"/>
    <w:rsid w:val="3DA07301"/>
    <w:rsid w:val="3DA212CB"/>
    <w:rsid w:val="3DA420A1"/>
    <w:rsid w:val="3DA43295"/>
    <w:rsid w:val="3DA54918"/>
    <w:rsid w:val="3DA81B6D"/>
    <w:rsid w:val="3DAA0180"/>
    <w:rsid w:val="3DAB2C0C"/>
    <w:rsid w:val="3DAE1A1E"/>
    <w:rsid w:val="3DB1150E"/>
    <w:rsid w:val="3DB246A5"/>
    <w:rsid w:val="3DBF3C2B"/>
    <w:rsid w:val="3DC12D0A"/>
    <w:rsid w:val="3DC76F84"/>
    <w:rsid w:val="3DC90A9F"/>
    <w:rsid w:val="3DD05E38"/>
    <w:rsid w:val="3DDD0555"/>
    <w:rsid w:val="3DE17A4B"/>
    <w:rsid w:val="3DE2791A"/>
    <w:rsid w:val="3DE96624"/>
    <w:rsid w:val="3DEC4AD7"/>
    <w:rsid w:val="3DED69EA"/>
    <w:rsid w:val="3DEE62BF"/>
    <w:rsid w:val="3DF00289"/>
    <w:rsid w:val="3DF06579"/>
    <w:rsid w:val="3DF17B5D"/>
    <w:rsid w:val="3DF54CAA"/>
    <w:rsid w:val="3DFA2EB5"/>
    <w:rsid w:val="3DFA4C63"/>
    <w:rsid w:val="3DFB09DB"/>
    <w:rsid w:val="3DFC5B48"/>
    <w:rsid w:val="3DFD6621"/>
    <w:rsid w:val="3E012496"/>
    <w:rsid w:val="3E021D6A"/>
    <w:rsid w:val="3E03003C"/>
    <w:rsid w:val="3E09759C"/>
    <w:rsid w:val="3E0E4BB3"/>
    <w:rsid w:val="3E135D25"/>
    <w:rsid w:val="3E18333B"/>
    <w:rsid w:val="3E216694"/>
    <w:rsid w:val="3E270777"/>
    <w:rsid w:val="3E29379B"/>
    <w:rsid w:val="3E295549"/>
    <w:rsid w:val="3E2B306F"/>
    <w:rsid w:val="3E3208A1"/>
    <w:rsid w:val="3E391C30"/>
    <w:rsid w:val="3E3C527C"/>
    <w:rsid w:val="3E3F4D6C"/>
    <w:rsid w:val="3E3F6B1A"/>
    <w:rsid w:val="3E4424AC"/>
    <w:rsid w:val="3E4E4FAF"/>
    <w:rsid w:val="3E506F79"/>
    <w:rsid w:val="3E524A9F"/>
    <w:rsid w:val="3E5416F2"/>
    <w:rsid w:val="3E570308"/>
    <w:rsid w:val="3E59412F"/>
    <w:rsid w:val="3E595E2E"/>
    <w:rsid w:val="3E5A33D1"/>
    <w:rsid w:val="3E5D09EA"/>
    <w:rsid w:val="3E5F71BC"/>
    <w:rsid w:val="3E611186"/>
    <w:rsid w:val="3E614CE2"/>
    <w:rsid w:val="3E6C06AA"/>
    <w:rsid w:val="3E6D7B2B"/>
    <w:rsid w:val="3E6E11AD"/>
    <w:rsid w:val="3E725142"/>
    <w:rsid w:val="3E726EF0"/>
    <w:rsid w:val="3E7964D0"/>
    <w:rsid w:val="3E7A3FF6"/>
    <w:rsid w:val="3E8135D7"/>
    <w:rsid w:val="3E817133"/>
    <w:rsid w:val="3E864749"/>
    <w:rsid w:val="3E895FE7"/>
    <w:rsid w:val="3E8B7FB1"/>
    <w:rsid w:val="3E976956"/>
    <w:rsid w:val="3E9E5F37"/>
    <w:rsid w:val="3EA370A9"/>
    <w:rsid w:val="3EA6303D"/>
    <w:rsid w:val="3EA73B11"/>
    <w:rsid w:val="3EAA6689"/>
    <w:rsid w:val="3EAB0654"/>
    <w:rsid w:val="3EB47508"/>
    <w:rsid w:val="3EB56DDC"/>
    <w:rsid w:val="3EBF7C5B"/>
    <w:rsid w:val="3EC06CDA"/>
    <w:rsid w:val="3EC12500"/>
    <w:rsid w:val="3EC55271"/>
    <w:rsid w:val="3EC7548D"/>
    <w:rsid w:val="3EC86B10"/>
    <w:rsid w:val="3ECA2888"/>
    <w:rsid w:val="3ECA6436"/>
    <w:rsid w:val="3ECC2AA4"/>
    <w:rsid w:val="3ECE3FD8"/>
    <w:rsid w:val="3ECF60F0"/>
    <w:rsid w:val="3ED437FA"/>
    <w:rsid w:val="3ED454B4"/>
    <w:rsid w:val="3EDB2CE7"/>
    <w:rsid w:val="3EDC25BB"/>
    <w:rsid w:val="3EE53B65"/>
    <w:rsid w:val="3EEA117C"/>
    <w:rsid w:val="3EEF22EE"/>
    <w:rsid w:val="3EF03908"/>
    <w:rsid w:val="3EF20030"/>
    <w:rsid w:val="3EF618CF"/>
    <w:rsid w:val="3EF73899"/>
    <w:rsid w:val="3EFE4C27"/>
    <w:rsid w:val="3F073ADC"/>
    <w:rsid w:val="3F087854"/>
    <w:rsid w:val="3F0A35CC"/>
    <w:rsid w:val="3F0A7128"/>
    <w:rsid w:val="3F0B792A"/>
    <w:rsid w:val="3F0D4E6A"/>
    <w:rsid w:val="3F0F473E"/>
    <w:rsid w:val="3F125FDD"/>
    <w:rsid w:val="3F1864FD"/>
    <w:rsid w:val="3F1955BD"/>
    <w:rsid w:val="3F1B1C69"/>
    <w:rsid w:val="3F1B7587"/>
    <w:rsid w:val="3F23709E"/>
    <w:rsid w:val="3F275F2C"/>
    <w:rsid w:val="3F2A47EF"/>
    <w:rsid w:val="3F2F4DE1"/>
    <w:rsid w:val="3F3441A5"/>
    <w:rsid w:val="3F36616F"/>
    <w:rsid w:val="3F3B5533"/>
    <w:rsid w:val="3F3C12AC"/>
    <w:rsid w:val="3F3E5024"/>
    <w:rsid w:val="3F446ADE"/>
    <w:rsid w:val="3F4819D9"/>
    <w:rsid w:val="3F4C7741"/>
    <w:rsid w:val="3F4D5267"/>
    <w:rsid w:val="3F536D21"/>
    <w:rsid w:val="3F577E93"/>
    <w:rsid w:val="3F591E5E"/>
    <w:rsid w:val="3F5E04F0"/>
    <w:rsid w:val="3F5E1222"/>
    <w:rsid w:val="3F656A54"/>
    <w:rsid w:val="3F6A5E19"/>
    <w:rsid w:val="3F6A7A39"/>
    <w:rsid w:val="3F6C1B91"/>
    <w:rsid w:val="3F6E3B5B"/>
    <w:rsid w:val="3F6F51DD"/>
    <w:rsid w:val="3F746C97"/>
    <w:rsid w:val="3F7D3D9E"/>
    <w:rsid w:val="3F7E18C4"/>
    <w:rsid w:val="3F80256C"/>
    <w:rsid w:val="3F8A0269"/>
    <w:rsid w:val="3F8E1B07"/>
    <w:rsid w:val="3F925C2C"/>
    <w:rsid w:val="3F95733A"/>
    <w:rsid w:val="3F975C22"/>
    <w:rsid w:val="3F984734"/>
    <w:rsid w:val="3F9B2476"/>
    <w:rsid w:val="3F9B5FD2"/>
    <w:rsid w:val="3FA550A3"/>
    <w:rsid w:val="3FA94B93"/>
    <w:rsid w:val="3FAA090B"/>
    <w:rsid w:val="3FB35A12"/>
    <w:rsid w:val="3FB47094"/>
    <w:rsid w:val="3FB70A8E"/>
    <w:rsid w:val="3FBF6165"/>
    <w:rsid w:val="3FC03C8B"/>
    <w:rsid w:val="3FC574F3"/>
    <w:rsid w:val="3FC75019"/>
    <w:rsid w:val="3FC76DC7"/>
    <w:rsid w:val="3FCB2D5B"/>
    <w:rsid w:val="3FCC5FA2"/>
    <w:rsid w:val="3FCD2003"/>
    <w:rsid w:val="3FDA2F9E"/>
    <w:rsid w:val="3FE060DB"/>
    <w:rsid w:val="3FEC4A80"/>
    <w:rsid w:val="3FF04570"/>
    <w:rsid w:val="3FF1653A"/>
    <w:rsid w:val="3FF51B86"/>
    <w:rsid w:val="3FF878C8"/>
    <w:rsid w:val="4000052B"/>
    <w:rsid w:val="4004626D"/>
    <w:rsid w:val="40073668"/>
    <w:rsid w:val="401364B0"/>
    <w:rsid w:val="40164D2B"/>
    <w:rsid w:val="40177D14"/>
    <w:rsid w:val="40185875"/>
    <w:rsid w:val="401C5365"/>
    <w:rsid w:val="402412AF"/>
    <w:rsid w:val="40287DC5"/>
    <w:rsid w:val="4033445D"/>
    <w:rsid w:val="40381A73"/>
    <w:rsid w:val="40384169"/>
    <w:rsid w:val="40387CC5"/>
    <w:rsid w:val="403E177F"/>
    <w:rsid w:val="40411E7C"/>
    <w:rsid w:val="4044666A"/>
    <w:rsid w:val="404C551E"/>
    <w:rsid w:val="404D19C2"/>
    <w:rsid w:val="4050500F"/>
    <w:rsid w:val="4051409F"/>
    <w:rsid w:val="405745EF"/>
    <w:rsid w:val="40580367"/>
    <w:rsid w:val="405A7C3B"/>
    <w:rsid w:val="405F34A4"/>
    <w:rsid w:val="405F5252"/>
    <w:rsid w:val="406665E0"/>
    <w:rsid w:val="406A29C2"/>
    <w:rsid w:val="406C796F"/>
    <w:rsid w:val="406D5BC1"/>
    <w:rsid w:val="407056B1"/>
    <w:rsid w:val="40730CFD"/>
    <w:rsid w:val="40741C71"/>
    <w:rsid w:val="40784565"/>
    <w:rsid w:val="40907B01"/>
    <w:rsid w:val="40953369"/>
    <w:rsid w:val="409969B6"/>
    <w:rsid w:val="409A035E"/>
    <w:rsid w:val="409A272E"/>
    <w:rsid w:val="409F1AF2"/>
    <w:rsid w:val="40A13ABC"/>
    <w:rsid w:val="40A1586A"/>
    <w:rsid w:val="40A315E2"/>
    <w:rsid w:val="40A84E4B"/>
    <w:rsid w:val="40AA4DDC"/>
    <w:rsid w:val="40AF442B"/>
    <w:rsid w:val="40B41A41"/>
    <w:rsid w:val="40B530C4"/>
    <w:rsid w:val="40B60D80"/>
    <w:rsid w:val="40BC08F6"/>
    <w:rsid w:val="40BC4452"/>
    <w:rsid w:val="40BE466E"/>
    <w:rsid w:val="40C25C24"/>
    <w:rsid w:val="40C357E1"/>
    <w:rsid w:val="40C42846"/>
    <w:rsid w:val="40C559FD"/>
    <w:rsid w:val="40C71F4C"/>
    <w:rsid w:val="40CA3013"/>
    <w:rsid w:val="40CD2B03"/>
    <w:rsid w:val="40CF687B"/>
    <w:rsid w:val="40D07EFD"/>
    <w:rsid w:val="40D479EE"/>
    <w:rsid w:val="40D727F4"/>
    <w:rsid w:val="40D914A8"/>
    <w:rsid w:val="40D97FD7"/>
    <w:rsid w:val="40E13EB9"/>
    <w:rsid w:val="40E65973"/>
    <w:rsid w:val="40E816EB"/>
    <w:rsid w:val="40E83499"/>
    <w:rsid w:val="40ED0AAF"/>
    <w:rsid w:val="40FC76B1"/>
    <w:rsid w:val="40FE2CBD"/>
    <w:rsid w:val="40FF07E3"/>
    <w:rsid w:val="41073406"/>
    <w:rsid w:val="41076015"/>
    <w:rsid w:val="410773DF"/>
    <w:rsid w:val="410A1661"/>
    <w:rsid w:val="410B7187"/>
    <w:rsid w:val="410D448C"/>
    <w:rsid w:val="410D4CAE"/>
    <w:rsid w:val="41166258"/>
    <w:rsid w:val="4118749A"/>
    <w:rsid w:val="411C3143"/>
    <w:rsid w:val="41210759"/>
    <w:rsid w:val="41230975"/>
    <w:rsid w:val="41265D6F"/>
    <w:rsid w:val="412C782A"/>
    <w:rsid w:val="4139769D"/>
    <w:rsid w:val="413E755D"/>
    <w:rsid w:val="414032D5"/>
    <w:rsid w:val="41410DFB"/>
    <w:rsid w:val="41424064"/>
    <w:rsid w:val="41434B73"/>
    <w:rsid w:val="414508EB"/>
    <w:rsid w:val="41474664"/>
    <w:rsid w:val="414C3A28"/>
    <w:rsid w:val="414F176A"/>
    <w:rsid w:val="41524DB6"/>
    <w:rsid w:val="4153542E"/>
    <w:rsid w:val="415428DD"/>
    <w:rsid w:val="4157061F"/>
    <w:rsid w:val="415723CD"/>
    <w:rsid w:val="4162149D"/>
    <w:rsid w:val="41640BD4"/>
    <w:rsid w:val="41642F23"/>
    <w:rsid w:val="4176763F"/>
    <w:rsid w:val="41780CC1"/>
    <w:rsid w:val="418036D2"/>
    <w:rsid w:val="4182569C"/>
    <w:rsid w:val="4182744A"/>
    <w:rsid w:val="418F1B67"/>
    <w:rsid w:val="4191768D"/>
    <w:rsid w:val="419453CF"/>
    <w:rsid w:val="4194717D"/>
    <w:rsid w:val="419B050B"/>
    <w:rsid w:val="419D0727"/>
    <w:rsid w:val="41A2189A"/>
    <w:rsid w:val="41A5138A"/>
    <w:rsid w:val="41A949B1"/>
    <w:rsid w:val="41AE46E3"/>
    <w:rsid w:val="41AF045B"/>
    <w:rsid w:val="41B415CD"/>
    <w:rsid w:val="41B96000"/>
    <w:rsid w:val="41BB6E00"/>
    <w:rsid w:val="41BD4E8B"/>
    <w:rsid w:val="41C12137"/>
    <w:rsid w:val="41C348F1"/>
    <w:rsid w:val="41C71300"/>
    <w:rsid w:val="41CC2DBB"/>
    <w:rsid w:val="41D13F2D"/>
    <w:rsid w:val="41D24430"/>
    <w:rsid w:val="41DA54D8"/>
    <w:rsid w:val="41DD0B24"/>
    <w:rsid w:val="41E077AF"/>
    <w:rsid w:val="41E225DE"/>
    <w:rsid w:val="41E41EB2"/>
    <w:rsid w:val="41EC62E1"/>
    <w:rsid w:val="41F06AA9"/>
    <w:rsid w:val="41F1637D"/>
    <w:rsid w:val="41F8770C"/>
    <w:rsid w:val="41FA7928"/>
    <w:rsid w:val="41FD11D0"/>
    <w:rsid w:val="42003016"/>
    <w:rsid w:val="4202058A"/>
    <w:rsid w:val="42024A2E"/>
    <w:rsid w:val="42073DF3"/>
    <w:rsid w:val="42075BA1"/>
    <w:rsid w:val="420C1409"/>
    <w:rsid w:val="420C31B7"/>
    <w:rsid w:val="420F2CA7"/>
    <w:rsid w:val="42132BCD"/>
    <w:rsid w:val="42160EB8"/>
    <w:rsid w:val="421A1AEB"/>
    <w:rsid w:val="421A58D4"/>
    <w:rsid w:val="423746D8"/>
    <w:rsid w:val="42375E63"/>
    <w:rsid w:val="423A5F76"/>
    <w:rsid w:val="42486C3B"/>
    <w:rsid w:val="424B3CDF"/>
    <w:rsid w:val="424E557E"/>
    <w:rsid w:val="42507548"/>
    <w:rsid w:val="425D3A13"/>
    <w:rsid w:val="425E5173"/>
    <w:rsid w:val="425F778B"/>
    <w:rsid w:val="42664FBD"/>
    <w:rsid w:val="426B25D4"/>
    <w:rsid w:val="426D00FA"/>
    <w:rsid w:val="42731488"/>
    <w:rsid w:val="42756FAE"/>
    <w:rsid w:val="42764AD5"/>
    <w:rsid w:val="42786A9F"/>
    <w:rsid w:val="427C658F"/>
    <w:rsid w:val="4286740D"/>
    <w:rsid w:val="428B4A24"/>
    <w:rsid w:val="428E0070"/>
    <w:rsid w:val="429042EB"/>
    <w:rsid w:val="42927B60"/>
    <w:rsid w:val="42957651"/>
    <w:rsid w:val="429E4757"/>
    <w:rsid w:val="42A03CAB"/>
    <w:rsid w:val="42A163B6"/>
    <w:rsid w:val="42A258CA"/>
    <w:rsid w:val="42A72228"/>
    <w:rsid w:val="42A81132"/>
    <w:rsid w:val="42B06238"/>
    <w:rsid w:val="42B5384F"/>
    <w:rsid w:val="42B71375"/>
    <w:rsid w:val="42BA70B7"/>
    <w:rsid w:val="42BC4BDD"/>
    <w:rsid w:val="42BF46CD"/>
    <w:rsid w:val="42C67AC2"/>
    <w:rsid w:val="42C70692"/>
    <w:rsid w:val="42CD6DEA"/>
    <w:rsid w:val="42CE66BF"/>
    <w:rsid w:val="42CF2B62"/>
    <w:rsid w:val="42D33CD5"/>
    <w:rsid w:val="42D40179"/>
    <w:rsid w:val="42D50A61"/>
    <w:rsid w:val="42D77C69"/>
    <w:rsid w:val="42DF7A55"/>
    <w:rsid w:val="42E12896"/>
    <w:rsid w:val="42E87780"/>
    <w:rsid w:val="42EB101F"/>
    <w:rsid w:val="42ED2FE9"/>
    <w:rsid w:val="42F00D2B"/>
    <w:rsid w:val="42F73E67"/>
    <w:rsid w:val="42FB3958"/>
    <w:rsid w:val="43000F6E"/>
    <w:rsid w:val="4303280C"/>
    <w:rsid w:val="43087CF7"/>
    <w:rsid w:val="430A08FE"/>
    <w:rsid w:val="430A3EE5"/>
    <w:rsid w:val="43121A7B"/>
    <w:rsid w:val="431B2A04"/>
    <w:rsid w:val="431D48C5"/>
    <w:rsid w:val="431E13F4"/>
    <w:rsid w:val="432B1D63"/>
    <w:rsid w:val="43301127"/>
    <w:rsid w:val="433429C6"/>
    <w:rsid w:val="43350C92"/>
    <w:rsid w:val="433D1AAC"/>
    <w:rsid w:val="433E3844"/>
    <w:rsid w:val="43421586"/>
    <w:rsid w:val="4346094B"/>
    <w:rsid w:val="43477F6A"/>
    <w:rsid w:val="434A043B"/>
    <w:rsid w:val="434F5A51"/>
    <w:rsid w:val="435117C9"/>
    <w:rsid w:val="435272F0"/>
    <w:rsid w:val="43543B6A"/>
    <w:rsid w:val="435A7F52"/>
    <w:rsid w:val="435C1F1C"/>
    <w:rsid w:val="435E3EE6"/>
    <w:rsid w:val="435E7A42"/>
    <w:rsid w:val="435F0620"/>
    <w:rsid w:val="436112E1"/>
    <w:rsid w:val="43615785"/>
    <w:rsid w:val="43721740"/>
    <w:rsid w:val="4374370A"/>
    <w:rsid w:val="437454B8"/>
    <w:rsid w:val="43762FDE"/>
    <w:rsid w:val="437D25BE"/>
    <w:rsid w:val="43803E5D"/>
    <w:rsid w:val="43825748"/>
    <w:rsid w:val="43853221"/>
    <w:rsid w:val="43882D11"/>
    <w:rsid w:val="438D20D6"/>
    <w:rsid w:val="4390444B"/>
    <w:rsid w:val="43911BC6"/>
    <w:rsid w:val="43923B90"/>
    <w:rsid w:val="439B0C97"/>
    <w:rsid w:val="43A538C3"/>
    <w:rsid w:val="43A63197"/>
    <w:rsid w:val="43A7763B"/>
    <w:rsid w:val="43A833B4"/>
    <w:rsid w:val="43B12268"/>
    <w:rsid w:val="43B27D8E"/>
    <w:rsid w:val="43B65AD0"/>
    <w:rsid w:val="43BE0E51"/>
    <w:rsid w:val="43BE1126"/>
    <w:rsid w:val="43BE4985"/>
    <w:rsid w:val="43BF715A"/>
    <w:rsid w:val="43C401ED"/>
    <w:rsid w:val="43C57AC2"/>
    <w:rsid w:val="43C866A4"/>
    <w:rsid w:val="43CC52F4"/>
    <w:rsid w:val="43E3619A"/>
    <w:rsid w:val="43E73EDC"/>
    <w:rsid w:val="43EE7018"/>
    <w:rsid w:val="43F2232C"/>
    <w:rsid w:val="43F263DD"/>
    <w:rsid w:val="43F752A9"/>
    <w:rsid w:val="43FD54AD"/>
    <w:rsid w:val="44000AFA"/>
    <w:rsid w:val="44055A2D"/>
    <w:rsid w:val="44083C3F"/>
    <w:rsid w:val="440E1207"/>
    <w:rsid w:val="44110764"/>
    <w:rsid w:val="44112D07"/>
    <w:rsid w:val="44121FA6"/>
    <w:rsid w:val="4413082D"/>
    <w:rsid w:val="44223166"/>
    <w:rsid w:val="44224F14"/>
    <w:rsid w:val="4427252A"/>
    <w:rsid w:val="442A4ACB"/>
    <w:rsid w:val="442C18EF"/>
    <w:rsid w:val="442E38B9"/>
    <w:rsid w:val="44332C7D"/>
    <w:rsid w:val="44337121"/>
    <w:rsid w:val="44366C11"/>
    <w:rsid w:val="4441183E"/>
    <w:rsid w:val="44472BCC"/>
    <w:rsid w:val="444B446B"/>
    <w:rsid w:val="444E7AB7"/>
    <w:rsid w:val="44511355"/>
    <w:rsid w:val="44516D11"/>
    <w:rsid w:val="4456696C"/>
    <w:rsid w:val="44586B98"/>
    <w:rsid w:val="445C6678"/>
    <w:rsid w:val="445E32F8"/>
    <w:rsid w:val="446472DA"/>
    <w:rsid w:val="447339C1"/>
    <w:rsid w:val="447C0AC8"/>
    <w:rsid w:val="44801C3A"/>
    <w:rsid w:val="44807DD3"/>
    <w:rsid w:val="44823C05"/>
    <w:rsid w:val="4484172B"/>
    <w:rsid w:val="44890AEF"/>
    <w:rsid w:val="448D6426"/>
    <w:rsid w:val="44937BC0"/>
    <w:rsid w:val="44953938"/>
    <w:rsid w:val="44964404"/>
    <w:rsid w:val="44986E15"/>
    <w:rsid w:val="449E1768"/>
    <w:rsid w:val="44A43B7B"/>
    <w:rsid w:val="44A616A1"/>
    <w:rsid w:val="44A678F3"/>
    <w:rsid w:val="44B32010"/>
    <w:rsid w:val="44B518E4"/>
    <w:rsid w:val="44B55D88"/>
    <w:rsid w:val="44B57B36"/>
    <w:rsid w:val="44BD68E4"/>
    <w:rsid w:val="44C10289"/>
    <w:rsid w:val="44C85ABB"/>
    <w:rsid w:val="44CB1108"/>
    <w:rsid w:val="44D771D0"/>
    <w:rsid w:val="44D81A76"/>
    <w:rsid w:val="44E67CEF"/>
    <w:rsid w:val="44E87F0C"/>
    <w:rsid w:val="44EA2F48"/>
    <w:rsid w:val="44EB79FC"/>
    <w:rsid w:val="44EE4DF6"/>
    <w:rsid w:val="44EF615E"/>
    <w:rsid w:val="44F05012"/>
    <w:rsid w:val="44F20D8A"/>
    <w:rsid w:val="44F763A1"/>
    <w:rsid w:val="44FA7C3F"/>
    <w:rsid w:val="44FB38AA"/>
    <w:rsid w:val="44FC39B7"/>
    <w:rsid w:val="44FD11A6"/>
    <w:rsid w:val="44FD328B"/>
    <w:rsid w:val="45010FCD"/>
    <w:rsid w:val="45014B29"/>
    <w:rsid w:val="45034D45"/>
    <w:rsid w:val="45091C30"/>
    <w:rsid w:val="450E0C76"/>
    <w:rsid w:val="450E7246"/>
    <w:rsid w:val="451231DA"/>
    <w:rsid w:val="45124F88"/>
    <w:rsid w:val="45132AAF"/>
    <w:rsid w:val="4513485D"/>
    <w:rsid w:val="45154A79"/>
    <w:rsid w:val="45156827"/>
    <w:rsid w:val="451928D5"/>
    <w:rsid w:val="451F3201"/>
    <w:rsid w:val="452151CC"/>
    <w:rsid w:val="45216F7A"/>
    <w:rsid w:val="45232CF2"/>
    <w:rsid w:val="452627E2"/>
    <w:rsid w:val="452F5B3A"/>
    <w:rsid w:val="453007E6"/>
    <w:rsid w:val="45303661"/>
    <w:rsid w:val="45344EFF"/>
    <w:rsid w:val="45352A25"/>
    <w:rsid w:val="45383C57"/>
    <w:rsid w:val="453B44DF"/>
    <w:rsid w:val="453E18DA"/>
    <w:rsid w:val="453E3FCF"/>
    <w:rsid w:val="45440EBA"/>
    <w:rsid w:val="45482758"/>
    <w:rsid w:val="454F6D1A"/>
    <w:rsid w:val="45505AB1"/>
    <w:rsid w:val="455530C7"/>
    <w:rsid w:val="45594965"/>
    <w:rsid w:val="455A06DD"/>
    <w:rsid w:val="4561381A"/>
    <w:rsid w:val="45684BA8"/>
    <w:rsid w:val="456B7F76"/>
    <w:rsid w:val="456F4189"/>
    <w:rsid w:val="45703A5D"/>
    <w:rsid w:val="45725278"/>
    <w:rsid w:val="457277D5"/>
    <w:rsid w:val="45737E49"/>
    <w:rsid w:val="45795008"/>
    <w:rsid w:val="457E261E"/>
    <w:rsid w:val="458040EC"/>
    <w:rsid w:val="45813EBC"/>
    <w:rsid w:val="45835E86"/>
    <w:rsid w:val="4588524B"/>
    <w:rsid w:val="458A2D71"/>
    <w:rsid w:val="458C4D3B"/>
    <w:rsid w:val="458F482B"/>
    <w:rsid w:val="4597548E"/>
    <w:rsid w:val="459D4546"/>
    <w:rsid w:val="45A51597"/>
    <w:rsid w:val="45A57BAB"/>
    <w:rsid w:val="45AC0F39"/>
    <w:rsid w:val="45AC718B"/>
    <w:rsid w:val="45B527CD"/>
    <w:rsid w:val="45B63B66"/>
    <w:rsid w:val="45B85B30"/>
    <w:rsid w:val="45C06792"/>
    <w:rsid w:val="45C2075D"/>
    <w:rsid w:val="45C51FFB"/>
    <w:rsid w:val="45CA3C2B"/>
    <w:rsid w:val="45CC15DB"/>
    <w:rsid w:val="45CF4C28"/>
    <w:rsid w:val="45CF5DFE"/>
    <w:rsid w:val="45D65FB6"/>
    <w:rsid w:val="45DF42F9"/>
    <w:rsid w:val="45EE1552"/>
    <w:rsid w:val="45EF7078"/>
    <w:rsid w:val="45F11042"/>
    <w:rsid w:val="45F3102E"/>
    <w:rsid w:val="45F36B68"/>
    <w:rsid w:val="45F428E0"/>
    <w:rsid w:val="45F4468E"/>
    <w:rsid w:val="45F66658"/>
    <w:rsid w:val="45FB77CB"/>
    <w:rsid w:val="460074D7"/>
    <w:rsid w:val="46072613"/>
    <w:rsid w:val="461470DF"/>
    <w:rsid w:val="461567E1"/>
    <w:rsid w:val="46162856"/>
    <w:rsid w:val="46222FA9"/>
    <w:rsid w:val="462C5BD6"/>
    <w:rsid w:val="462F1B6A"/>
    <w:rsid w:val="46325EFF"/>
    <w:rsid w:val="46364CA7"/>
    <w:rsid w:val="46380A1F"/>
    <w:rsid w:val="46386C71"/>
    <w:rsid w:val="463D6035"/>
    <w:rsid w:val="46401681"/>
    <w:rsid w:val="46405B25"/>
    <w:rsid w:val="4645313C"/>
    <w:rsid w:val="46472A10"/>
    <w:rsid w:val="464C17F0"/>
    <w:rsid w:val="464C6278"/>
    <w:rsid w:val="464F7B16"/>
    <w:rsid w:val="4654512D"/>
    <w:rsid w:val="46582E6F"/>
    <w:rsid w:val="465F5FAB"/>
    <w:rsid w:val="46607F75"/>
    <w:rsid w:val="466B0DF4"/>
    <w:rsid w:val="466C2476"/>
    <w:rsid w:val="466E4440"/>
    <w:rsid w:val="467632F5"/>
    <w:rsid w:val="46767799"/>
    <w:rsid w:val="467A2DE5"/>
    <w:rsid w:val="467E43C2"/>
    <w:rsid w:val="467F21AA"/>
    <w:rsid w:val="467F3473"/>
    <w:rsid w:val="46873754"/>
    <w:rsid w:val="4689127A"/>
    <w:rsid w:val="468C2B19"/>
    <w:rsid w:val="468F60AC"/>
    <w:rsid w:val="4690085B"/>
    <w:rsid w:val="4691012F"/>
    <w:rsid w:val="469A3487"/>
    <w:rsid w:val="469D2F78"/>
    <w:rsid w:val="46A165C4"/>
    <w:rsid w:val="46A240EA"/>
    <w:rsid w:val="46A460B4"/>
    <w:rsid w:val="46B06807"/>
    <w:rsid w:val="46B1257F"/>
    <w:rsid w:val="46B300A5"/>
    <w:rsid w:val="46BC1650"/>
    <w:rsid w:val="46BD476C"/>
    <w:rsid w:val="46C01F5A"/>
    <w:rsid w:val="46C2619D"/>
    <w:rsid w:val="46C6602A"/>
    <w:rsid w:val="46C73B51"/>
    <w:rsid w:val="46CB53EF"/>
    <w:rsid w:val="46CC5899"/>
    <w:rsid w:val="46D06EA9"/>
    <w:rsid w:val="46D149CF"/>
    <w:rsid w:val="46D43350"/>
    <w:rsid w:val="46D83FB0"/>
    <w:rsid w:val="46D85D5E"/>
    <w:rsid w:val="46E42955"/>
    <w:rsid w:val="46E464B1"/>
    <w:rsid w:val="46E666CD"/>
    <w:rsid w:val="46E82445"/>
    <w:rsid w:val="46E97F6B"/>
    <w:rsid w:val="46EB5A91"/>
    <w:rsid w:val="46EC0AB2"/>
    <w:rsid w:val="46EE37D3"/>
    <w:rsid w:val="46F04E55"/>
    <w:rsid w:val="46F96400"/>
    <w:rsid w:val="46FA2178"/>
    <w:rsid w:val="46FC37FA"/>
    <w:rsid w:val="46FE3A16"/>
    <w:rsid w:val="46FF778E"/>
    <w:rsid w:val="47001EF7"/>
    <w:rsid w:val="470152B5"/>
    <w:rsid w:val="47094169"/>
    <w:rsid w:val="470B7EE1"/>
    <w:rsid w:val="470C7863"/>
    <w:rsid w:val="470D19F1"/>
    <w:rsid w:val="4714323A"/>
    <w:rsid w:val="472471F5"/>
    <w:rsid w:val="47264D1B"/>
    <w:rsid w:val="472965B9"/>
    <w:rsid w:val="472D60AA"/>
    <w:rsid w:val="47312240"/>
    <w:rsid w:val="47332F94"/>
    <w:rsid w:val="47354F5E"/>
    <w:rsid w:val="473867FC"/>
    <w:rsid w:val="473D1015"/>
    <w:rsid w:val="473E02B7"/>
    <w:rsid w:val="473E2065"/>
    <w:rsid w:val="47462CC7"/>
    <w:rsid w:val="474D22A8"/>
    <w:rsid w:val="474D674C"/>
    <w:rsid w:val="47503B46"/>
    <w:rsid w:val="4755115C"/>
    <w:rsid w:val="475F2999"/>
    <w:rsid w:val="475F3D89"/>
    <w:rsid w:val="4760647F"/>
    <w:rsid w:val="47633879"/>
    <w:rsid w:val="476B3C00"/>
    <w:rsid w:val="476D23C7"/>
    <w:rsid w:val="47743CD8"/>
    <w:rsid w:val="477C2B8D"/>
    <w:rsid w:val="477E4B57"/>
    <w:rsid w:val="47867568"/>
    <w:rsid w:val="478832E0"/>
    <w:rsid w:val="47887CE4"/>
    <w:rsid w:val="478A7058"/>
    <w:rsid w:val="478B1022"/>
    <w:rsid w:val="47947ED7"/>
    <w:rsid w:val="479B74B7"/>
    <w:rsid w:val="479D2E9E"/>
    <w:rsid w:val="479D72E4"/>
    <w:rsid w:val="479D7CEA"/>
    <w:rsid w:val="47A06ACF"/>
    <w:rsid w:val="47A345BE"/>
    <w:rsid w:val="47A45C40"/>
    <w:rsid w:val="47B02837"/>
    <w:rsid w:val="47B10A89"/>
    <w:rsid w:val="47B24801"/>
    <w:rsid w:val="47B265AF"/>
    <w:rsid w:val="47BB36B5"/>
    <w:rsid w:val="47BC567F"/>
    <w:rsid w:val="47BE4F54"/>
    <w:rsid w:val="47C307BC"/>
    <w:rsid w:val="47C441CA"/>
    <w:rsid w:val="47CA7D9C"/>
    <w:rsid w:val="47D12ED9"/>
    <w:rsid w:val="47D209CB"/>
    <w:rsid w:val="47D26C51"/>
    <w:rsid w:val="47D34905"/>
    <w:rsid w:val="47D97FDF"/>
    <w:rsid w:val="47DB78B4"/>
    <w:rsid w:val="47E10C42"/>
    <w:rsid w:val="47E36768"/>
    <w:rsid w:val="47E41FCF"/>
    <w:rsid w:val="47E524E0"/>
    <w:rsid w:val="47E81FD1"/>
    <w:rsid w:val="47F24BFD"/>
    <w:rsid w:val="47F25A84"/>
    <w:rsid w:val="47F6293F"/>
    <w:rsid w:val="47F646ED"/>
    <w:rsid w:val="47F70704"/>
    <w:rsid w:val="47FE7A46"/>
    <w:rsid w:val="47FF75DD"/>
    <w:rsid w:val="48045F4B"/>
    <w:rsid w:val="48050F0E"/>
    <w:rsid w:val="48054931"/>
    <w:rsid w:val="480A0199"/>
    <w:rsid w:val="480C3A2F"/>
    <w:rsid w:val="480C5CBF"/>
    <w:rsid w:val="480F698B"/>
    <w:rsid w:val="48164D90"/>
    <w:rsid w:val="481903DC"/>
    <w:rsid w:val="481B05F8"/>
    <w:rsid w:val="481D7ECC"/>
    <w:rsid w:val="48256D81"/>
    <w:rsid w:val="482A083B"/>
    <w:rsid w:val="48315726"/>
    <w:rsid w:val="48320349"/>
    <w:rsid w:val="4832149E"/>
    <w:rsid w:val="48335942"/>
    <w:rsid w:val="483376F0"/>
    <w:rsid w:val="48347216"/>
    <w:rsid w:val="483671E0"/>
    <w:rsid w:val="48382F58"/>
    <w:rsid w:val="48435459"/>
    <w:rsid w:val="484511D1"/>
    <w:rsid w:val="48455675"/>
    <w:rsid w:val="484C255F"/>
    <w:rsid w:val="485633DE"/>
    <w:rsid w:val="485B27A2"/>
    <w:rsid w:val="485D651B"/>
    <w:rsid w:val="48623B31"/>
    <w:rsid w:val="48662CAB"/>
    <w:rsid w:val="48677399"/>
    <w:rsid w:val="486E0728"/>
    <w:rsid w:val="48715FBB"/>
    <w:rsid w:val="48733F90"/>
    <w:rsid w:val="48741AB6"/>
    <w:rsid w:val="487806ED"/>
    <w:rsid w:val="487877F8"/>
    <w:rsid w:val="48822425"/>
    <w:rsid w:val="4884619D"/>
    <w:rsid w:val="48850CE8"/>
    <w:rsid w:val="488937B4"/>
    <w:rsid w:val="489108BA"/>
    <w:rsid w:val="48931F3C"/>
    <w:rsid w:val="48934632"/>
    <w:rsid w:val="48937E91"/>
    <w:rsid w:val="489A151D"/>
    <w:rsid w:val="48A028AB"/>
    <w:rsid w:val="48A26623"/>
    <w:rsid w:val="48A84C96"/>
    <w:rsid w:val="48A95C04"/>
    <w:rsid w:val="48AE6019"/>
    <w:rsid w:val="48B85E47"/>
    <w:rsid w:val="48BA396D"/>
    <w:rsid w:val="48BD60E1"/>
    <w:rsid w:val="48BD77C6"/>
    <w:rsid w:val="48BF2D31"/>
    <w:rsid w:val="48C16002"/>
    <w:rsid w:val="48C22822"/>
    <w:rsid w:val="48C6260A"/>
    <w:rsid w:val="48C77E38"/>
    <w:rsid w:val="48D367DD"/>
    <w:rsid w:val="48D569F9"/>
    <w:rsid w:val="48D83DF3"/>
    <w:rsid w:val="48DB4CE7"/>
    <w:rsid w:val="48DF33D4"/>
    <w:rsid w:val="48E21116"/>
    <w:rsid w:val="48E70AF3"/>
    <w:rsid w:val="48E93458"/>
    <w:rsid w:val="48EB7FCA"/>
    <w:rsid w:val="48EC6749"/>
    <w:rsid w:val="48F36ECE"/>
    <w:rsid w:val="48F84495"/>
    <w:rsid w:val="48FB3B13"/>
    <w:rsid w:val="48FC3F85"/>
    <w:rsid w:val="48FC6930"/>
    <w:rsid w:val="4900334A"/>
    <w:rsid w:val="49003E49"/>
    <w:rsid w:val="4905552C"/>
    <w:rsid w:val="49080B7C"/>
    <w:rsid w:val="490B41C9"/>
    <w:rsid w:val="490E1F0B"/>
    <w:rsid w:val="491017DF"/>
    <w:rsid w:val="4910358D"/>
    <w:rsid w:val="49107A31"/>
    <w:rsid w:val="4916491B"/>
    <w:rsid w:val="49180694"/>
    <w:rsid w:val="491C63D6"/>
    <w:rsid w:val="491D3EFC"/>
    <w:rsid w:val="49276B29"/>
    <w:rsid w:val="492D5CEE"/>
    <w:rsid w:val="492E7EB7"/>
    <w:rsid w:val="493059DD"/>
    <w:rsid w:val="49311755"/>
    <w:rsid w:val="493354CD"/>
    <w:rsid w:val="493A2D00"/>
    <w:rsid w:val="493A4AAE"/>
    <w:rsid w:val="49431BB4"/>
    <w:rsid w:val="49470F79"/>
    <w:rsid w:val="494B2817"/>
    <w:rsid w:val="494B6CBB"/>
    <w:rsid w:val="494D658F"/>
    <w:rsid w:val="495913D8"/>
    <w:rsid w:val="495A53AC"/>
    <w:rsid w:val="495F62C2"/>
    <w:rsid w:val="4961203A"/>
    <w:rsid w:val="496164DE"/>
    <w:rsid w:val="49641B2B"/>
    <w:rsid w:val="49647D7D"/>
    <w:rsid w:val="496E6505"/>
    <w:rsid w:val="496F29A9"/>
    <w:rsid w:val="4977360C"/>
    <w:rsid w:val="497909FA"/>
    <w:rsid w:val="497A75A0"/>
    <w:rsid w:val="497D40E7"/>
    <w:rsid w:val="497F6965"/>
    <w:rsid w:val="4980395D"/>
    <w:rsid w:val="49834A60"/>
    <w:rsid w:val="498814B2"/>
    <w:rsid w:val="49885819"/>
    <w:rsid w:val="498875C7"/>
    <w:rsid w:val="49891591"/>
    <w:rsid w:val="498F5C0B"/>
    <w:rsid w:val="49935F6C"/>
    <w:rsid w:val="499368FE"/>
    <w:rsid w:val="499917D4"/>
    <w:rsid w:val="499D7C4A"/>
    <w:rsid w:val="49A34401"/>
    <w:rsid w:val="49A346C1"/>
    <w:rsid w:val="49A81A17"/>
    <w:rsid w:val="49AD34AC"/>
    <w:rsid w:val="49AF0FF8"/>
    <w:rsid w:val="49B26D3A"/>
    <w:rsid w:val="49B44860"/>
    <w:rsid w:val="49B7167F"/>
    <w:rsid w:val="49B93C25"/>
    <w:rsid w:val="49BB5BEF"/>
    <w:rsid w:val="49BE7E39"/>
    <w:rsid w:val="49C36851"/>
    <w:rsid w:val="49CD76D0"/>
    <w:rsid w:val="49D15412"/>
    <w:rsid w:val="49D722FD"/>
    <w:rsid w:val="49DE7B2F"/>
    <w:rsid w:val="49E52C6C"/>
    <w:rsid w:val="49EA2030"/>
    <w:rsid w:val="49F370C0"/>
    <w:rsid w:val="49FB423D"/>
    <w:rsid w:val="49FE3D2D"/>
    <w:rsid w:val="4A016E4D"/>
    <w:rsid w:val="4A02381D"/>
    <w:rsid w:val="4A056E6A"/>
    <w:rsid w:val="4A070E34"/>
    <w:rsid w:val="4A0C0D60"/>
    <w:rsid w:val="4A0D3F70"/>
    <w:rsid w:val="4A0D5D1E"/>
    <w:rsid w:val="4A11580F"/>
    <w:rsid w:val="4A1672C9"/>
    <w:rsid w:val="4A1677ED"/>
    <w:rsid w:val="4A182708"/>
    <w:rsid w:val="4A190B67"/>
    <w:rsid w:val="4A1B668D"/>
    <w:rsid w:val="4A25750C"/>
    <w:rsid w:val="4A280DAA"/>
    <w:rsid w:val="4A2B43F6"/>
    <w:rsid w:val="4A2F59BF"/>
    <w:rsid w:val="4A323232"/>
    <w:rsid w:val="4A3634C7"/>
    <w:rsid w:val="4A3B0ADD"/>
    <w:rsid w:val="4A45634B"/>
    <w:rsid w:val="4A4A0D21"/>
    <w:rsid w:val="4A4C4A99"/>
    <w:rsid w:val="4A4D25BF"/>
    <w:rsid w:val="4A510301"/>
    <w:rsid w:val="4A525536"/>
    <w:rsid w:val="4A567FAA"/>
    <w:rsid w:val="4A573D5B"/>
    <w:rsid w:val="4A5D0A54"/>
    <w:rsid w:val="4A5D6CA6"/>
    <w:rsid w:val="4A62606A"/>
    <w:rsid w:val="4A630034"/>
    <w:rsid w:val="4A653DAC"/>
    <w:rsid w:val="4A691F4F"/>
    <w:rsid w:val="4A6F2535"/>
    <w:rsid w:val="4A761B16"/>
    <w:rsid w:val="4A7638C4"/>
    <w:rsid w:val="4A7933B4"/>
    <w:rsid w:val="4A7A7858"/>
    <w:rsid w:val="4A7D4C52"/>
    <w:rsid w:val="4A7F4E6E"/>
    <w:rsid w:val="4A8204BA"/>
    <w:rsid w:val="4A8667B2"/>
    <w:rsid w:val="4A8C555B"/>
    <w:rsid w:val="4A8C758B"/>
    <w:rsid w:val="4A8E50B1"/>
    <w:rsid w:val="4A9471CC"/>
    <w:rsid w:val="4A981A8C"/>
    <w:rsid w:val="4A9A1CA8"/>
    <w:rsid w:val="4A9D3546"/>
    <w:rsid w:val="4AA2290B"/>
    <w:rsid w:val="4AA46683"/>
    <w:rsid w:val="4AA523FB"/>
    <w:rsid w:val="4AA77F21"/>
    <w:rsid w:val="4AAA63A9"/>
    <w:rsid w:val="4AAF1D86"/>
    <w:rsid w:val="4AB50890"/>
    <w:rsid w:val="4AB56AE2"/>
    <w:rsid w:val="4AB8212E"/>
    <w:rsid w:val="4ABB39CC"/>
    <w:rsid w:val="4ABC61BD"/>
    <w:rsid w:val="4AC42881"/>
    <w:rsid w:val="4AC62A9D"/>
    <w:rsid w:val="4AC80BDC"/>
    <w:rsid w:val="4AC97E97"/>
    <w:rsid w:val="4ACE1952"/>
    <w:rsid w:val="4ACF1226"/>
    <w:rsid w:val="4AD30D16"/>
    <w:rsid w:val="4AD8632C"/>
    <w:rsid w:val="4AE41175"/>
    <w:rsid w:val="4AE42F23"/>
    <w:rsid w:val="4AE747C1"/>
    <w:rsid w:val="4AEE5B50"/>
    <w:rsid w:val="4AF173EE"/>
    <w:rsid w:val="4AF33166"/>
    <w:rsid w:val="4AF62C56"/>
    <w:rsid w:val="4AFA44F5"/>
    <w:rsid w:val="4AFB201B"/>
    <w:rsid w:val="4AFD2237"/>
    <w:rsid w:val="4B074E64"/>
    <w:rsid w:val="4B1732F9"/>
    <w:rsid w:val="4B176459"/>
    <w:rsid w:val="4B191471"/>
    <w:rsid w:val="4B1C1CAE"/>
    <w:rsid w:val="4B1D6435"/>
    <w:rsid w:val="4B1F5D09"/>
    <w:rsid w:val="4B221912"/>
    <w:rsid w:val="4B294DDA"/>
    <w:rsid w:val="4B296B88"/>
    <w:rsid w:val="4B2B2900"/>
    <w:rsid w:val="4B2B38B5"/>
    <w:rsid w:val="4B2C6678"/>
    <w:rsid w:val="4B306168"/>
    <w:rsid w:val="4B307F16"/>
    <w:rsid w:val="4B316836"/>
    <w:rsid w:val="4B320132"/>
    <w:rsid w:val="4B35377F"/>
    <w:rsid w:val="4B38501D"/>
    <w:rsid w:val="4B385F0B"/>
    <w:rsid w:val="4B3B68BB"/>
    <w:rsid w:val="4B3C2D5F"/>
    <w:rsid w:val="4B3D2633"/>
    <w:rsid w:val="4B3E1A71"/>
    <w:rsid w:val="4B3F45FD"/>
    <w:rsid w:val="4B412124"/>
    <w:rsid w:val="4B481704"/>
    <w:rsid w:val="4B4A6AE7"/>
    <w:rsid w:val="4B4C00FD"/>
    <w:rsid w:val="4B50680B"/>
    <w:rsid w:val="4B555BCF"/>
    <w:rsid w:val="4B55797D"/>
    <w:rsid w:val="4B577B99"/>
    <w:rsid w:val="4B583223"/>
    <w:rsid w:val="4B5856BF"/>
    <w:rsid w:val="4B5E0F27"/>
    <w:rsid w:val="4B643478"/>
    <w:rsid w:val="4B647BC0"/>
    <w:rsid w:val="4B683B54"/>
    <w:rsid w:val="4B685902"/>
    <w:rsid w:val="4B69167A"/>
    <w:rsid w:val="4B693428"/>
    <w:rsid w:val="4B702A09"/>
    <w:rsid w:val="4B72052F"/>
    <w:rsid w:val="4B730C55"/>
    <w:rsid w:val="4B756065"/>
    <w:rsid w:val="4B7C315C"/>
    <w:rsid w:val="4B7C7600"/>
    <w:rsid w:val="4B7E5126"/>
    <w:rsid w:val="4B8244EA"/>
    <w:rsid w:val="4B83273C"/>
    <w:rsid w:val="4B877630"/>
    <w:rsid w:val="4B8A1D1C"/>
    <w:rsid w:val="4B9D30D2"/>
    <w:rsid w:val="4BA17066"/>
    <w:rsid w:val="4BA9144B"/>
    <w:rsid w:val="4BAB2719"/>
    <w:rsid w:val="4BB24DCF"/>
    <w:rsid w:val="4BB72430"/>
    <w:rsid w:val="4BBA6677"/>
    <w:rsid w:val="4BCA036B"/>
    <w:rsid w:val="4BCD39B7"/>
    <w:rsid w:val="4BD016F9"/>
    <w:rsid w:val="4BD9235C"/>
    <w:rsid w:val="4BD96800"/>
    <w:rsid w:val="4BE15A72"/>
    <w:rsid w:val="4BE64A79"/>
    <w:rsid w:val="4BE8259F"/>
    <w:rsid w:val="4BEB02E1"/>
    <w:rsid w:val="4BF354B2"/>
    <w:rsid w:val="4BF47196"/>
    <w:rsid w:val="4BF52F0E"/>
    <w:rsid w:val="4BFC604B"/>
    <w:rsid w:val="4C0C0983"/>
    <w:rsid w:val="4C146EDC"/>
    <w:rsid w:val="4C15535E"/>
    <w:rsid w:val="4C1930A0"/>
    <w:rsid w:val="4C1C493F"/>
    <w:rsid w:val="4C204ACC"/>
    <w:rsid w:val="4C252EAC"/>
    <w:rsid w:val="4C3025F1"/>
    <w:rsid w:val="4C344283"/>
    <w:rsid w:val="4C373527"/>
    <w:rsid w:val="4C392213"/>
    <w:rsid w:val="4C3C0B3D"/>
    <w:rsid w:val="4C45154D"/>
    <w:rsid w:val="4C465518"/>
    <w:rsid w:val="4C481290"/>
    <w:rsid w:val="4C4C6FD2"/>
    <w:rsid w:val="4C4F0870"/>
    <w:rsid w:val="4C523EBC"/>
    <w:rsid w:val="4C545E87"/>
    <w:rsid w:val="4C5639AD"/>
    <w:rsid w:val="4C5C4D3B"/>
    <w:rsid w:val="4C63431C"/>
    <w:rsid w:val="4C6562E6"/>
    <w:rsid w:val="4C694FE0"/>
    <w:rsid w:val="4C6C31D0"/>
    <w:rsid w:val="4C6D519A"/>
    <w:rsid w:val="4C6F0F12"/>
    <w:rsid w:val="4C742085"/>
    <w:rsid w:val="4C7958ED"/>
    <w:rsid w:val="4C800A2A"/>
    <w:rsid w:val="4C82133E"/>
    <w:rsid w:val="4C8524E4"/>
    <w:rsid w:val="4C885B30"/>
    <w:rsid w:val="4C897B78"/>
    <w:rsid w:val="4C8F1A7C"/>
    <w:rsid w:val="4C8F6EBF"/>
    <w:rsid w:val="4C9444D5"/>
    <w:rsid w:val="4C975D73"/>
    <w:rsid w:val="4C983FC5"/>
    <w:rsid w:val="4C9E7102"/>
    <w:rsid w:val="4C9F6804"/>
    <w:rsid w:val="4CA706AC"/>
    <w:rsid w:val="4CA74208"/>
    <w:rsid w:val="4CAC5CC3"/>
    <w:rsid w:val="4CB132D9"/>
    <w:rsid w:val="4CBB4158"/>
    <w:rsid w:val="4CBD46A4"/>
    <w:rsid w:val="4CBE1552"/>
    <w:rsid w:val="4CC52EF6"/>
    <w:rsid w:val="4CC823D1"/>
    <w:rsid w:val="4CC96525"/>
    <w:rsid w:val="4CC96874"/>
    <w:rsid w:val="4CCC0113"/>
    <w:rsid w:val="4CD15729"/>
    <w:rsid w:val="4CDF6854"/>
    <w:rsid w:val="4CDF7E46"/>
    <w:rsid w:val="4CE11174"/>
    <w:rsid w:val="4CE74F4D"/>
    <w:rsid w:val="4CE76CFB"/>
    <w:rsid w:val="4CEA0599"/>
    <w:rsid w:val="4CEC4311"/>
    <w:rsid w:val="4CF80F08"/>
    <w:rsid w:val="4CFA4C80"/>
    <w:rsid w:val="4CFB09F8"/>
    <w:rsid w:val="4D096C71"/>
    <w:rsid w:val="4D0F26B4"/>
    <w:rsid w:val="4D106251"/>
    <w:rsid w:val="4D135D42"/>
    <w:rsid w:val="4D1370E6"/>
    <w:rsid w:val="4D153868"/>
    <w:rsid w:val="4D1D096E"/>
    <w:rsid w:val="4D267823"/>
    <w:rsid w:val="4D2770F7"/>
    <w:rsid w:val="4D297313"/>
    <w:rsid w:val="4D2E0BA0"/>
    <w:rsid w:val="4D302450"/>
    <w:rsid w:val="4D330192"/>
    <w:rsid w:val="4D35111C"/>
    <w:rsid w:val="4D36558C"/>
    <w:rsid w:val="4D3A507C"/>
    <w:rsid w:val="4D3D4B6D"/>
    <w:rsid w:val="4D4E6D7A"/>
    <w:rsid w:val="4D50664E"/>
    <w:rsid w:val="4D510618"/>
    <w:rsid w:val="4D5123C6"/>
    <w:rsid w:val="4D514ED0"/>
    <w:rsid w:val="4D5679DC"/>
    <w:rsid w:val="4D5812A7"/>
    <w:rsid w:val="4D5D520F"/>
    <w:rsid w:val="4D5F2D35"/>
    <w:rsid w:val="4D602ED2"/>
    <w:rsid w:val="4D6B16DA"/>
    <w:rsid w:val="4D6C0BAC"/>
    <w:rsid w:val="4D700A9E"/>
    <w:rsid w:val="4D77007F"/>
    <w:rsid w:val="4D8207D1"/>
    <w:rsid w:val="4D926C66"/>
    <w:rsid w:val="4D97427D"/>
    <w:rsid w:val="4D987FF5"/>
    <w:rsid w:val="4D9D560B"/>
    <w:rsid w:val="4DA10F2C"/>
    <w:rsid w:val="4DA62712"/>
    <w:rsid w:val="4DA62C87"/>
    <w:rsid w:val="4DB7491F"/>
    <w:rsid w:val="4DC112FA"/>
    <w:rsid w:val="4DC2278B"/>
    <w:rsid w:val="4DC71AF2"/>
    <w:rsid w:val="4DCB2178"/>
    <w:rsid w:val="4DCD4142"/>
    <w:rsid w:val="4DCF7EBB"/>
    <w:rsid w:val="4DD03170"/>
    <w:rsid w:val="4DD059E1"/>
    <w:rsid w:val="4DD2360D"/>
    <w:rsid w:val="4DD50B02"/>
    <w:rsid w:val="4DD94895"/>
    <w:rsid w:val="4DDB254D"/>
    <w:rsid w:val="4DDC6134"/>
    <w:rsid w:val="4DDF3E76"/>
    <w:rsid w:val="4DE33966"/>
    <w:rsid w:val="4DE66FB2"/>
    <w:rsid w:val="4DF0398D"/>
    <w:rsid w:val="4DF47921"/>
    <w:rsid w:val="4DF53699"/>
    <w:rsid w:val="4DF61991"/>
    <w:rsid w:val="4DF96CE5"/>
    <w:rsid w:val="4DFA0CB0"/>
    <w:rsid w:val="4E037B64"/>
    <w:rsid w:val="4E102281"/>
    <w:rsid w:val="4E10402F"/>
    <w:rsid w:val="4E1458CD"/>
    <w:rsid w:val="4E1526DE"/>
    <w:rsid w:val="4E1A4EAE"/>
    <w:rsid w:val="4E1B3100"/>
    <w:rsid w:val="4E1C4782"/>
    <w:rsid w:val="4E255D2C"/>
    <w:rsid w:val="4E257ADB"/>
    <w:rsid w:val="4E265601"/>
    <w:rsid w:val="4E296E9F"/>
    <w:rsid w:val="4E2B0E69"/>
    <w:rsid w:val="4E2F4487"/>
    <w:rsid w:val="4E30022D"/>
    <w:rsid w:val="4E355844"/>
    <w:rsid w:val="4E39210A"/>
    <w:rsid w:val="4E393586"/>
    <w:rsid w:val="4E3E294A"/>
    <w:rsid w:val="4E4211A8"/>
    <w:rsid w:val="4E51661F"/>
    <w:rsid w:val="4E557C94"/>
    <w:rsid w:val="4E562FB4"/>
    <w:rsid w:val="4E5959D6"/>
    <w:rsid w:val="4E5B34FC"/>
    <w:rsid w:val="4E5C7274"/>
    <w:rsid w:val="4E61488B"/>
    <w:rsid w:val="4E685C19"/>
    <w:rsid w:val="4E6D76D3"/>
    <w:rsid w:val="4E7A03FC"/>
    <w:rsid w:val="4E7C7437"/>
    <w:rsid w:val="4E802F63"/>
    <w:rsid w:val="4E824F2D"/>
    <w:rsid w:val="4E832A53"/>
    <w:rsid w:val="4E834801"/>
    <w:rsid w:val="4E8C5DAC"/>
    <w:rsid w:val="4E956BD3"/>
    <w:rsid w:val="4E964534"/>
    <w:rsid w:val="4EA57DAB"/>
    <w:rsid w:val="4EA9490A"/>
    <w:rsid w:val="4EAA4484"/>
    <w:rsid w:val="4EAC01FC"/>
    <w:rsid w:val="4EAC1FAA"/>
    <w:rsid w:val="4EAF3848"/>
    <w:rsid w:val="4EB175C0"/>
    <w:rsid w:val="4EB726FD"/>
    <w:rsid w:val="4EC07803"/>
    <w:rsid w:val="4EC14062"/>
    <w:rsid w:val="4EC92B5C"/>
    <w:rsid w:val="4ECC61A8"/>
    <w:rsid w:val="4ECF3EEA"/>
    <w:rsid w:val="4ED03843"/>
    <w:rsid w:val="4ED212E5"/>
    <w:rsid w:val="4ED27537"/>
    <w:rsid w:val="4ED5681D"/>
    <w:rsid w:val="4ED84B4D"/>
    <w:rsid w:val="4EE334F2"/>
    <w:rsid w:val="4EED611E"/>
    <w:rsid w:val="4EEF1E97"/>
    <w:rsid w:val="4EF179BD"/>
    <w:rsid w:val="4EF840EF"/>
    <w:rsid w:val="4EF92D15"/>
    <w:rsid w:val="4F082F58"/>
    <w:rsid w:val="4F0B3174"/>
    <w:rsid w:val="4F0E056F"/>
    <w:rsid w:val="4F0E4FB3"/>
    <w:rsid w:val="4F0F2539"/>
    <w:rsid w:val="4F111E0D"/>
    <w:rsid w:val="4F133DD7"/>
    <w:rsid w:val="4F172249"/>
    <w:rsid w:val="4F251D5C"/>
    <w:rsid w:val="4F275AD4"/>
    <w:rsid w:val="4F2A1121"/>
    <w:rsid w:val="4F2A43D6"/>
    <w:rsid w:val="4F2E0C11"/>
    <w:rsid w:val="4F302DF0"/>
    <w:rsid w:val="4F310701"/>
    <w:rsid w:val="4F3124AF"/>
    <w:rsid w:val="4F336227"/>
    <w:rsid w:val="4F365D17"/>
    <w:rsid w:val="4F3E697A"/>
    <w:rsid w:val="4F3F2E1E"/>
    <w:rsid w:val="4F3F4BCC"/>
    <w:rsid w:val="4F420554"/>
    <w:rsid w:val="4F42646A"/>
    <w:rsid w:val="4F4421E2"/>
    <w:rsid w:val="4F455F5A"/>
    <w:rsid w:val="4F477F24"/>
    <w:rsid w:val="4F4915A7"/>
    <w:rsid w:val="4F493C9D"/>
    <w:rsid w:val="4F4977F9"/>
    <w:rsid w:val="4F4C1097"/>
    <w:rsid w:val="4F4C553B"/>
    <w:rsid w:val="4F4C72E9"/>
    <w:rsid w:val="4F4E12B3"/>
    <w:rsid w:val="4F5817CA"/>
    <w:rsid w:val="4F585C8E"/>
    <w:rsid w:val="4F587A3C"/>
    <w:rsid w:val="4F5A2172"/>
    <w:rsid w:val="4F602D94"/>
    <w:rsid w:val="4F624D5E"/>
    <w:rsid w:val="4F672375"/>
    <w:rsid w:val="4F691C49"/>
    <w:rsid w:val="4F6B59C1"/>
    <w:rsid w:val="4F710AFD"/>
    <w:rsid w:val="4F71212E"/>
    <w:rsid w:val="4F714FA1"/>
    <w:rsid w:val="4F78118C"/>
    <w:rsid w:val="4F7C7BCE"/>
    <w:rsid w:val="4F806F93"/>
    <w:rsid w:val="4F8E5B53"/>
    <w:rsid w:val="4F90367A"/>
    <w:rsid w:val="4F934F18"/>
    <w:rsid w:val="4FA04F6E"/>
    <w:rsid w:val="4FB235F0"/>
    <w:rsid w:val="4FB31116"/>
    <w:rsid w:val="4FB37368"/>
    <w:rsid w:val="4FB56C3C"/>
    <w:rsid w:val="4FB8497E"/>
    <w:rsid w:val="4FBC621D"/>
    <w:rsid w:val="4FBD3D43"/>
    <w:rsid w:val="4FBF3F5F"/>
    <w:rsid w:val="4FBF7ABB"/>
    <w:rsid w:val="4FC11A85"/>
    <w:rsid w:val="4FC13833"/>
    <w:rsid w:val="4FC24FED"/>
    <w:rsid w:val="4FC450D1"/>
    <w:rsid w:val="4FC5746F"/>
    <w:rsid w:val="4FC652ED"/>
    <w:rsid w:val="4FC9093A"/>
    <w:rsid w:val="4FD25A40"/>
    <w:rsid w:val="4FD712A8"/>
    <w:rsid w:val="4FEE65F2"/>
    <w:rsid w:val="4FEF1AC5"/>
    <w:rsid w:val="4FF05EC6"/>
    <w:rsid w:val="4FF100B9"/>
    <w:rsid w:val="4FF57980"/>
    <w:rsid w:val="4FFF73AA"/>
    <w:rsid w:val="50055E16"/>
    <w:rsid w:val="50083210"/>
    <w:rsid w:val="50096F88"/>
    <w:rsid w:val="500A342C"/>
    <w:rsid w:val="500B71A4"/>
    <w:rsid w:val="500E459E"/>
    <w:rsid w:val="5015592D"/>
    <w:rsid w:val="50204F91"/>
    <w:rsid w:val="502618E8"/>
    <w:rsid w:val="50300C1A"/>
    <w:rsid w:val="50377F99"/>
    <w:rsid w:val="503E4E84"/>
    <w:rsid w:val="503E6C32"/>
    <w:rsid w:val="503F0BFC"/>
    <w:rsid w:val="50402DF1"/>
    <w:rsid w:val="50412F77"/>
    <w:rsid w:val="50483F54"/>
    <w:rsid w:val="504A1A7A"/>
    <w:rsid w:val="504C60D4"/>
    <w:rsid w:val="504D3319"/>
    <w:rsid w:val="504E2135"/>
    <w:rsid w:val="504F7091"/>
    <w:rsid w:val="50502E09"/>
    <w:rsid w:val="5052577F"/>
    <w:rsid w:val="50557A14"/>
    <w:rsid w:val="50575F45"/>
    <w:rsid w:val="50577CF3"/>
    <w:rsid w:val="505C17AE"/>
    <w:rsid w:val="506F328F"/>
    <w:rsid w:val="50724B2D"/>
    <w:rsid w:val="50746AF7"/>
    <w:rsid w:val="50762D37"/>
    <w:rsid w:val="507B7E86"/>
    <w:rsid w:val="507E34D2"/>
    <w:rsid w:val="507E590B"/>
    <w:rsid w:val="507E7976"/>
    <w:rsid w:val="507F2130"/>
    <w:rsid w:val="50852AB2"/>
    <w:rsid w:val="508D5E0B"/>
    <w:rsid w:val="509251CF"/>
    <w:rsid w:val="5095081C"/>
    <w:rsid w:val="509F0570"/>
    <w:rsid w:val="50A05B3E"/>
    <w:rsid w:val="50A373DC"/>
    <w:rsid w:val="50A53155"/>
    <w:rsid w:val="50A54F03"/>
    <w:rsid w:val="50A56CB1"/>
    <w:rsid w:val="50AA2519"/>
    <w:rsid w:val="50AC6291"/>
    <w:rsid w:val="50AF5D81"/>
    <w:rsid w:val="50B213CE"/>
    <w:rsid w:val="50B43398"/>
    <w:rsid w:val="50B45146"/>
    <w:rsid w:val="50BB0282"/>
    <w:rsid w:val="50BE5FC4"/>
    <w:rsid w:val="50C01D3C"/>
    <w:rsid w:val="50C17863"/>
    <w:rsid w:val="50C23D07"/>
    <w:rsid w:val="50C35389"/>
    <w:rsid w:val="50C555A5"/>
    <w:rsid w:val="50CC248F"/>
    <w:rsid w:val="50CE26AB"/>
    <w:rsid w:val="50DB6B76"/>
    <w:rsid w:val="50DC4117"/>
    <w:rsid w:val="50E750E8"/>
    <w:rsid w:val="50E7551B"/>
    <w:rsid w:val="50E772C9"/>
    <w:rsid w:val="50EC48E0"/>
    <w:rsid w:val="50ED1318"/>
    <w:rsid w:val="50ED2406"/>
    <w:rsid w:val="50EE68AA"/>
    <w:rsid w:val="50F73284"/>
    <w:rsid w:val="51037E7B"/>
    <w:rsid w:val="51051E45"/>
    <w:rsid w:val="510559A1"/>
    <w:rsid w:val="510F2586"/>
    <w:rsid w:val="51121CFE"/>
    <w:rsid w:val="51121E6C"/>
    <w:rsid w:val="5113007B"/>
    <w:rsid w:val="51136310"/>
    <w:rsid w:val="511F52ED"/>
    <w:rsid w:val="51200A2D"/>
    <w:rsid w:val="512A365A"/>
    <w:rsid w:val="512C2F2E"/>
    <w:rsid w:val="512D6906"/>
    <w:rsid w:val="512E314A"/>
    <w:rsid w:val="512E4EF8"/>
    <w:rsid w:val="512F0C70"/>
    <w:rsid w:val="513242BC"/>
    <w:rsid w:val="51352EAF"/>
    <w:rsid w:val="51363DAD"/>
    <w:rsid w:val="51385D77"/>
    <w:rsid w:val="514364CA"/>
    <w:rsid w:val="51453FF0"/>
    <w:rsid w:val="51477D68"/>
    <w:rsid w:val="51542485"/>
    <w:rsid w:val="515F7400"/>
    <w:rsid w:val="51615DC7"/>
    <w:rsid w:val="516F72BF"/>
    <w:rsid w:val="51736DAF"/>
    <w:rsid w:val="517448D5"/>
    <w:rsid w:val="51781F68"/>
    <w:rsid w:val="51784F4F"/>
    <w:rsid w:val="517A638F"/>
    <w:rsid w:val="517B2107"/>
    <w:rsid w:val="517C0CBD"/>
    <w:rsid w:val="517D7C2E"/>
    <w:rsid w:val="51853AED"/>
    <w:rsid w:val="51890380"/>
    <w:rsid w:val="518A7E43"/>
    <w:rsid w:val="518C07B2"/>
    <w:rsid w:val="518F66AF"/>
    <w:rsid w:val="51956D25"/>
    <w:rsid w:val="519A07DF"/>
    <w:rsid w:val="519C4558"/>
    <w:rsid w:val="519F5DF6"/>
    <w:rsid w:val="51A27694"/>
    <w:rsid w:val="51A46F68"/>
    <w:rsid w:val="51A6321F"/>
    <w:rsid w:val="51A7490D"/>
    <w:rsid w:val="51A90A23"/>
    <w:rsid w:val="51AB377F"/>
    <w:rsid w:val="51AC22C1"/>
    <w:rsid w:val="51B03B5F"/>
    <w:rsid w:val="51B14E67"/>
    <w:rsid w:val="51C27D36"/>
    <w:rsid w:val="51D07D5D"/>
    <w:rsid w:val="51D35A9F"/>
    <w:rsid w:val="51D95677"/>
    <w:rsid w:val="51DA5499"/>
    <w:rsid w:val="51DF2696"/>
    <w:rsid w:val="51DF61F2"/>
    <w:rsid w:val="51E25CE3"/>
    <w:rsid w:val="51E732F9"/>
    <w:rsid w:val="51EB4B97"/>
    <w:rsid w:val="51EE4687"/>
    <w:rsid w:val="51EE6435"/>
    <w:rsid w:val="51F5407F"/>
    <w:rsid w:val="51F769C2"/>
    <w:rsid w:val="51F85506"/>
    <w:rsid w:val="51FD2B1C"/>
    <w:rsid w:val="52021EE1"/>
    <w:rsid w:val="52043EAB"/>
    <w:rsid w:val="520619D1"/>
    <w:rsid w:val="52097713"/>
    <w:rsid w:val="520C2D5F"/>
    <w:rsid w:val="52167421"/>
    <w:rsid w:val="521A722A"/>
    <w:rsid w:val="521D4F6D"/>
    <w:rsid w:val="521D6D1B"/>
    <w:rsid w:val="521E291B"/>
    <w:rsid w:val="5221680B"/>
    <w:rsid w:val="522B768A"/>
    <w:rsid w:val="522E2CD6"/>
    <w:rsid w:val="523C1897"/>
    <w:rsid w:val="523E73BD"/>
    <w:rsid w:val="52412A09"/>
    <w:rsid w:val="52455218"/>
    <w:rsid w:val="524644C3"/>
    <w:rsid w:val="52481FEA"/>
    <w:rsid w:val="52495D62"/>
    <w:rsid w:val="524E2355"/>
    <w:rsid w:val="5258734B"/>
    <w:rsid w:val="525A3ACB"/>
    <w:rsid w:val="525F10E1"/>
    <w:rsid w:val="526037D7"/>
    <w:rsid w:val="52662470"/>
    <w:rsid w:val="526A01B2"/>
    <w:rsid w:val="526B3F2A"/>
    <w:rsid w:val="52701540"/>
    <w:rsid w:val="527252B8"/>
    <w:rsid w:val="52734B8D"/>
    <w:rsid w:val="52750905"/>
    <w:rsid w:val="52756B57"/>
    <w:rsid w:val="528079D5"/>
    <w:rsid w:val="528172AA"/>
    <w:rsid w:val="528311E5"/>
    <w:rsid w:val="52884ADC"/>
    <w:rsid w:val="528867CE"/>
    <w:rsid w:val="528B0128"/>
    <w:rsid w:val="528D20F2"/>
    <w:rsid w:val="528F19C6"/>
    <w:rsid w:val="52903990"/>
    <w:rsid w:val="52A012C3"/>
    <w:rsid w:val="52A01E26"/>
    <w:rsid w:val="52A1794C"/>
    <w:rsid w:val="52A64F62"/>
    <w:rsid w:val="52AA6800"/>
    <w:rsid w:val="52AF3E17"/>
    <w:rsid w:val="52B61649"/>
    <w:rsid w:val="52B72CCB"/>
    <w:rsid w:val="52B753C1"/>
    <w:rsid w:val="52BB6A41"/>
    <w:rsid w:val="52BB6C5F"/>
    <w:rsid w:val="52C75604"/>
    <w:rsid w:val="52C8137C"/>
    <w:rsid w:val="52D01FDF"/>
    <w:rsid w:val="52D10231"/>
    <w:rsid w:val="52D4387D"/>
    <w:rsid w:val="52D7336D"/>
    <w:rsid w:val="52DD4E28"/>
    <w:rsid w:val="52DE46FC"/>
    <w:rsid w:val="52E02222"/>
    <w:rsid w:val="52E65C50"/>
    <w:rsid w:val="52EC6E19"/>
    <w:rsid w:val="52F43F1F"/>
    <w:rsid w:val="52F448FA"/>
    <w:rsid w:val="52F97788"/>
    <w:rsid w:val="52FE4D9E"/>
    <w:rsid w:val="53057EDB"/>
    <w:rsid w:val="53065A01"/>
    <w:rsid w:val="53086608"/>
    <w:rsid w:val="530A3743"/>
    <w:rsid w:val="530C1269"/>
    <w:rsid w:val="53112687"/>
    <w:rsid w:val="53146370"/>
    <w:rsid w:val="531F2C3B"/>
    <w:rsid w:val="53230361"/>
    <w:rsid w:val="532C190B"/>
    <w:rsid w:val="532E23EF"/>
    <w:rsid w:val="53334A48"/>
    <w:rsid w:val="5334256E"/>
    <w:rsid w:val="533662E6"/>
    <w:rsid w:val="53395DD6"/>
    <w:rsid w:val="533B1B4E"/>
    <w:rsid w:val="53402F01"/>
    <w:rsid w:val="5349211A"/>
    <w:rsid w:val="534C4511"/>
    <w:rsid w:val="534F1156"/>
    <w:rsid w:val="53590226"/>
    <w:rsid w:val="535D7D17"/>
    <w:rsid w:val="53642E53"/>
    <w:rsid w:val="53672943"/>
    <w:rsid w:val="536A5834"/>
    <w:rsid w:val="536C1D08"/>
    <w:rsid w:val="536D4A7F"/>
    <w:rsid w:val="536E3CD2"/>
    <w:rsid w:val="536F17F8"/>
    <w:rsid w:val="5371731E"/>
    <w:rsid w:val="53755060"/>
    <w:rsid w:val="537B63EF"/>
    <w:rsid w:val="537D1FEC"/>
    <w:rsid w:val="537E214F"/>
    <w:rsid w:val="537F5EDF"/>
    <w:rsid w:val="5382152B"/>
    <w:rsid w:val="5382777D"/>
    <w:rsid w:val="538A6632"/>
    <w:rsid w:val="538C05FC"/>
    <w:rsid w:val="53970FBB"/>
    <w:rsid w:val="53980D4F"/>
    <w:rsid w:val="539A4AC7"/>
    <w:rsid w:val="53A5521A"/>
    <w:rsid w:val="53A94D0A"/>
    <w:rsid w:val="53AD7BDA"/>
    <w:rsid w:val="53B10062"/>
    <w:rsid w:val="53B51901"/>
    <w:rsid w:val="53B73033"/>
    <w:rsid w:val="53BB4A3D"/>
    <w:rsid w:val="53BF62DB"/>
    <w:rsid w:val="53C43CF3"/>
    <w:rsid w:val="53C946C6"/>
    <w:rsid w:val="53C953AC"/>
    <w:rsid w:val="53CB3604"/>
    <w:rsid w:val="53D63625"/>
    <w:rsid w:val="53DC50DF"/>
    <w:rsid w:val="53DD2C05"/>
    <w:rsid w:val="53DF24DA"/>
    <w:rsid w:val="53E2646E"/>
    <w:rsid w:val="53EF085D"/>
    <w:rsid w:val="53F266B1"/>
    <w:rsid w:val="53F87A3F"/>
    <w:rsid w:val="53FD1061"/>
    <w:rsid w:val="53FD32A8"/>
    <w:rsid w:val="540168F4"/>
    <w:rsid w:val="54040192"/>
    <w:rsid w:val="54104D89"/>
    <w:rsid w:val="541128AF"/>
    <w:rsid w:val="541303D5"/>
    <w:rsid w:val="5415414D"/>
    <w:rsid w:val="54176117"/>
    <w:rsid w:val="541A1764"/>
    <w:rsid w:val="541A5C08"/>
    <w:rsid w:val="541C372E"/>
    <w:rsid w:val="541D74A6"/>
    <w:rsid w:val="541F321E"/>
    <w:rsid w:val="541F4FCC"/>
    <w:rsid w:val="5426635A"/>
    <w:rsid w:val="54280325"/>
    <w:rsid w:val="542B47E5"/>
    <w:rsid w:val="542D593B"/>
    <w:rsid w:val="542E3461"/>
    <w:rsid w:val="543A2E4A"/>
    <w:rsid w:val="543D36A4"/>
    <w:rsid w:val="543F741C"/>
    <w:rsid w:val="54413194"/>
    <w:rsid w:val="54416550"/>
    <w:rsid w:val="544762D1"/>
    <w:rsid w:val="54484523"/>
    <w:rsid w:val="544B7B6F"/>
    <w:rsid w:val="544D1B39"/>
    <w:rsid w:val="544D7D8B"/>
    <w:rsid w:val="544E765F"/>
    <w:rsid w:val="544E7B7F"/>
    <w:rsid w:val="54501629"/>
    <w:rsid w:val="54534C76"/>
    <w:rsid w:val="545C3B2A"/>
    <w:rsid w:val="545C7FCE"/>
    <w:rsid w:val="545D78A2"/>
    <w:rsid w:val="54624EB9"/>
    <w:rsid w:val="54632B44"/>
    <w:rsid w:val="546450D5"/>
    <w:rsid w:val="54660E4D"/>
    <w:rsid w:val="546724CF"/>
    <w:rsid w:val="546C7FD0"/>
    <w:rsid w:val="546D21DB"/>
    <w:rsid w:val="546E7D01"/>
    <w:rsid w:val="54772E76"/>
    <w:rsid w:val="54790B80"/>
    <w:rsid w:val="547F4429"/>
    <w:rsid w:val="54857525"/>
    <w:rsid w:val="548D63DA"/>
    <w:rsid w:val="54907C78"/>
    <w:rsid w:val="54931516"/>
    <w:rsid w:val="54936CA6"/>
    <w:rsid w:val="549E121B"/>
    <w:rsid w:val="54A772FA"/>
    <w:rsid w:val="54A92AE8"/>
    <w:rsid w:val="54B01AED"/>
    <w:rsid w:val="54B158AA"/>
    <w:rsid w:val="54B41BB8"/>
    <w:rsid w:val="54B443AC"/>
    <w:rsid w:val="54C0570F"/>
    <w:rsid w:val="54C07EA1"/>
    <w:rsid w:val="54C1052A"/>
    <w:rsid w:val="54C33BA9"/>
    <w:rsid w:val="54C508B2"/>
    <w:rsid w:val="54C53DC5"/>
    <w:rsid w:val="54C811C0"/>
    <w:rsid w:val="54CD67D6"/>
    <w:rsid w:val="54CF254E"/>
    <w:rsid w:val="54D47B64"/>
    <w:rsid w:val="54D758A7"/>
    <w:rsid w:val="54D77655"/>
    <w:rsid w:val="54D9161F"/>
    <w:rsid w:val="54D97871"/>
    <w:rsid w:val="54DB5397"/>
    <w:rsid w:val="54E7304B"/>
    <w:rsid w:val="54EA7388"/>
    <w:rsid w:val="54EB1352"/>
    <w:rsid w:val="54ED50CA"/>
    <w:rsid w:val="54EF0E42"/>
    <w:rsid w:val="54F41FB5"/>
    <w:rsid w:val="54F975CB"/>
    <w:rsid w:val="54FC70BB"/>
    <w:rsid w:val="54FD0A8A"/>
    <w:rsid w:val="54FE2E33"/>
    <w:rsid w:val="54FF095A"/>
    <w:rsid w:val="55004DFD"/>
    <w:rsid w:val="55083CB2"/>
    <w:rsid w:val="550B72FE"/>
    <w:rsid w:val="550C37A2"/>
    <w:rsid w:val="550E303B"/>
    <w:rsid w:val="550F5041"/>
    <w:rsid w:val="5511798C"/>
    <w:rsid w:val="551408A9"/>
    <w:rsid w:val="55173EF5"/>
    <w:rsid w:val="551B39E5"/>
    <w:rsid w:val="551E5284"/>
    <w:rsid w:val="551F2BB5"/>
    <w:rsid w:val="55214D74"/>
    <w:rsid w:val="55292DFE"/>
    <w:rsid w:val="552D54C7"/>
    <w:rsid w:val="552F7491"/>
    <w:rsid w:val="55384597"/>
    <w:rsid w:val="553E76D4"/>
    <w:rsid w:val="554271C4"/>
    <w:rsid w:val="55436A98"/>
    <w:rsid w:val="55480552"/>
    <w:rsid w:val="554C3B9F"/>
    <w:rsid w:val="5555355C"/>
    <w:rsid w:val="55576452"/>
    <w:rsid w:val="5559450E"/>
    <w:rsid w:val="555D2250"/>
    <w:rsid w:val="555D5DAC"/>
    <w:rsid w:val="5563538C"/>
    <w:rsid w:val="55651104"/>
    <w:rsid w:val="556829A3"/>
    <w:rsid w:val="556A04C9"/>
    <w:rsid w:val="556E5844"/>
    <w:rsid w:val="557332FD"/>
    <w:rsid w:val="55787ACE"/>
    <w:rsid w:val="55794BB0"/>
    <w:rsid w:val="557B26D6"/>
    <w:rsid w:val="557B3584"/>
    <w:rsid w:val="55807CEC"/>
    <w:rsid w:val="55833339"/>
    <w:rsid w:val="558477DD"/>
    <w:rsid w:val="55855303"/>
    <w:rsid w:val="55880534"/>
    <w:rsid w:val="5588558B"/>
    <w:rsid w:val="558A0B6B"/>
    <w:rsid w:val="558A46C7"/>
    <w:rsid w:val="558F1CDD"/>
    <w:rsid w:val="558F6181"/>
    <w:rsid w:val="55971C73"/>
    <w:rsid w:val="559B68D4"/>
    <w:rsid w:val="559D089E"/>
    <w:rsid w:val="55A0213D"/>
    <w:rsid w:val="55A27C63"/>
    <w:rsid w:val="55AA7FF4"/>
    <w:rsid w:val="55AC288F"/>
    <w:rsid w:val="55B33C1E"/>
    <w:rsid w:val="55B81234"/>
    <w:rsid w:val="55BA10C5"/>
    <w:rsid w:val="55BA31FE"/>
    <w:rsid w:val="55BB2AD2"/>
    <w:rsid w:val="55BB6F76"/>
    <w:rsid w:val="55BF6A67"/>
    <w:rsid w:val="55C54ED1"/>
    <w:rsid w:val="55CC4CE0"/>
    <w:rsid w:val="55CE6CAA"/>
    <w:rsid w:val="55D02A22"/>
    <w:rsid w:val="55D342C0"/>
    <w:rsid w:val="55D4149D"/>
    <w:rsid w:val="55D6790C"/>
    <w:rsid w:val="55DA564E"/>
    <w:rsid w:val="55DA73FC"/>
    <w:rsid w:val="55DB13C7"/>
    <w:rsid w:val="55DD513F"/>
    <w:rsid w:val="55DD6EED"/>
    <w:rsid w:val="55E02539"/>
    <w:rsid w:val="55E42029"/>
    <w:rsid w:val="55E464CD"/>
    <w:rsid w:val="55E55DA1"/>
    <w:rsid w:val="55E95892"/>
    <w:rsid w:val="55F14746"/>
    <w:rsid w:val="55F45FE4"/>
    <w:rsid w:val="55F54236"/>
    <w:rsid w:val="56073F6A"/>
    <w:rsid w:val="560E52F8"/>
    <w:rsid w:val="56116B96"/>
    <w:rsid w:val="56150435"/>
    <w:rsid w:val="561641AD"/>
    <w:rsid w:val="56187F25"/>
    <w:rsid w:val="561A5A4B"/>
    <w:rsid w:val="561F5757"/>
    <w:rsid w:val="56270168"/>
    <w:rsid w:val="56293EE0"/>
    <w:rsid w:val="562B40FC"/>
    <w:rsid w:val="563665FD"/>
    <w:rsid w:val="56372AA1"/>
    <w:rsid w:val="563E7449"/>
    <w:rsid w:val="564231F4"/>
    <w:rsid w:val="56466840"/>
    <w:rsid w:val="564725B8"/>
    <w:rsid w:val="564B3E56"/>
    <w:rsid w:val="564C2EC3"/>
    <w:rsid w:val="564C7BCE"/>
    <w:rsid w:val="564E3947"/>
    <w:rsid w:val="565847C5"/>
    <w:rsid w:val="565C6063"/>
    <w:rsid w:val="565D684F"/>
    <w:rsid w:val="56682C5A"/>
    <w:rsid w:val="566C53B8"/>
    <w:rsid w:val="566E3FE9"/>
    <w:rsid w:val="566E5D97"/>
    <w:rsid w:val="56707D61"/>
    <w:rsid w:val="56715E96"/>
    <w:rsid w:val="567315FF"/>
    <w:rsid w:val="56755377"/>
    <w:rsid w:val="56794E67"/>
    <w:rsid w:val="567C4958"/>
    <w:rsid w:val="56837A94"/>
    <w:rsid w:val="56876E58"/>
    <w:rsid w:val="56887EEE"/>
    <w:rsid w:val="56890E23"/>
    <w:rsid w:val="568B6949"/>
    <w:rsid w:val="56903F5F"/>
    <w:rsid w:val="5690477B"/>
    <w:rsid w:val="569357FD"/>
    <w:rsid w:val="569A6B8C"/>
    <w:rsid w:val="56A47A0A"/>
    <w:rsid w:val="56B11101"/>
    <w:rsid w:val="56B57E6A"/>
    <w:rsid w:val="56B85264"/>
    <w:rsid w:val="56B91708"/>
    <w:rsid w:val="56BC124E"/>
    <w:rsid w:val="56BE0ACC"/>
    <w:rsid w:val="56C37288"/>
    <w:rsid w:val="56C449A6"/>
    <w:rsid w:val="56CD6F61"/>
    <w:rsid w:val="56D146AF"/>
    <w:rsid w:val="56D7393C"/>
    <w:rsid w:val="56D93B58"/>
    <w:rsid w:val="56D95906"/>
    <w:rsid w:val="56DA342C"/>
    <w:rsid w:val="56E12A0D"/>
    <w:rsid w:val="56E147BB"/>
    <w:rsid w:val="56E61DD1"/>
    <w:rsid w:val="56E912AA"/>
    <w:rsid w:val="56E9366F"/>
    <w:rsid w:val="56EF6ED8"/>
    <w:rsid w:val="56F45632"/>
    <w:rsid w:val="56F664B8"/>
    <w:rsid w:val="56F72230"/>
    <w:rsid w:val="56FA587C"/>
    <w:rsid w:val="56FC15F5"/>
    <w:rsid w:val="56FC33A3"/>
    <w:rsid w:val="57014E5D"/>
    <w:rsid w:val="57015F37"/>
    <w:rsid w:val="57120E18"/>
    <w:rsid w:val="57144B90"/>
    <w:rsid w:val="5714693E"/>
    <w:rsid w:val="5726041F"/>
    <w:rsid w:val="57263A45"/>
    <w:rsid w:val="572648C3"/>
    <w:rsid w:val="572A6162"/>
    <w:rsid w:val="572D5C52"/>
    <w:rsid w:val="573174F0"/>
    <w:rsid w:val="5737262D"/>
    <w:rsid w:val="573954DD"/>
    <w:rsid w:val="573A3ECB"/>
    <w:rsid w:val="573D690C"/>
    <w:rsid w:val="573E39BB"/>
    <w:rsid w:val="57405985"/>
    <w:rsid w:val="57407733"/>
    <w:rsid w:val="57437223"/>
    <w:rsid w:val="57462870"/>
    <w:rsid w:val="57476D14"/>
    <w:rsid w:val="57560662"/>
    <w:rsid w:val="57574A7D"/>
    <w:rsid w:val="575E22AF"/>
    <w:rsid w:val="57622855"/>
    <w:rsid w:val="576553EC"/>
    <w:rsid w:val="57684EDC"/>
    <w:rsid w:val="576A0C54"/>
    <w:rsid w:val="576F0018"/>
    <w:rsid w:val="577E00F1"/>
    <w:rsid w:val="57835872"/>
    <w:rsid w:val="57875362"/>
    <w:rsid w:val="578F2469"/>
    <w:rsid w:val="578F4217"/>
    <w:rsid w:val="57911D3D"/>
    <w:rsid w:val="57914433"/>
    <w:rsid w:val="579D4B86"/>
    <w:rsid w:val="57A001D2"/>
    <w:rsid w:val="57A04676"/>
    <w:rsid w:val="57A43D49"/>
    <w:rsid w:val="57A53A3A"/>
    <w:rsid w:val="57AA1051"/>
    <w:rsid w:val="57AC301B"/>
    <w:rsid w:val="57AC4DC9"/>
    <w:rsid w:val="57AD4C9F"/>
    <w:rsid w:val="57AE1B0B"/>
    <w:rsid w:val="57AF36A8"/>
    <w:rsid w:val="57B27F05"/>
    <w:rsid w:val="57B36157"/>
    <w:rsid w:val="57BB325E"/>
    <w:rsid w:val="57BC345F"/>
    <w:rsid w:val="57C02622"/>
    <w:rsid w:val="57C06AC6"/>
    <w:rsid w:val="57C33EC0"/>
    <w:rsid w:val="57C739B1"/>
    <w:rsid w:val="57C93BCD"/>
    <w:rsid w:val="57CB0383"/>
    <w:rsid w:val="57D32782"/>
    <w:rsid w:val="57D63BF4"/>
    <w:rsid w:val="57DE6F4C"/>
    <w:rsid w:val="57E02CC4"/>
    <w:rsid w:val="57E26A3C"/>
    <w:rsid w:val="57E52089"/>
    <w:rsid w:val="57EC1669"/>
    <w:rsid w:val="57F329F7"/>
    <w:rsid w:val="57F549C2"/>
    <w:rsid w:val="57F64296"/>
    <w:rsid w:val="57FA1FD8"/>
    <w:rsid w:val="57FB365A"/>
    <w:rsid w:val="58030761"/>
    <w:rsid w:val="580A7D41"/>
    <w:rsid w:val="581035A9"/>
    <w:rsid w:val="58117322"/>
    <w:rsid w:val="5814471C"/>
    <w:rsid w:val="58150BC0"/>
    <w:rsid w:val="58197A1B"/>
    <w:rsid w:val="581A61D6"/>
    <w:rsid w:val="581D5CC6"/>
    <w:rsid w:val="583F79EB"/>
    <w:rsid w:val="58415EB1"/>
    <w:rsid w:val="58421289"/>
    <w:rsid w:val="58466FCB"/>
    <w:rsid w:val="584A41F8"/>
    <w:rsid w:val="584C035A"/>
    <w:rsid w:val="584E40D2"/>
    <w:rsid w:val="58501BF8"/>
    <w:rsid w:val="5853793A"/>
    <w:rsid w:val="5862192B"/>
    <w:rsid w:val="58647451"/>
    <w:rsid w:val="58690F0C"/>
    <w:rsid w:val="586B76C2"/>
    <w:rsid w:val="586D0DD7"/>
    <w:rsid w:val="586E6522"/>
    <w:rsid w:val="5870229A"/>
    <w:rsid w:val="5875340D"/>
    <w:rsid w:val="5882708A"/>
    <w:rsid w:val="58845D45"/>
    <w:rsid w:val="588673C8"/>
    <w:rsid w:val="5889510A"/>
    <w:rsid w:val="588C1257"/>
    <w:rsid w:val="588E0972"/>
    <w:rsid w:val="588E44CE"/>
    <w:rsid w:val="589001F6"/>
    <w:rsid w:val="58910F35"/>
    <w:rsid w:val="589F1DDF"/>
    <w:rsid w:val="58A65CBC"/>
    <w:rsid w:val="58A75590"/>
    <w:rsid w:val="58A81A34"/>
    <w:rsid w:val="58AA35FE"/>
    <w:rsid w:val="58AB32D2"/>
    <w:rsid w:val="58AC2BA6"/>
    <w:rsid w:val="58B33F35"/>
    <w:rsid w:val="58BA1767"/>
    <w:rsid w:val="58BA3515"/>
    <w:rsid w:val="58BB464A"/>
    <w:rsid w:val="58BE3005"/>
    <w:rsid w:val="58BF6D7E"/>
    <w:rsid w:val="58C12AF6"/>
    <w:rsid w:val="58C47EF0"/>
    <w:rsid w:val="58CD4FF7"/>
    <w:rsid w:val="58D77C23"/>
    <w:rsid w:val="58DD0FB2"/>
    <w:rsid w:val="58E30CBE"/>
    <w:rsid w:val="58E37D45"/>
    <w:rsid w:val="58E97957"/>
    <w:rsid w:val="58EB36CF"/>
    <w:rsid w:val="58F00CE5"/>
    <w:rsid w:val="58F05189"/>
    <w:rsid w:val="58F15E5A"/>
    <w:rsid w:val="58F5454D"/>
    <w:rsid w:val="58F629A3"/>
    <w:rsid w:val="58F85DEC"/>
    <w:rsid w:val="5902026F"/>
    <w:rsid w:val="590D43CD"/>
    <w:rsid w:val="5916065A"/>
    <w:rsid w:val="591744C4"/>
    <w:rsid w:val="591E1CF6"/>
    <w:rsid w:val="592117E6"/>
    <w:rsid w:val="59254E33"/>
    <w:rsid w:val="592F4F24"/>
    <w:rsid w:val="593517B5"/>
    <w:rsid w:val="59372DB8"/>
    <w:rsid w:val="593B28A8"/>
    <w:rsid w:val="59403648"/>
    <w:rsid w:val="59427D1F"/>
    <w:rsid w:val="5945546E"/>
    <w:rsid w:val="594F3626"/>
    <w:rsid w:val="595079D6"/>
    <w:rsid w:val="595474C6"/>
    <w:rsid w:val="595E20F3"/>
    <w:rsid w:val="595E6596"/>
    <w:rsid w:val="5966544B"/>
    <w:rsid w:val="5967369D"/>
    <w:rsid w:val="596D08B9"/>
    <w:rsid w:val="59701E26"/>
    <w:rsid w:val="59710078"/>
    <w:rsid w:val="59722042"/>
    <w:rsid w:val="59723DF0"/>
    <w:rsid w:val="59741916"/>
    <w:rsid w:val="597933D0"/>
    <w:rsid w:val="597B4537"/>
    <w:rsid w:val="597E2795"/>
    <w:rsid w:val="59815DE1"/>
    <w:rsid w:val="598558D1"/>
    <w:rsid w:val="59875AED"/>
    <w:rsid w:val="598A1326"/>
    <w:rsid w:val="59904470"/>
    <w:rsid w:val="599D18A4"/>
    <w:rsid w:val="59A246D5"/>
    <w:rsid w:val="59A71CEC"/>
    <w:rsid w:val="59AA5338"/>
    <w:rsid w:val="59AC5554"/>
    <w:rsid w:val="59AD6BD6"/>
    <w:rsid w:val="59AF0BA0"/>
    <w:rsid w:val="59B9510A"/>
    <w:rsid w:val="59BB7545"/>
    <w:rsid w:val="59C032B8"/>
    <w:rsid w:val="59C363FA"/>
    <w:rsid w:val="59C4289D"/>
    <w:rsid w:val="59CE513A"/>
    <w:rsid w:val="59CE54CA"/>
    <w:rsid w:val="59D14FBA"/>
    <w:rsid w:val="59D46859"/>
    <w:rsid w:val="59DB1995"/>
    <w:rsid w:val="59DB7685"/>
    <w:rsid w:val="59DE1485"/>
    <w:rsid w:val="59DE3E79"/>
    <w:rsid w:val="59E20F76"/>
    <w:rsid w:val="59EA607C"/>
    <w:rsid w:val="59EA7E2A"/>
    <w:rsid w:val="59EC76FE"/>
    <w:rsid w:val="59F40CA9"/>
    <w:rsid w:val="59F760A3"/>
    <w:rsid w:val="59FB55E7"/>
    <w:rsid w:val="59FB5D7D"/>
    <w:rsid w:val="59FC01B8"/>
    <w:rsid w:val="59FE5684"/>
    <w:rsid w:val="5A025174"/>
    <w:rsid w:val="5A0507C0"/>
    <w:rsid w:val="5A056A12"/>
    <w:rsid w:val="5A091255"/>
    <w:rsid w:val="5A0A227A"/>
    <w:rsid w:val="5A0A4028"/>
    <w:rsid w:val="5A0C5FF2"/>
    <w:rsid w:val="5A0E58C7"/>
    <w:rsid w:val="5A177BA2"/>
    <w:rsid w:val="5A184997"/>
    <w:rsid w:val="5A1B7FE4"/>
    <w:rsid w:val="5A20384C"/>
    <w:rsid w:val="5A225816"/>
    <w:rsid w:val="5A252C10"/>
    <w:rsid w:val="5A272E2C"/>
    <w:rsid w:val="5A290952"/>
    <w:rsid w:val="5A2A46CB"/>
    <w:rsid w:val="5A316DF7"/>
    <w:rsid w:val="5A3410A5"/>
    <w:rsid w:val="5A382944"/>
    <w:rsid w:val="5A3935A5"/>
    <w:rsid w:val="5A3C08F5"/>
    <w:rsid w:val="5A467B8D"/>
    <w:rsid w:val="5A4C63EF"/>
    <w:rsid w:val="5A4E2167"/>
    <w:rsid w:val="5A513A05"/>
    <w:rsid w:val="5A53702F"/>
    <w:rsid w:val="5A582FE6"/>
    <w:rsid w:val="5A5D684E"/>
    <w:rsid w:val="5A625C12"/>
    <w:rsid w:val="5A655703"/>
    <w:rsid w:val="5A670E91"/>
    <w:rsid w:val="5A737E20"/>
    <w:rsid w:val="5A7A2F5C"/>
    <w:rsid w:val="5A7B63A6"/>
    <w:rsid w:val="5A7D47FA"/>
    <w:rsid w:val="5A7F4A16"/>
    <w:rsid w:val="5A84202D"/>
    <w:rsid w:val="5A875679"/>
    <w:rsid w:val="5A8B6F17"/>
    <w:rsid w:val="5A8B7A02"/>
    <w:rsid w:val="5A8C0EE1"/>
    <w:rsid w:val="5A9D484D"/>
    <w:rsid w:val="5AA943CA"/>
    <w:rsid w:val="5AAE70AA"/>
    <w:rsid w:val="5AAE7355"/>
    <w:rsid w:val="5AAF7962"/>
    <w:rsid w:val="5AB04BD0"/>
    <w:rsid w:val="5AB86683"/>
    <w:rsid w:val="5ABA3CA0"/>
    <w:rsid w:val="5ABD109B"/>
    <w:rsid w:val="5ABD553F"/>
    <w:rsid w:val="5ABE7EC5"/>
    <w:rsid w:val="5AC73CC7"/>
    <w:rsid w:val="5ACB1A0A"/>
    <w:rsid w:val="5ACB37B8"/>
    <w:rsid w:val="5AD53B49"/>
    <w:rsid w:val="5AD703AE"/>
    <w:rsid w:val="5ADA7E9F"/>
    <w:rsid w:val="5ADC7773"/>
    <w:rsid w:val="5AE92129"/>
    <w:rsid w:val="5AEC4FD3"/>
    <w:rsid w:val="5AF2343A"/>
    <w:rsid w:val="5AF50F08"/>
    <w:rsid w:val="5AF56A87"/>
    <w:rsid w:val="5AFF3461"/>
    <w:rsid w:val="5B054CA6"/>
    <w:rsid w:val="5B092532"/>
    <w:rsid w:val="5B0D2022"/>
    <w:rsid w:val="5B0E18F6"/>
    <w:rsid w:val="5B0F5D9A"/>
    <w:rsid w:val="5B123195"/>
    <w:rsid w:val="5B172EA1"/>
    <w:rsid w:val="5B1C04B7"/>
    <w:rsid w:val="5B2353A2"/>
    <w:rsid w:val="5B252ECE"/>
    <w:rsid w:val="5B2A2BD4"/>
    <w:rsid w:val="5B2F01EA"/>
    <w:rsid w:val="5B3255E5"/>
    <w:rsid w:val="5B386973"/>
    <w:rsid w:val="5B38718A"/>
    <w:rsid w:val="5B3E042E"/>
    <w:rsid w:val="5B3E6680"/>
    <w:rsid w:val="5B401191"/>
    <w:rsid w:val="5B4041A6"/>
    <w:rsid w:val="5B435C89"/>
    <w:rsid w:val="5B4672E2"/>
    <w:rsid w:val="5B57329D"/>
    <w:rsid w:val="5B597015"/>
    <w:rsid w:val="5B5C6B06"/>
    <w:rsid w:val="5B61411C"/>
    <w:rsid w:val="5B661732"/>
    <w:rsid w:val="5B6634E0"/>
    <w:rsid w:val="5B6643A7"/>
    <w:rsid w:val="5B6854AA"/>
    <w:rsid w:val="5B6C3F83"/>
    <w:rsid w:val="5B70610D"/>
    <w:rsid w:val="5B757D83"/>
    <w:rsid w:val="5B7C0F56"/>
    <w:rsid w:val="5B8027F4"/>
    <w:rsid w:val="5B81031A"/>
    <w:rsid w:val="5B8A0C0A"/>
    <w:rsid w:val="5B8A5421"/>
    <w:rsid w:val="5B8F0C89"/>
    <w:rsid w:val="5B975D90"/>
    <w:rsid w:val="5B9C33A6"/>
    <w:rsid w:val="5BA109BC"/>
    <w:rsid w:val="5BA1276A"/>
    <w:rsid w:val="5BA74539"/>
    <w:rsid w:val="5BA918CD"/>
    <w:rsid w:val="5BAA161F"/>
    <w:rsid w:val="5BAC183B"/>
    <w:rsid w:val="5BAD7361"/>
    <w:rsid w:val="5BB16E51"/>
    <w:rsid w:val="5BB406F0"/>
    <w:rsid w:val="5BB60E5B"/>
    <w:rsid w:val="5BB66216"/>
    <w:rsid w:val="5BC33B79"/>
    <w:rsid w:val="5BC44458"/>
    <w:rsid w:val="5BC621D1"/>
    <w:rsid w:val="5BC76675"/>
    <w:rsid w:val="5BCA3A6F"/>
    <w:rsid w:val="5BCE7A03"/>
    <w:rsid w:val="5BD4669C"/>
    <w:rsid w:val="5BD75843"/>
    <w:rsid w:val="5BDB5C7C"/>
    <w:rsid w:val="5BDE751B"/>
    <w:rsid w:val="5BE30FD5"/>
    <w:rsid w:val="5BED59B0"/>
    <w:rsid w:val="5BF20AFB"/>
    <w:rsid w:val="5BF3746A"/>
    <w:rsid w:val="5BF627E3"/>
    <w:rsid w:val="5BFB65EE"/>
    <w:rsid w:val="5BFB7CFF"/>
    <w:rsid w:val="5BFE196B"/>
    <w:rsid w:val="5C013209"/>
    <w:rsid w:val="5C0F1DCA"/>
    <w:rsid w:val="5C133668"/>
    <w:rsid w:val="5C142F3C"/>
    <w:rsid w:val="5C1B42CB"/>
    <w:rsid w:val="5C21638E"/>
    <w:rsid w:val="5C25514A"/>
    <w:rsid w:val="5C2974EF"/>
    <w:rsid w:val="5C297F2A"/>
    <w:rsid w:val="5C317F92"/>
    <w:rsid w:val="5C34538D"/>
    <w:rsid w:val="5C3B496D"/>
    <w:rsid w:val="5C4C0928"/>
    <w:rsid w:val="5C4C26D6"/>
    <w:rsid w:val="5C4E28F2"/>
    <w:rsid w:val="5C4E644E"/>
    <w:rsid w:val="5C5042C5"/>
    <w:rsid w:val="5C5617A7"/>
    <w:rsid w:val="5C630774"/>
    <w:rsid w:val="5C641E5D"/>
    <w:rsid w:val="5C657C3C"/>
    <w:rsid w:val="5C675762"/>
    <w:rsid w:val="5C6778C4"/>
    <w:rsid w:val="5C6C0FCA"/>
    <w:rsid w:val="5C735EB5"/>
    <w:rsid w:val="5C7432EA"/>
    <w:rsid w:val="5C7560D1"/>
    <w:rsid w:val="5C7B120D"/>
    <w:rsid w:val="5C7C2F83"/>
    <w:rsid w:val="5C814A76"/>
    <w:rsid w:val="5C826918"/>
    <w:rsid w:val="5C8C51C9"/>
    <w:rsid w:val="5C950521"/>
    <w:rsid w:val="5C967DF5"/>
    <w:rsid w:val="5C974299"/>
    <w:rsid w:val="5C981DBF"/>
    <w:rsid w:val="5C9A5B38"/>
    <w:rsid w:val="5CA40764"/>
    <w:rsid w:val="5CAC10D0"/>
    <w:rsid w:val="5CAF3147"/>
    <w:rsid w:val="5CB52971"/>
    <w:rsid w:val="5CB87D6C"/>
    <w:rsid w:val="5CBD35D4"/>
    <w:rsid w:val="5CBD5382"/>
    <w:rsid w:val="5CBF734C"/>
    <w:rsid w:val="5CC130C4"/>
    <w:rsid w:val="5CC22998"/>
    <w:rsid w:val="5CC2508E"/>
    <w:rsid w:val="5CC26E3C"/>
    <w:rsid w:val="5CC76201"/>
    <w:rsid w:val="5CD43973"/>
    <w:rsid w:val="5CD54DC2"/>
    <w:rsid w:val="5CD73355"/>
    <w:rsid w:val="5CD821BC"/>
    <w:rsid w:val="5CDC2E44"/>
    <w:rsid w:val="5CDD77D2"/>
    <w:rsid w:val="5CE172C2"/>
    <w:rsid w:val="5CE2128D"/>
    <w:rsid w:val="5CEC5C67"/>
    <w:rsid w:val="5CF1075F"/>
    <w:rsid w:val="5CF2545F"/>
    <w:rsid w:val="5CF36FF6"/>
    <w:rsid w:val="5CFF1ECA"/>
    <w:rsid w:val="5D017965"/>
    <w:rsid w:val="5D094A6B"/>
    <w:rsid w:val="5D0C00B7"/>
    <w:rsid w:val="5D0D6309"/>
    <w:rsid w:val="5D0E3E30"/>
    <w:rsid w:val="5D156F6C"/>
    <w:rsid w:val="5D184CAE"/>
    <w:rsid w:val="5D1E0517"/>
    <w:rsid w:val="5D276C9F"/>
    <w:rsid w:val="5D2E6280"/>
    <w:rsid w:val="5D335644"/>
    <w:rsid w:val="5D445AA3"/>
    <w:rsid w:val="5D457201"/>
    <w:rsid w:val="5D487342"/>
    <w:rsid w:val="5D4F6922"/>
    <w:rsid w:val="5D5850AB"/>
    <w:rsid w:val="5D6121B1"/>
    <w:rsid w:val="5D663C88"/>
    <w:rsid w:val="5D675118"/>
    <w:rsid w:val="5D683540"/>
    <w:rsid w:val="5D6D74EB"/>
    <w:rsid w:val="5D6F2B20"/>
    <w:rsid w:val="5D7426C3"/>
    <w:rsid w:val="5D752101"/>
    <w:rsid w:val="5D7C2DBB"/>
    <w:rsid w:val="5D83037A"/>
    <w:rsid w:val="5D852344"/>
    <w:rsid w:val="5D8660BC"/>
    <w:rsid w:val="5D881E34"/>
    <w:rsid w:val="5D891708"/>
    <w:rsid w:val="5D8B722E"/>
    <w:rsid w:val="5D8D2FA6"/>
    <w:rsid w:val="5D8E5BB8"/>
    <w:rsid w:val="5D8F4F70"/>
    <w:rsid w:val="5D924A61"/>
    <w:rsid w:val="5D9407D9"/>
    <w:rsid w:val="5DB3405F"/>
    <w:rsid w:val="5DBE13B2"/>
    <w:rsid w:val="5DBE7604"/>
    <w:rsid w:val="5DC10EA2"/>
    <w:rsid w:val="5DCB4542"/>
    <w:rsid w:val="5DCF35BF"/>
    <w:rsid w:val="5DD33D3B"/>
    <w:rsid w:val="5DD62B9F"/>
    <w:rsid w:val="5DDE5C00"/>
    <w:rsid w:val="5DE51034"/>
    <w:rsid w:val="5DE74DAC"/>
    <w:rsid w:val="5DEB5F1F"/>
    <w:rsid w:val="5DEC4171"/>
    <w:rsid w:val="5DEF5A0F"/>
    <w:rsid w:val="5DF9688E"/>
    <w:rsid w:val="5DFA32E2"/>
    <w:rsid w:val="5DFB43B4"/>
    <w:rsid w:val="5DFE4D02"/>
    <w:rsid w:val="5E0340B7"/>
    <w:rsid w:val="5E053884"/>
    <w:rsid w:val="5E056FE1"/>
    <w:rsid w:val="5E0A0A9B"/>
    <w:rsid w:val="5E0C4813"/>
    <w:rsid w:val="5E162F9C"/>
    <w:rsid w:val="5E190CDE"/>
    <w:rsid w:val="5E1B2CA8"/>
    <w:rsid w:val="5E1B6804"/>
    <w:rsid w:val="5E227B93"/>
    <w:rsid w:val="5E231B5D"/>
    <w:rsid w:val="5E263147"/>
    <w:rsid w:val="5E2733FB"/>
    <w:rsid w:val="5E2A6A47"/>
    <w:rsid w:val="5E2C6C63"/>
    <w:rsid w:val="5E331DA0"/>
    <w:rsid w:val="5E345B18"/>
    <w:rsid w:val="5E394EDC"/>
    <w:rsid w:val="5E4030DD"/>
    <w:rsid w:val="5E443FAD"/>
    <w:rsid w:val="5E48511F"/>
    <w:rsid w:val="5E4A0E97"/>
    <w:rsid w:val="5E4A6323"/>
    <w:rsid w:val="5E4B23E9"/>
    <w:rsid w:val="5E541D16"/>
    <w:rsid w:val="5E5A1D60"/>
    <w:rsid w:val="5E6006BB"/>
    <w:rsid w:val="5E6737F7"/>
    <w:rsid w:val="5E693542"/>
    <w:rsid w:val="5E6A32E8"/>
    <w:rsid w:val="5E6C3504"/>
    <w:rsid w:val="5E6E102A"/>
    <w:rsid w:val="5E6F08FE"/>
    <w:rsid w:val="5E714676"/>
    <w:rsid w:val="5E767EDE"/>
    <w:rsid w:val="5E781BA7"/>
    <w:rsid w:val="5E785A05"/>
    <w:rsid w:val="5E800339"/>
    <w:rsid w:val="5E824AD5"/>
    <w:rsid w:val="5E8343A9"/>
    <w:rsid w:val="5E873E9A"/>
    <w:rsid w:val="5E8D33E3"/>
    <w:rsid w:val="5E8F1553"/>
    <w:rsid w:val="5E96232F"/>
    <w:rsid w:val="5E9A4BE3"/>
    <w:rsid w:val="5E9D546B"/>
    <w:rsid w:val="5E9F11E3"/>
    <w:rsid w:val="5EA031AD"/>
    <w:rsid w:val="5EA20CD3"/>
    <w:rsid w:val="5EA7453C"/>
    <w:rsid w:val="5EAD1F27"/>
    <w:rsid w:val="5EB36A3D"/>
    <w:rsid w:val="5EB96285"/>
    <w:rsid w:val="5EB97DCB"/>
    <w:rsid w:val="5EC40C4A"/>
    <w:rsid w:val="5EC40C67"/>
    <w:rsid w:val="5EC46E9C"/>
    <w:rsid w:val="5ED115B9"/>
    <w:rsid w:val="5ED13367"/>
    <w:rsid w:val="5ED15115"/>
    <w:rsid w:val="5ED52E57"/>
    <w:rsid w:val="5EDA66BF"/>
    <w:rsid w:val="5EDB41E5"/>
    <w:rsid w:val="5EDC2437"/>
    <w:rsid w:val="5EDC24BE"/>
    <w:rsid w:val="5EDF3CD6"/>
    <w:rsid w:val="5EE44E48"/>
    <w:rsid w:val="5EE4753E"/>
    <w:rsid w:val="5EE74938"/>
    <w:rsid w:val="5EEB686F"/>
    <w:rsid w:val="5EF56684"/>
    <w:rsid w:val="5EF66FDC"/>
    <w:rsid w:val="5EFC6636"/>
    <w:rsid w:val="5EFD0600"/>
    <w:rsid w:val="5F025C16"/>
    <w:rsid w:val="5F0415E0"/>
    <w:rsid w:val="5F074FDA"/>
    <w:rsid w:val="5F080F7F"/>
    <w:rsid w:val="5F0D0843"/>
    <w:rsid w:val="5F131BD1"/>
    <w:rsid w:val="5F137783"/>
    <w:rsid w:val="5F1A4C82"/>
    <w:rsid w:val="5F1B1C4C"/>
    <w:rsid w:val="5F1F40D2"/>
    <w:rsid w:val="5F217E4A"/>
    <w:rsid w:val="5F230066"/>
    <w:rsid w:val="5F28567D"/>
    <w:rsid w:val="5F2B2A77"/>
    <w:rsid w:val="5F2B6F1B"/>
    <w:rsid w:val="5F30008D"/>
    <w:rsid w:val="5F384DDA"/>
    <w:rsid w:val="5F3D09FC"/>
    <w:rsid w:val="5F3F7E61"/>
    <w:rsid w:val="5F41673E"/>
    <w:rsid w:val="5F434264"/>
    <w:rsid w:val="5F443B39"/>
    <w:rsid w:val="5F451392"/>
    <w:rsid w:val="5F4678B1"/>
    <w:rsid w:val="5F49114F"/>
    <w:rsid w:val="5F4B136B"/>
    <w:rsid w:val="5F546472"/>
    <w:rsid w:val="5F555D46"/>
    <w:rsid w:val="5F5A335C"/>
    <w:rsid w:val="5F5C0E82"/>
    <w:rsid w:val="5F5E0D92"/>
    <w:rsid w:val="5F5F4E16"/>
    <w:rsid w:val="5F5F6BC4"/>
    <w:rsid w:val="5F6366B5"/>
    <w:rsid w:val="5F6B5569"/>
    <w:rsid w:val="5F7206A6"/>
    <w:rsid w:val="5F742670"/>
    <w:rsid w:val="5F773F0E"/>
    <w:rsid w:val="5F7A755A"/>
    <w:rsid w:val="5F7C7776"/>
    <w:rsid w:val="5F7F2DC3"/>
    <w:rsid w:val="5F8403D9"/>
    <w:rsid w:val="5F8A5CD1"/>
    <w:rsid w:val="5F90505F"/>
    <w:rsid w:val="5F906D7E"/>
    <w:rsid w:val="5F920D48"/>
    <w:rsid w:val="5F922BA6"/>
    <w:rsid w:val="5F942D12"/>
    <w:rsid w:val="5F9A0DBC"/>
    <w:rsid w:val="5F9C6A3E"/>
    <w:rsid w:val="5FA36AB1"/>
    <w:rsid w:val="5FA56CCD"/>
    <w:rsid w:val="5FAD0442"/>
    <w:rsid w:val="5FB94527"/>
    <w:rsid w:val="5FC058B5"/>
    <w:rsid w:val="5FC133DB"/>
    <w:rsid w:val="5FC26A78"/>
    <w:rsid w:val="5FC44C79"/>
    <w:rsid w:val="5FC5111D"/>
    <w:rsid w:val="5FCC24AC"/>
    <w:rsid w:val="5FCF78A6"/>
    <w:rsid w:val="5FD21144"/>
    <w:rsid w:val="5FD255E8"/>
    <w:rsid w:val="5FD924D3"/>
    <w:rsid w:val="5FDF3861"/>
    <w:rsid w:val="5FE13A7D"/>
    <w:rsid w:val="5FE5356E"/>
    <w:rsid w:val="5FEA2932"/>
    <w:rsid w:val="5FED41D0"/>
    <w:rsid w:val="5FF11F12"/>
    <w:rsid w:val="5FF23595"/>
    <w:rsid w:val="5FF310FA"/>
    <w:rsid w:val="5FF8796F"/>
    <w:rsid w:val="5FFA5875"/>
    <w:rsid w:val="5FFC08B7"/>
    <w:rsid w:val="5FFC4413"/>
    <w:rsid w:val="60017C7C"/>
    <w:rsid w:val="60022D15"/>
    <w:rsid w:val="60031C46"/>
    <w:rsid w:val="600339F4"/>
    <w:rsid w:val="600475EE"/>
    <w:rsid w:val="600532C8"/>
    <w:rsid w:val="60065292"/>
    <w:rsid w:val="60082DB8"/>
    <w:rsid w:val="600A4D82"/>
    <w:rsid w:val="600D4872"/>
    <w:rsid w:val="600F2399"/>
    <w:rsid w:val="60123C37"/>
    <w:rsid w:val="6017124D"/>
    <w:rsid w:val="60172FFB"/>
    <w:rsid w:val="601B2AEB"/>
    <w:rsid w:val="601C4AB5"/>
    <w:rsid w:val="601C6864"/>
    <w:rsid w:val="601E082E"/>
    <w:rsid w:val="601E438A"/>
    <w:rsid w:val="60234096"/>
    <w:rsid w:val="60237BF2"/>
    <w:rsid w:val="60251BBC"/>
    <w:rsid w:val="602776E2"/>
    <w:rsid w:val="602A71D2"/>
    <w:rsid w:val="602C4CF9"/>
    <w:rsid w:val="602F6597"/>
    <w:rsid w:val="603C4004"/>
    <w:rsid w:val="603D5CA7"/>
    <w:rsid w:val="60471B32"/>
    <w:rsid w:val="60487659"/>
    <w:rsid w:val="604C0EF7"/>
    <w:rsid w:val="604D4D70"/>
    <w:rsid w:val="605204D7"/>
    <w:rsid w:val="60522285"/>
    <w:rsid w:val="60531129"/>
    <w:rsid w:val="60583D40"/>
    <w:rsid w:val="60597AB8"/>
    <w:rsid w:val="60634492"/>
    <w:rsid w:val="60681AA9"/>
    <w:rsid w:val="606A3A73"/>
    <w:rsid w:val="60730B79"/>
    <w:rsid w:val="6074044E"/>
    <w:rsid w:val="607448F1"/>
    <w:rsid w:val="607D37A6"/>
    <w:rsid w:val="607E307A"/>
    <w:rsid w:val="60824919"/>
    <w:rsid w:val="608508AD"/>
    <w:rsid w:val="608763D3"/>
    <w:rsid w:val="608F7035"/>
    <w:rsid w:val="60911000"/>
    <w:rsid w:val="60980A56"/>
    <w:rsid w:val="609B00D0"/>
    <w:rsid w:val="609B59DA"/>
    <w:rsid w:val="60A071E8"/>
    <w:rsid w:val="60A303C0"/>
    <w:rsid w:val="60A70823"/>
    <w:rsid w:val="60A768C7"/>
    <w:rsid w:val="60AE00AB"/>
    <w:rsid w:val="60AF592A"/>
    <w:rsid w:val="60B66CB8"/>
    <w:rsid w:val="60C413D5"/>
    <w:rsid w:val="60C50CA9"/>
    <w:rsid w:val="60C74A21"/>
    <w:rsid w:val="60C90799"/>
    <w:rsid w:val="60CC2038"/>
    <w:rsid w:val="60CE5DB0"/>
    <w:rsid w:val="60D31618"/>
    <w:rsid w:val="60D906E5"/>
    <w:rsid w:val="60D93599"/>
    <w:rsid w:val="60DA0672"/>
    <w:rsid w:val="60DA29A7"/>
    <w:rsid w:val="60DF7FBD"/>
    <w:rsid w:val="60E0295D"/>
    <w:rsid w:val="60E23609"/>
    <w:rsid w:val="60E70C20"/>
    <w:rsid w:val="60E750C3"/>
    <w:rsid w:val="60E8429D"/>
    <w:rsid w:val="60E90E3C"/>
    <w:rsid w:val="60EA6962"/>
    <w:rsid w:val="60F26A90"/>
    <w:rsid w:val="60F7484F"/>
    <w:rsid w:val="60FC38FF"/>
    <w:rsid w:val="60FF065F"/>
    <w:rsid w:val="60FF41BB"/>
    <w:rsid w:val="61017229"/>
    <w:rsid w:val="61021EFD"/>
    <w:rsid w:val="611834CF"/>
    <w:rsid w:val="6118527D"/>
    <w:rsid w:val="6118702B"/>
    <w:rsid w:val="611D2893"/>
    <w:rsid w:val="611D6D37"/>
    <w:rsid w:val="61202383"/>
    <w:rsid w:val="61271964"/>
    <w:rsid w:val="612B3202"/>
    <w:rsid w:val="612C0D28"/>
    <w:rsid w:val="612C6F7A"/>
    <w:rsid w:val="613100ED"/>
    <w:rsid w:val="61333E65"/>
    <w:rsid w:val="613614F1"/>
    <w:rsid w:val="6138147B"/>
    <w:rsid w:val="61426602"/>
    <w:rsid w:val="614477C8"/>
    <w:rsid w:val="614564E4"/>
    <w:rsid w:val="614E0C9F"/>
    <w:rsid w:val="615A3AE7"/>
    <w:rsid w:val="616616D2"/>
    <w:rsid w:val="616E7593"/>
    <w:rsid w:val="6171498D"/>
    <w:rsid w:val="61734BA9"/>
    <w:rsid w:val="617526CF"/>
    <w:rsid w:val="61753621"/>
    <w:rsid w:val="61785D1C"/>
    <w:rsid w:val="61812E22"/>
    <w:rsid w:val="61860438"/>
    <w:rsid w:val="61882403"/>
    <w:rsid w:val="6189617B"/>
    <w:rsid w:val="618D7A19"/>
    <w:rsid w:val="618E7A70"/>
    <w:rsid w:val="619012B7"/>
    <w:rsid w:val="61943B37"/>
    <w:rsid w:val="619C01E2"/>
    <w:rsid w:val="619F774C"/>
    <w:rsid w:val="619F7AB5"/>
    <w:rsid w:val="61A60ADB"/>
    <w:rsid w:val="61A62CB1"/>
    <w:rsid w:val="61AD1E69"/>
    <w:rsid w:val="61B12D7D"/>
    <w:rsid w:val="61B256D1"/>
    <w:rsid w:val="61B34FA6"/>
    <w:rsid w:val="61B50D1E"/>
    <w:rsid w:val="61B551CA"/>
    <w:rsid w:val="61B825BC"/>
    <w:rsid w:val="61BC02FE"/>
    <w:rsid w:val="61BC3E5A"/>
    <w:rsid w:val="61BD60B8"/>
    <w:rsid w:val="61C251E9"/>
    <w:rsid w:val="61C55405"/>
    <w:rsid w:val="61C62F2B"/>
    <w:rsid w:val="61C64CD9"/>
    <w:rsid w:val="61CF0031"/>
    <w:rsid w:val="61D218D0"/>
    <w:rsid w:val="61D92C5E"/>
    <w:rsid w:val="61DC44FC"/>
    <w:rsid w:val="61DC62AA"/>
    <w:rsid w:val="61DF3FED"/>
    <w:rsid w:val="61E84C4F"/>
    <w:rsid w:val="61EC47E0"/>
    <w:rsid w:val="61ED495B"/>
    <w:rsid w:val="61F23D20"/>
    <w:rsid w:val="61F40A0D"/>
    <w:rsid w:val="61F63EF8"/>
    <w:rsid w:val="61F77588"/>
    <w:rsid w:val="620121B5"/>
    <w:rsid w:val="620A72BB"/>
    <w:rsid w:val="620D1C72"/>
    <w:rsid w:val="620F48D2"/>
    <w:rsid w:val="62141C74"/>
    <w:rsid w:val="62161995"/>
    <w:rsid w:val="6220088D"/>
    <w:rsid w:val="62261C1B"/>
    <w:rsid w:val="62377985"/>
    <w:rsid w:val="623B7475"/>
    <w:rsid w:val="623E6F65"/>
    <w:rsid w:val="62411661"/>
    <w:rsid w:val="6241391E"/>
    <w:rsid w:val="6243457B"/>
    <w:rsid w:val="62456545"/>
    <w:rsid w:val="624D0F56"/>
    <w:rsid w:val="62514EEA"/>
    <w:rsid w:val="625C563D"/>
    <w:rsid w:val="6263077A"/>
    <w:rsid w:val="6267026A"/>
    <w:rsid w:val="626A5FAC"/>
    <w:rsid w:val="626D15F8"/>
    <w:rsid w:val="626D33A6"/>
    <w:rsid w:val="627110E9"/>
    <w:rsid w:val="627209BD"/>
    <w:rsid w:val="62742987"/>
    <w:rsid w:val="62760B1C"/>
    <w:rsid w:val="62782477"/>
    <w:rsid w:val="627B1F67"/>
    <w:rsid w:val="627E55B4"/>
    <w:rsid w:val="627E7362"/>
    <w:rsid w:val="627F12A6"/>
    <w:rsid w:val="628250A4"/>
    <w:rsid w:val="628647C6"/>
    <w:rsid w:val="628801E0"/>
    <w:rsid w:val="62894684"/>
    <w:rsid w:val="628E2F58"/>
    <w:rsid w:val="629152E7"/>
    <w:rsid w:val="629E5C56"/>
    <w:rsid w:val="62A212A2"/>
    <w:rsid w:val="62A25746"/>
    <w:rsid w:val="62A61671"/>
    <w:rsid w:val="62A96AD4"/>
    <w:rsid w:val="62AB57A5"/>
    <w:rsid w:val="62AF39BF"/>
    <w:rsid w:val="62B334AF"/>
    <w:rsid w:val="62B40FD5"/>
    <w:rsid w:val="62B86D17"/>
    <w:rsid w:val="62BC7E8A"/>
    <w:rsid w:val="62C05BCC"/>
    <w:rsid w:val="62C27B96"/>
    <w:rsid w:val="62C51434"/>
    <w:rsid w:val="62C76F5B"/>
    <w:rsid w:val="62CC27C3"/>
    <w:rsid w:val="62CC5ACB"/>
    <w:rsid w:val="62D21895"/>
    <w:rsid w:val="62D33B51"/>
    <w:rsid w:val="62D358FF"/>
    <w:rsid w:val="62D43425"/>
    <w:rsid w:val="62D5199E"/>
    <w:rsid w:val="62D81168"/>
    <w:rsid w:val="62DB0C58"/>
    <w:rsid w:val="62DD73CE"/>
    <w:rsid w:val="62E0001C"/>
    <w:rsid w:val="62E25B42"/>
    <w:rsid w:val="62E418BB"/>
    <w:rsid w:val="62E77375"/>
    <w:rsid w:val="62E84689"/>
    <w:rsid w:val="62EC076F"/>
    <w:rsid w:val="62F53596"/>
    <w:rsid w:val="62FB30A8"/>
    <w:rsid w:val="62FD472A"/>
    <w:rsid w:val="630261E5"/>
    <w:rsid w:val="63035AB9"/>
    <w:rsid w:val="63043D0B"/>
    <w:rsid w:val="63057A83"/>
    <w:rsid w:val="63065CD5"/>
    <w:rsid w:val="630737FB"/>
    <w:rsid w:val="630E06E5"/>
    <w:rsid w:val="631303F2"/>
    <w:rsid w:val="631729A8"/>
    <w:rsid w:val="631D4DCC"/>
    <w:rsid w:val="63227F63"/>
    <w:rsid w:val="6324226B"/>
    <w:rsid w:val="6324615B"/>
    <w:rsid w:val="63275C4B"/>
    <w:rsid w:val="63302D52"/>
    <w:rsid w:val="63352116"/>
    <w:rsid w:val="63365E8E"/>
    <w:rsid w:val="633C1154"/>
    <w:rsid w:val="63402869"/>
    <w:rsid w:val="634265E1"/>
    <w:rsid w:val="63435BFE"/>
    <w:rsid w:val="635822A8"/>
    <w:rsid w:val="63584057"/>
    <w:rsid w:val="635A3DD8"/>
    <w:rsid w:val="635A7DCF"/>
    <w:rsid w:val="635B58F5"/>
    <w:rsid w:val="635D341B"/>
    <w:rsid w:val="6363142D"/>
    <w:rsid w:val="636724EC"/>
    <w:rsid w:val="637013A0"/>
    <w:rsid w:val="6370227B"/>
    <w:rsid w:val="63716EC6"/>
    <w:rsid w:val="63733454"/>
    <w:rsid w:val="637846F9"/>
    <w:rsid w:val="637D3ABD"/>
    <w:rsid w:val="637F5A87"/>
    <w:rsid w:val="638135AD"/>
    <w:rsid w:val="638257FD"/>
    <w:rsid w:val="638559B0"/>
    <w:rsid w:val="63870498"/>
    <w:rsid w:val="638A5878"/>
    <w:rsid w:val="638B7F88"/>
    <w:rsid w:val="638E1826"/>
    <w:rsid w:val="63966935"/>
    <w:rsid w:val="639952B6"/>
    <w:rsid w:val="639C03E7"/>
    <w:rsid w:val="63A177AC"/>
    <w:rsid w:val="63A4729C"/>
    <w:rsid w:val="63A86D8C"/>
    <w:rsid w:val="63AE011A"/>
    <w:rsid w:val="63B05C41"/>
    <w:rsid w:val="63BC2837"/>
    <w:rsid w:val="63C67212"/>
    <w:rsid w:val="63C94F54"/>
    <w:rsid w:val="63D04214"/>
    <w:rsid w:val="63D86F45"/>
    <w:rsid w:val="63D9267C"/>
    <w:rsid w:val="63DC75BB"/>
    <w:rsid w:val="63DD2D30"/>
    <w:rsid w:val="63DF6526"/>
    <w:rsid w:val="63E544C2"/>
    <w:rsid w:val="63ED5EE4"/>
    <w:rsid w:val="63F43D7F"/>
    <w:rsid w:val="63F518A5"/>
    <w:rsid w:val="63F55D49"/>
    <w:rsid w:val="63F7386F"/>
    <w:rsid w:val="63FC2C34"/>
    <w:rsid w:val="6401024A"/>
    <w:rsid w:val="64025D70"/>
    <w:rsid w:val="64041AE8"/>
    <w:rsid w:val="640815D9"/>
    <w:rsid w:val="641206A9"/>
    <w:rsid w:val="64175CC0"/>
    <w:rsid w:val="641E2BAA"/>
    <w:rsid w:val="642230A6"/>
    <w:rsid w:val="64265F03"/>
    <w:rsid w:val="64281C7B"/>
    <w:rsid w:val="64287ECD"/>
    <w:rsid w:val="64300B2F"/>
    <w:rsid w:val="64305E79"/>
    <w:rsid w:val="64354398"/>
    <w:rsid w:val="64357EF4"/>
    <w:rsid w:val="64405216"/>
    <w:rsid w:val="644545DB"/>
    <w:rsid w:val="644665A5"/>
    <w:rsid w:val="644D7933"/>
    <w:rsid w:val="644F5459"/>
    <w:rsid w:val="64552344"/>
    <w:rsid w:val="64572560"/>
    <w:rsid w:val="645E569D"/>
    <w:rsid w:val="645E744B"/>
    <w:rsid w:val="64607A38"/>
    <w:rsid w:val="646A143B"/>
    <w:rsid w:val="64721148"/>
    <w:rsid w:val="64746C6E"/>
    <w:rsid w:val="6477050C"/>
    <w:rsid w:val="64781E12"/>
    <w:rsid w:val="647C3D75"/>
    <w:rsid w:val="64834D5D"/>
    <w:rsid w:val="6483520D"/>
    <w:rsid w:val="64852C29"/>
    <w:rsid w:val="648570CD"/>
    <w:rsid w:val="648844C8"/>
    <w:rsid w:val="648A4C3F"/>
    <w:rsid w:val="648D319F"/>
    <w:rsid w:val="649317EA"/>
    <w:rsid w:val="64935D5C"/>
    <w:rsid w:val="64A07A63"/>
    <w:rsid w:val="64A70DF2"/>
    <w:rsid w:val="64A84B6A"/>
    <w:rsid w:val="64B61035"/>
    <w:rsid w:val="64BB183B"/>
    <w:rsid w:val="64C33752"/>
    <w:rsid w:val="64C71494"/>
    <w:rsid w:val="64C80DDC"/>
    <w:rsid w:val="64C86FBA"/>
    <w:rsid w:val="64C9520C"/>
    <w:rsid w:val="64CF659A"/>
    <w:rsid w:val="64D37E39"/>
    <w:rsid w:val="64D43BB1"/>
    <w:rsid w:val="64D616D7"/>
    <w:rsid w:val="64D63485"/>
    <w:rsid w:val="64DC3745"/>
    <w:rsid w:val="64DE2339"/>
    <w:rsid w:val="64E2007C"/>
    <w:rsid w:val="64E262CE"/>
    <w:rsid w:val="64E8140A"/>
    <w:rsid w:val="64EA33D4"/>
    <w:rsid w:val="64F47DAF"/>
    <w:rsid w:val="64F7034C"/>
    <w:rsid w:val="64F8789F"/>
    <w:rsid w:val="64FA6E7D"/>
    <w:rsid w:val="64FB738F"/>
    <w:rsid w:val="64FD4EB5"/>
    <w:rsid w:val="64FE56DE"/>
    <w:rsid w:val="64FF0C2E"/>
    <w:rsid w:val="65005C36"/>
    <w:rsid w:val="6502071E"/>
    <w:rsid w:val="65031DA0"/>
    <w:rsid w:val="65055B18"/>
    <w:rsid w:val="6509385A"/>
    <w:rsid w:val="650A1380"/>
    <w:rsid w:val="650C334B"/>
    <w:rsid w:val="650E70C3"/>
    <w:rsid w:val="650F4BE9"/>
    <w:rsid w:val="65167D25"/>
    <w:rsid w:val="651B038D"/>
    <w:rsid w:val="651F307E"/>
    <w:rsid w:val="65217555"/>
    <w:rsid w:val="652561BA"/>
    <w:rsid w:val="65286F60"/>
    <w:rsid w:val="652A37D1"/>
    <w:rsid w:val="652A557F"/>
    <w:rsid w:val="652B466B"/>
    <w:rsid w:val="65306110"/>
    <w:rsid w:val="65314BDF"/>
    <w:rsid w:val="65385EEE"/>
    <w:rsid w:val="653D5045"/>
    <w:rsid w:val="653F54CE"/>
    <w:rsid w:val="65402FF4"/>
    <w:rsid w:val="65420B1A"/>
    <w:rsid w:val="65443CBE"/>
    <w:rsid w:val="6546685C"/>
    <w:rsid w:val="65477138"/>
    <w:rsid w:val="654A5C21"/>
    <w:rsid w:val="654C3747"/>
    <w:rsid w:val="654E5711"/>
    <w:rsid w:val="654F4FE5"/>
    <w:rsid w:val="65566374"/>
    <w:rsid w:val="655C6080"/>
    <w:rsid w:val="656B62C3"/>
    <w:rsid w:val="65744A4C"/>
    <w:rsid w:val="65752C9E"/>
    <w:rsid w:val="657809E0"/>
    <w:rsid w:val="657A02B4"/>
    <w:rsid w:val="657B0D31"/>
    <w:rsid w:val="657C7518"/>
    <w:rsid w:val="657F58CB"/>
    <w:rsid w:val="65813884"/>
    <w:rsid w:val="6582360D"/>
    <w:rsid w:val="65841133"/>
    <w:rsid w:val="65842EE1"/>
    <w:rsid w:val="658B24C1"/>
    <w:rsid w:val="659330A7"/>
    <w:rsid w:val="659375C8"/>
    <w:rsid w:val="6597225C"/>
    <w:rsid w:val="65982E30"/>
    <w:rsid w:val="659939B2"/>
    <w:rsid w:val="659D3FA3"/>
    <w:rsid w:val="659E6816"/>
    <w:rsid w:val="65A05841"/>
    <w:rsid w:val="65A26B51"/>
    <w:rsid w:val="65A417D5"/>
    <w:rsid w:val="65A610A9"/>
    <w:rsid w:val="65A90B99"/>
    <w:rsid w:val="65AB2B63"/>
    <w:rsid w:val="65B03CD6"/>
    <w:rsid w:val="65B23EF2"/>
    <w:rsid w:val="65B62206"/>
    <w:rsid w:val="65BA2DA7"/>
    <w:rsid w:val="65BA3EB5"/>
    <w:rsid w:val="65BF6A06"/>
    <w:rsid w:val="65C15EE3"/>
    <w:rsid w:val="65CB0B10"/>
    <w:rsid w:val="65D90A86"/>
    <w:rsid w:val="65D97FB9"/>
    <w:rsid w:val="65DF45BB"/>
    <w:rsid w:val="65DF6369"/>
    <w:rsid w:val="65E41BD1"/>
    <w:rsid w:val="65E52776"/>
    <w:rsid w:val="65E87914"/>
    <w:rsid w:val="65ED76B1"/>
    <w:rsid w:val="65EE2A50"/>
    <w:rsid w:val="65EE5B70"/>
    <w:rsid w:val="65FC516D"/>
    <w:rsid w:val="65FD7135"/>
    <w:rsid w:val="65FF6A0B"/>
    <w:rsid w:val="6603588E"/>
    <w:rsid w:val="66061B48"/>
    <w:rsid w:val="66067D9A"/>
    <w:rsid w:val="660A0257"/>
    <w:rsid w:val="660F30F2"/>
    <w:rsid w:val="661029C7"/>
    <w:rsid w:val="66182664"/>
    <w:rsid w:val="6619366B"/>
    <w:rsid w:val="661E3335"/>
    <w:rsid w:val="661F0E5C"/>
    <w:rsid w:val="66240220"/>
    <w:rsid w:val="66246472"/>
    <w:rsid w:val="662621EA"/>
    <w:rsid w:val="662D5327"/>
    <w:rsid w:val="662F5543"/>
    <w:rsid w:val="6635067F"/>
    <w:rsid w:val="6635242D"/>
    <w:rsid w:val="66445C2F"/>
    <w:rsid w:val="66464D7E"/>
    <w:rsid w:val="664803B2"/>
    <w:rsid w:val="66486604"/>
    <w:rsid w:val="664D0BC0"/>
    <w:rsid w:val="664D7777"/>
    <w:rsid w:val="66501015"/>
    <w:rsid w:val="665060F7"/>
    <w:rsid w:val="66522FDF"/>
    <w:rsid w:val="665A00E6"/>
    <w:rsid w:val="665B71D1"/>
    <w:rsid w:val="66613222"/>
    <w:rsid w:val="6661498A"/>
    <w:rsid w:val="666B40A1"/>
    <w:rsid w:val="666D7E19"/>
    <w:rsid w:val="666F3B91"/>
    <w:rsid w:val="66703465"/>
    <w:rsid w:val="6672542F"/>
    <w:rsid w:val="667354DB"/>
    <w:rsid w:val="66745B20"/>
    <w:rsid w:val="6678063D"/>
    <w:rsid w:val="667E5B82"/>
    <w:rsid w:val="668549E4"/>
    <w:rsid w:val="66860EDB"/>
    <w:rsid w:val="66874DE1"/>
    <w:rsid w:val="66886271"/>
    <w:rsid w:val="668C4743"/>
    <w:rsid w:val="668D2F1F"/>
    <w:rsid w:val="669115D8"/>
    <w:rsid w:val="66914595"/>
    <w:rsid w:val="6695111E"/>
    <w:rsid w:val="66A02FCE"/>
    <w:rsid w:val="66A17AC3"/>
    <w:rsid w:val="66A8395E"/>
    <w:rsid w:val="66AA4BC9"/>
    <w:rsid w:val="66AF21DF"/>
    <w:rsid w:val="66B21CD0"/>
    <w:rsid w:val="66BE68C6"/>
    <w:rsid w:val="66C304F7"/>
    <w:rsid w:val="66C35C8B"/>
    <w:rsid w:val="66C739CD"/>
    <w:rsid w:val="66CD2666"/>
    <w:rsid w:val="66CF2882"/>
    <w:rsid w:val="66D32521"/>
    <w:rsid w:val="66D439F4"/>
    <w:rsid w:val="66D63C10"/>
    <w:rsid w:val="66D954AE"/>
    <w:rsid w:val="66DE4873"/>
    <w:rsid w:val="66E144B4"/>
    <w:rsid w:val="66E31E89"/>
    <w:rsid w:val="66E3632D"/>
    <w:rsid w:val="66E856F1"/>
    <w:rsid w:val="66EA1469"/>
    <w:rsid w:val="66EF082E"/>
    <w:rsid w:val="66F127F8"/>
    <w:rsid w:val="66FB7A23"/>
    <w:rsid w:val="66FE3167"/>
    <w:rsid w:val="66FE4F15"/>
    <w:rsid w:val="67000C8D"/>
    <w:rsid w:val="67073DC9"/>
    <w:rsid w:val="670C13E0"/>
    <w:rsid w:val="670F2C7E"/>
    <w:rsid w:val="67154408"/>
    <w:rsid w:val="67184229"/>
    <w:rsid w:val="67191D4F"/>
    <w:rsid w:val="67267943"/>
    <w:rsid w:val="672A1253"/>
    <w:rsid w:val="672C3830"/>
    <w:rsid w:val="672C55DE"/>
    <w:rsid w:val="673F17B5"/>
    <w:rsid w:val="67447C98"/>
    <w:rsid w:val="674566A0"/>
    <w:rsid w:val="6747066A"/>
    <w:rsid w:val="67537293"/>
    <w:rsid w:val="67584625"/>
    <w:rsid w:val="6759708E"/>
    <w:rsid w:val="675E59B4"/>
    <w:rsid w:val="675F462B"/>
    <w:rsid w:val="676236F6"/>
    <w:rsid w:val="67642382"/>
    <w:rsid w:val="67656D42"/>
    <w:rsid w:val="67674868"/>
    <w:rsid w:val="676A4358"/>
    <w:rsid w:val="6773320D"/>
    <w:rsid w:val="677376B1"/>
    <w:rsid w:val="677B47B7"/>
    <w:rsid w:val="677D408C"/>
    <w:rsid w:val="677F51B4"/>
    <w:rsid w:val="678278F4"/>
    <w:rsid w:val="678E0047"/>
    <w:rsid w:val="678F07BF"/>
    <w:rsid w:val="67900263"/>
    <w:rsid w:val="67902011"/>
    <w:rsid w:val="679338AF"/>
    <w:rsid w:val="67955879"/>
    <w:rsid w:val="67957427"/>
    <w:rsid w:val="67987117"/>
    <w:rsid w:val="67A23AF2"/>
    <w:rsid w:val="67A5630E"/>
    <w:rsid w:val="67A91325"/>
    <w:rsid w:val="67AA29A7"/>
    <w:rsid w:val="67B657F0"/>
    <w:rsid w:val="67BC2E06"/>
    <w:rsid w:val="67BE48AD"/>
    <w:rsid w:val="67C021CA"/>
    <w:rsid w:val="67C15C84"/>
    <w:rsid w:val="67C65A33"/>
    <w:rsid w:val="67D143D7"/>
    <w:rsid w:val="67D53EC8"/>
    <w:rsid w:val="67D61813"/>
    <w:rsid w:val="67DD4B2A"/>
    <w:rsid w:val="67E73BFB"/>
    <w:rsid w:val="67EB36EB"/>
    <w:rsid w:val="67EC1211"/>
    <w:rsid w:val="67F0485E"/>
    <w:rsid w:val="67F3434E"/>
    <w:rsid w:val="67F72090"/>
    <w:rsid w:val="67F73E3E"/>
    <w:rsid w:val="67F81964"/>
    <w:rsid w:val="67F90F88"/>
    <w:rsid w:val="67FD2BAD"/>
    <w:rsid w:val="67FF0F45"/>
    <w:rsid w:val="68016A6B"/>
    <w:rsid w:val="680447AD"/>
    <w:rsid w:val="6809591F"/>
    <w:rsid w:val="680C5410"/>
    <w:rsid w:val="68106FFD"/>
    <w:rsid w:val="6814178C"/>
    <w:rsid w:val="681A1EA8"/>
    <w:rsid w:val="681A5D7E"/>
    <w:rsid w:val="681B29D2"/>
    <w:rsid w:val="681F15E7"/>
    <w:rsid w:val="681F5143"/>
    <w:rsid w:val="68247009"/>
    <w:rsid w:val="6828049B"/>
    <w:rsid w:val="682D7860"/>
    <w:rsid w:val="68322C10"/>
    <w:rsid w:val="68354966"/>
    <w:rsid w:val="683D381B"/>
    <w:rsid w:val="683F13AD"/>
    <w:rsid w:val="684150B9"/>
    <w:rsid w:val="6844104D"/>
    <w:rsid w:val="684B23DC"/>
    <w:rsid w:val="68534DEC"/>
    <w:rsid w:val="685716B9"/>
    <w:rsid w:val="685C1EF3"/>
    <w:rsid w:val="686139AD"/>
    <w:rsid w:val="68637725"/>
    <w:rsid w:val="68646FFA"/>
    <w:rsid w:val="686B482C"/>
    <w:rsid w:val="686F60CA"/>
    <w:rsid w:val="686F7E78"/>
    <w:rsid w:val="68721717"/>
    <w:rsid w:val="687336FF"/>
    <w:rsid w:val="6874548F"/>
    <w:rsid w:val="68746CCC"/>
    <w:rsid w:val="687731D1"/>
    <w:rsid w:val="68776D2D"/>
    <w:rsid w:val="687874D2"/>
    <w:rsid w:val="687F2AC7"/>
    <w:rsid w:val="68801A4A"/>
    <w:rsid w:val="688356D2"/>
    <w:rsid w:val="688B4586"/>
    <w:rsid w:val="689217A7"/>
    <w:rsid w:val="68923B67"/>
    <w:rsid w:val="6898707B"/>
    <w:rsid w:val="68A1024E"/>
    <w:rsid w:val="68A51AEC"/>
    <w:rsid w:val="68AB7940"/>
    <w:rsid w:val="68AD09A1"/>
    <w:rsid w:val="68AD27CB"/>
    <w:rsid w:val="68AF4719"/>
    <w:rsid w:val="68B0223F"/>
    <w:rsid w:val="68B24209"/>
    <w:rsid w:val="68B41D2F"/>
    <w:rsid w:val="68BB130F"/>
    <w:rsid w:val="68C1444C"/>
    <w:rsid w:val="68C161FA"/>
    <w:rsid w:val="68C36416"/>
    <w:rsid w:val="68CA3301"/>
    <w:rsid w:val="68CF0917"/>
    <w:rsid w:val="68E32614"/>
    <w:rsid w:val="68EA2430"/>
    <w:rsid w:val="68EA39A3"/>
    <w:rsid w:val="6905258B"/>
    <w:rsid w:val="690B56C7"/>
    <w:rsid w:val="69107B7A"/>
    <w:rsid w:val="69181CC6"/>
    <w:rsid w:val="69261398"/>
    <w:rsid w:val="69264077"/>
    <w:rsid w:val="69272501"/>
    <w:rsid w:val="692A1FF1"/>
    <w:rsid w:val="692D388F"/>
    <w:rsid w:val="6933534A"/>
    <w:rsid w:val="693A040B"/>
    <w:rsid w:val="693B41FE"/>
    <w:rsid w:val="693C6C3B"/>
    <w:rsid w:val="693E3CEF"/>
    <w:rsid w:val="69431305"/>
    <w:rsid w:val="694B186A"/>
    <w:rsid w:val="694F16F0"/>
    <w:rsid w:val="694F1A58"/>
    <w:rsid w:val="6953779A"/>
    <w:rsid w:val="69562DE6"/>
    <w:rsid w:val="69586B5E"/>
    <w:rsid w:val="69635503"/>
    <w:rsid w:val="6964359C"/>
    <w:rsid w:val="69643D3F"/>
    <w:rsid w:val="6965127B"/>
    <w:rsid w:val="69735746"/>
    <w:rsid w:val="69765236"/>
    <w:rsid w:val="69780FAF"/>
    <w:rsid w:val="697D0373"/>
    <w:rsid w:val="697D1592"/>
    <w:rsid w:val="697F058F"/>
    <w:rsid w:val="697F233D"/>
    <w:rsid w:val="698060B5"/>
    <w:rsid w:val="69847953"/>
    <w:rsid w:val="69886D18"/>
    <w:rsid w:val="698931BC"/>
    <w:rsid w:val="698A2A90"/>
    <w:rsid w:val="698C6808"/>
    <w:rsid w:val="699A7177"/>
    <w:rsid w:val="69A1709D"/>
    <w:rsid w:val="69A613C7"/>
    <w:rsid w:val="69A73642"/>
    <w:rsid w:val="69A9560C"/>
    <w:rsid w:val="69AE2C22"/>
    <w:rsid w:val="69AE49D0"/>
    <w:rsid w:val="69B55D5F"/>
    <w:rsid w:val="69B813AB"/>
    <w:rsid w:val="69B8584F"/>
    <w:rsid w:val="69B96742"/>
    <w:rsid w:val="69C418B9"/>
    <w:rsid w:val="69C62EEA"/>
    <w:rsid w:val="69CD251D"/>
    <w:rsid w:val="69CE5517"/>
    <w:rsid w:val="69D361E5"/>
    <w:rsid w:val="69D87C9F"/>
    <w:rsid w:val="69E00902"/>
    <w:rsid w:val="69E95A08"/>
    <w:rsid w:val="69EC72A7"/>
    <w:rsid w:val="69F06D97"/>
    <w:rsid w:val="69F06DF8"/>
    <w:rsid w:val="69F10D61"/>
    <w:rsid w:val="69FA7C16"/>
    <w:rsid w:val="69FB573C"/>
    <w:rsid w:val="69FC1BE0"/>
    <w:rsid w:val="6A070584"/>
    <w:rsid w:val="6A086C2B"/>
    <w:rsid w:val="6A093E3B"/>
    <w:rsid w:val="6A0942FC"/>
    <w:rsid w:val="6A0A597F"/>
    <w:rsid w:val="6A0B3BD1"/>
    <w:rsid w:val="6A0D5B9B"/>
    <w:rsid w:val="6A1011E7"/>
    <w:rsid w:val="6A1026F9"/>
    <w:rsid w:val="6A114F5F"/>
    <w:rsid w:val="6A11675A"/>
    <w:rsid w:val="6A1862EE"/>
    <w:rsid w:val="6A1F58CE"/>
    <w:rsid w:val="6A226A42"/>
    <w:rsid w:val="6A2627B9"/>
    <w:rsid w:val="6A3053E5"/>
    <w:rsid w:val="6A3570C1"/>
    <w:rsid w:val="6A3A4DD7"/>
    <w:rsid w:val="6A4315BC"/>
    <w:rsid w:val="6A484E25"/>
    <w:rsid w:val="6A4B221F"/>
    <w:rsid w:val="6A4F4550"/>
    <w:rsid w:val="6A52507D"/>
    <w:rsid w:val="6A5253C1"/>
    <w:rsid w:val="6A535578"/>
    <w:rsid w:val="6A575068"/>
    <w:rsid w:val="6A576E16"/>
    <w:rsid w:val="6A6534F3"/>
    <w:rsid w:val="6A674B7F"/>
    <w:rsid w:val="6A681023"/>
    <w:rsid w:val="6A6908F7"/>
    <w:rsid w:val="6A694D9B"/>
    <w:rsid w:val="6A724595"/>
    <w:rsid w:val="6A7774B8"/>
    <w:rsid w:val="6A793230"/>
    <w:rsid w:val="6A794FDE"/>
    <w:rsid w:val="6A7A0D56"/>
    <w:rsid w:val="6A7C687C"/>
    <w:rsid w:val="6A837C0B"/>
    <w:rsid w:val="6A862EBB"/>
    <w:rsid w:val="6A897D1D"/>
    <w:rsid w:val="6A8A71EB"/>
    <w:rsid w:val="6A8B6AC0"/>
    <w:rsid w:val="6A9040D6"/>
    <w:rsid w:val="6A99742E"/>
    <w:rsid w:val="6A9A4F55"/>
    <w:rsid w:val="6A9A6D03"/>
    <w:rsid w:val="6A9C0CCD"/>
    <w:rsid w:val="6A9E130D"/>
    <w:rsid w:val="6AA14535"/>
    <w:rsid w:val="6AA162E3"/>
    <w:rsid w:val="6AAD06D1"/>
    <w:rsid w:val="6AAF0A00"/>
    <w:rsid w:val="6AAF6C52"/>
    <w:rsid w:val="6AB26742"/>
    <w:rsid w:val="6AB6156C"/>
    <w:rsid w:val="6AB9362D"/>
    <w:rsid w:val="6ABE0C43"/>
    <w:rsid w:val="6AC41FD2"/>
    <w:rsid w:val="6AC63F9C"/>
    <w:rsid w:val="6AC67AF8"/>
    <w:rsid w:val="6AD43A04"/>
    <w:rsid w:val="6AD46DD1"/>
    <w:rsid w:val="6AD541DF"/>
    <w:rsid w:val="6ADF0BB9"/>
    <w:rsid w:val="6AE368FC"/>
    <w:rsid w:val="6AE65ADB"/>
    <w:rsid w:val="6AE82164"/>
    <w:rsid w:val="6AEC1C54"/>
    <w:rsid w:val="6AEC20B5"/>
    <w:rsid w:val="6AF1726A"/>
    <w:rsid w:val="6AF26B3F"/>
    <w:rsid w:val="6AF73DF9"/>
    <w:rsid w:val="6AF967FF"/>
    <w:rsid w:val="6AFC79BD"/>
    <w:rsid w:val="6AFF300A"/>
    <w:rsid w:val="6B0074AE"/>
    <w:rsid w:val="6B0318E1"/>
    <w:rsid w:val="6B043EEA"/>
    <w:rsid w:val="6B07083C"/>
    <w:rsid w:val="6B1116BB"/>
    <w:rsid w:val="6B1747F7"/>
    <w:rsid w:val="6B182A49"/>
    <w:rsid w:val="6B1B388E"/>
    <w:rsid w:val="6B1E5B86"/>
    <w:rsid w:val="6B237896"/>
    <w:rsid w:val="6B2667E8"/>
    <w:rsid w:val="6B286A04"/>
    <w:rsid w:val="6B2F38EF"/>
    <w:rsid w:val="6B362ECF"/>
    <w:rsid w:val="6B373CB8"/>
    <w:rsid w:val="6B376C47"/>
    <w:rsid w:val="6B39651C"/>
    <w:rsid w:val="6B3B04E6"/>
    <w:rsid w:val="6B3B4599"/>
    <w:rsid w:val="6B3D425E"/>
    <w:rsid w:val="6B427AC6"/>
    <w:rsid w:val="6B43739A"/>
    <w:rsid w:val="6B453112"/>
    <w:rsid w:val="6B4E646B"/>
    <w:rsid w:val="6B4F5D3F"/>
    <w:rsid w:val="6B517D09"/>
    <w:rsid w:val="6B5670CE"/>
    <w:rsid w:val="6B5D480A"/>
    <w:rsid w:val="6B5D73DB"/>
    <w:rsid w:val="6B5F09A9"/>
    <w:rsid w:val="6B6712DB"/>
    <w:rsid w:val="6B6932A5"/>
    <w:rsid w:val="6B735ED1"/>
    <w:rsid w:val="6B7632CC"/>
    <w:rsid w:val="6B767770"/>
    <w:rsid w:val="6B777044"/>
    <w:rsid w:val="6B7B4D86"/>
    <w:rsid w:val="6B7B6F1E"/>
    <w:rsid w:val="6B7D28AC"/>
    <w:rsid w:val="6B827EC3"/>
    <w:rsid w:val="6B87372B"/>
    <w:rsid w:val="6B8754D9"/>
    <w:rsid w:val="6B8974A3"/>
    <w:rsid w:val="6B8C0D41"/>
    <w:rsid w:val="6B9067D1"/>
    <w:rsid w:val="6B910106"/>
    <w:rsid w:val="6B961BC0"/>
    <w:rsid w:val="6B9950D6"/>
    <w:rsid w:val="6B9B71D6"/>
    <w:rsid w:val="6B9E3939"/>
    <w:rsid w:val="6BA0061E"/>
    <w:rsid w:val="6BA75B7B"/>
    <w:rsid w:val="6BAA566B"/>
    <w:rsid w:val="6BAE515B"/>
    <w:rsid w:val="6BB81B36"/>
    <w:rsid w:val="6BB838E4"/>
    <w:rsid w:val="6BBC52ED"/>
    <w:rsid w:val="6BC10B5C"/>
    <w:rsid w:val="6BC31477"/>
    <w:rsid w:val="6BC66E07"/>
    <w:rsid w:val="6BC71D79"/>
    <w:rsid w:val="6BD43B12"/>
    <w:rsid w:val="6BD6020E"/>
    <w:rsid w:val="6BDD77EF"/>
    <w:rsid w:val="6BDF071D"/>
    <w:rsid w:val="6BE96194"/>
    <w:rsid w:val="6BEE37AA"/>
    <w:rsid w:val="6BEF307E"/>
    <w:rsid w:val="6BF1329A"/>
    <w:rsid w:val="6BF3491C"/>
    <w:rsid w:val="6BF4431C"/>
    <w:rsid w:val="6BF80185"/>
    <w:rsid w:val="6BFB7C75"/>
    <w:rsid w:val="6C007039"/>
    <w:rsid w:val="6C066D46"/>
    <w:rsid w:val="6C094140"/>
    <w:rsid w:val="6C0943C7"/>
    <w:rsid w:val="6C0E5BFA"/>
    <w:rsid w:val="6C1A00FB"/>
    <w:rsid w:val="6C1D5E3D"/>
    <w:rsid w:val="6C20148A"/>
    <w:rsid w:val="6C2471CC"/>
    <w:rsid w:val="6C2B67AC"/>
    <w:rsid w:val="6C2C7E2E"/>
    <w:rsid w:val="6C2E1DF8"/>
    <w:rsid w:val="6C305B70"/>
    <w:rsid w:val="6C3710E8"/>
    <w:rsid w:val="6C3C65C4"/>
    <w:rsid w:val="6C3F7B62"/>
    <w:rsid w:val="6C4C1595"/>
    <w:rsid w:val="6C513C57"/>
    <w:rsid w:val="6C517895"/>
    <w:rsid w:val="6C5936B2"/>
    <w:rsid w:val="6C5D448C"/>
    <w:rsid w:val="6C6475C8"/>
    <w:rsid w:val="6C652BC5"/>
    <w:rsid w:val="6C6B3AF6"/>
    <w:rsid w:val="6C7041BF"/>
    <w:rsid w:val="6C7E1F42"/>
    <w:rsid w:val="6C7F6FA8"/>
    <w:rsid w:val="6C8163CC"/>
    <w:rsid w:val="6C891725"/>
    <w:rsid w:val="6C8C10E3"/>
    <w:rsid w:val="6C8C47F6"/>
    <w:rsid w:val="6C8E6D3B"/>
    <w:rsid w:val="6C922387"/>
    <w:rsid w:val="6C951E77"/>
    <w:rsid w:val="6C95576C"/>
    <w:rsid w:val="6C9611EF"/>
    <w:rsid w:val="6C9B7BBF"/>
    <w:rsid w:val="6C9C2E87"/>
    <w:rsid w:val="6C9E6F7E"/>
    <w:rsid w:val="6C9F4AA4"/>
    <w:rsid w:val="6CA1081C"/>
    <w:rsid w:val="6CA125CA"/>
    <w:rsid w:val="6CA9147F"/>
    <w:rsid w:val="6CAB51F7"/>
    <w:rsid w:val="6CAE6A95"/>
    <w:rsid w:val="6CB30550"/>
    <w:rsid w:val="6CB542C8"/>
    <w:rsid w:val="6CBA7B30"/>
    <w:rsid w:val="6CBF0CA2"/>
    <w:rsid w:val="6CC10EBE"/>
    <w:rsid w:val="6CC369E5"/>
    <w:rsid w:val="6CC4450B"/>
    <w:rsid w:val="6CC56A5C"/>
    <w:rsid w:val="6CC83FFB"/>
    <w:rsid w:val="6CCA7D73"/>
    <w:rsid w:val="6CCD33BF"/>
    <w:rsid w:val="6CD04C5E"/>
    <w:rsid w:val="6CD466CC"/>
    <w:rsid w:val="6CD52274"/>
    <w:rsid w:val="6CD7423E"/>
    <w:rsid w:val="6CE32BE3"/>
    <w:rsid w:val="6CE556DE"/>
    <w:rsid w:val="6CEB5F3B"/>
    <w:rsid w:val="6CED1CB3"/>
    <w:rsid w:val="6CEF77DA"/>
    <w:rsid w:val="6CF22E26"/>
    <w:rsid w:val="6CF3094C"/>
    <w:rsid w:val="6CF44DF0"/>
    <w:rsid w:val="6CF50B68"/>
    <w:rsid w:val="6CF616B7"/>
    <w:rsid w:val="6CF66EB7"/>
    <w:rsid w:val="6CF7043C"/>
    <w:rsid w:val="6CFC3CA5"/>
    <w:rsid w:val="6CFE08D8"/>
    <w:rsid w:val="6D062869"/>
    <w:rsid w:val="6D0A4613"/>
    <w:rsid w:val="6D140FEE"/>
    <w:rsid w:val="6D162FB8"/>
    <w:rsid w:val="6D1C4347"/>
    <w:rsid w:val="6D203E37"/>
    <w:rsid w:val="6D205BE5"/>
    <w:rsid w:val="6D2531FB"/>
    <w:rsid w:val="6D257F32"/>
    <w:rsid w:val="6D262AD0"/>
    <w:rsid w:val="6D282CEC"/>
    <w:rsid w:val="6D2C27DC"/>
    <w:rsid w:val="6D321474"/>
    <w:rsid w:val="6D325918"/>
    <w:rsid w:val="6D3451EC"/>
    <w:rsid w:val="6D350F65"/>
    <w:rsid w:val="6D394EF9"/>
    <w:rsid w:val="6D3B47CD"/>
    <w:rsid w:val="6D3F3B91"/>
    <w:rsid w:val="6D413DAD"/>
    <w:rsid w:val="6D4502D9"/>
    <w:rsid w:val="6D471016"/>
    <w:rsid w:val="6D4B2536"/>
    <w:rsid w:val="6D52044D"/>
    <w:rsid w:val="6D5533B5"/>
    <w:rsid w:val="6D561607"/>
    <w:rsid w:val="6D567859"/>
    <w:rsid w:val="6D5910F7"/>
    <w:rsid w:val="6D6023CB"/>
    <w:rsid w:val="6D655CEE"/>
    <w:rsid w:val="6D6D6950"/>
    <w:rsid w:val="6D6F4477"/>
    <w:rsid w:val="6D711858"/>
    <w:rsid w:val="6D7C6B93"/>
    <w:rsid w:val="6D800432"/>
    <w:rsid w:val="6D846F25"/>
    <w:rsid w:val="6D855A48"/>
    <w:rsid w:val="6D875BFC"/>
    <w:rsid w:val="6D8D2B4F"/>
    <w:rsid w:val="6D920165"/>
    <w:rsid w:val="6D981C1F"/>
    <w:rsid w:val="6D9B34BE"/>
    <w:rsid w:val="6D9C2745"/>
    <w:rsid w:val="6D9E2FAE"/>
    <w:rsid w:val="6DA700B4"/>
    <w:rsid w:val="6DA85BDA"/>
    <w:rsid w:val="6DAB7609"/>
    <w:rsid w:val="6DAF6F69"/>
    <w:rsid w:val="6DB14A8F"/>
    <w:rsid w:val="6DB30807"/>
    <w:rsid w:val="6DB8406F"/>
    <w:rsid w:val="6DBB76BC"/>
    <w:rsid w:val="6DBE53FE"/>
    <w:rsid w:val="6DC72505"/>
    <w:rsid w:val="6DC76061"/>
    <w:rsid w:val="6DC8572F"/>
    <w:rsid w:val="6DC9627D"/>
    <w:rsid w:val="6DCF760B"/>
    <w:rsid w:val="6DD95909"/>
    <w:rsid w:val="6DE36C13"/>
    <w:rsid w:val="6DE44E65"/>
    <w:rsid w:val="6DE94229"/>
    <w:rsid w:val="6DEA7FA1"/>
    <w:rsid w:val="6DEC5AC7"/>
    <w:rsid w:val="6DEE7A91"/>
    <w:rsid w:val="6DEF55B7"/>
    <w:rsid w:val="6DFD5F26"/>
    <w:rsid w:val="6E0252EB"/>
    <w:rsid w:val="6E070B53"/>
    <w:rsid w:val="6E07408A"/>
    <w:rsid w:val="6E0C43BB"/>
    <w:rsid w:val="6E0C6169"/>
    <w:rsid w:val="6E0E1EE1"/>
    <w:rsid w:val="6E146DCC"/>
    <w:rsid w:val="6E162B44"/>
    <w:rsid w:val="6E166FE8"/>
    <w:rsid w:val="6E22773B"/>
    <w:rsid w:val="6E25722B"/>
    <w:rsid w:val="6E292877"/>
    <w:rsid w:val="6E2D3340"/>
    <w:rsid w:val="6E31797E"/>
    <w:rsid w:val="6E337B9A"/>
    <w:rsid w:val="6E3B25AB"/>
    <w:rsid w:val="6E40059F"/>
    <w:rsid w:val="6E427DDD"/>
    <w:rsid w:val="6E492F1A"/>
    <w:rsid w:val="6E4C2A0A"/>
    <w:rsid w:val="6E511DCE"/>
    <w:rsid w:val="6E526272"/>
    <w:rsid w:val="6E531459"/>
    <w:rsid w:val="6E557B10"/>
    <w:rsid w:val="6E5A0455"/>
    <w:rsid w:val="6E5A0C83"/>
    <w:rsid w:val="6E5B6DC1"/>
    <w:rsid w:val="6E5F098F"/>
    <w:rsid w:val="6E6164B5"/>
    <w:rsid w:val="6E623BFE"/>
    <w:rsid w:val="6E661D1D"/>
    <w:rsid w:val="6E662E6D"/>
    <w:rsid w:val="6E663ACB"/>
    <w:rsid w:val="6E671C67"/>
    <w:rsid w:val="6E697118"/>
    <w:rsid w:val="6E6E0A60"/>
    <w:rsid w:val="6E6E0BD2"/>
    <w:rsid w:val="6E7066F8"/>
    <w:rsid w:val="6E71421E"/>
    <w:rsid w:val="6E7206C2"/>
    <w:rsid w:val="6E753D0F"/>
    <w:rsid w:val="6E7755F0"/>
    <w:rsid w:val="6E7A1325"/>
    <w:rsid w:val="6E7A7577"/>
    <w:rsid w:val="6E7D0905"/>
    <w:rsid w:val="6E7D7067"/>
    <w:rsid w:val="6E843F52"/>
    <w:rsid w:val="6E900B48"/>
    <w:rsid w:val="6E9543B1"/>
    <w:rsid w:val="6E957F0D"/>
    <w:rsid w:val="6E9C129B"/>
    <w:rsid w:val="6E9C573F"/>
    <w:rsid w:val="6E9D5013"/>
    <w:rsid w:val="6E9D54D5"/>
    <w:rsid w:val="6E9F6FDD"/>
    <w:rsid w:val="6EA12D56"/>
    <w:rsid w:val="6EA445F4"/>
    <w:rsid w:val="6EA463A2"/>
    <w:rsid w:val="6EAB2242"/>
    <w:rsid w:val="6EAE7221"/>
    <w:rsid w:val="6EB04D47"/>
    <w:rsid w:val="6EB8731C"/>
    <w:rsid w:val="6EBA3E17"/>
    <w:rsid w:val="6EBA5BC5"/>
    <w:rsid w:val="6EBC1605"/>
    <w:rsid w:val="6EC815ED"/>
    <w:rsid w:val="6ECD3B4B"/>
    <w:rsid w:val="6ECF78C3"/>
    <w:rsid w:val="6EDE7B06"/>
    <w:rsid w:val="6EDF0090"/>
    <w:rsid w:val="6EEE3AC1"/>
    <w:rsid w:val="6EF03395"/>
    <w:rsid w:val="6EF07839"/>
    <w:rsid w:val="6EF56045"/>
    <w:rsid w:val="6EF70BC7"/>
    <w:rsid w:val="6EFC7F8C"/>
    <w:rsid w:val="6EFE3D04"/>
    <w:rsid w:val="6F03131A"/>
    <w:rsid w:val="6F0357BE"/>
    <w:rsid w:val="6F03756C"/>
    <w:rsid w:val="6F040D50"/>
    <w:rsid w:val="6F082DD5"/>
    <w:rsid w:val="6F084B83"/>
    <w:rsid w:val="6F096ABB"/>
    <w:rsid w:val="6F0F5F11"/>
    <w:rsid w:val="6F196D77"/>
    <w:rsid w:val="6F2E3EBD"/>
    <w:rsid w:val="6F3040D9"/>
    <w:rsid w:val="6F3127DE"/>
    <w:rsid w:val="6F356660"/>
    <w:rsid w:val="6F3C2A7E"/>
    <w:rsid w:val="6F3F0FBC"/>
    <w:rsid w:val="6F435BBB"/>
    <w:rsid w:val="6F4A141A"/>
    <w:rsid w:val="6F4A1F28"/>
    <w:rsid w:val="6F5002D8"/>
    <w:rsid w:val="6F563B40"/>
    <w:rsid w:val="6F5B22D6"/>
    <w:rsid w:val="6F5C0A2B"/>
    <w:rsid w:val="6F63000B"/>
    <w:rsid w:val="6F6C3363"/>
    <w:rsid w:val="6F742218"/>
    <w:rsid w:val="6F763588"/>
    <w:rsid w:val="6F7915DC"/>
    <w:rsid w:val="6F7E6BF3"/>
    <w:rsid w:val="6F806E0F"/>
    <w:rsid w:val="6F854425"/>
    <w:rsid w:val="6F885CC3"/>
    <w:rsid w:val="6F8A37EA"/>
    <w:rsid w:val="6F8C57B4"/>
    <w:rsid w:val="6F8C7562"/>
    <w:rsid w:val="6F8D6E36"/>
    <w:rsid w:val="6F8F0E00"/>
    <w:rsid w:val="6F914B78"/>
    <w:rsid w:val="6F9B1553"/>
    <w:rsid w:val="6F9B59F7"/>
    <w:rsid w:val="6FAA3E8C"/>
    <w:rsid w:val="6FAD74D8"/>
    <w:rsid w:val="6FAF1396"/>
    <w:rsid w:val="6FB11BBE"/>
    <w:rsid w:val="6FB940CF"/>
    <w:rsid w:val="6FB95E7D"/>
    <w:rsid w:val="6FBD3BBF"/>
    <w:rsid w:val="6FC36CFC"/>
    <w:rsid w:val="6FC82564"/>
    <w:rsid w:val="6FCD1928"/>
    <w:rsid w:val="6FD05E49"/>
    <w:rsid w:val="6FD64C81"/>
    <w:rsid w:val="6FD71B55"/>
    <w:rsid w:val="6FDC1B6B"/>
    <w:rsid w:val="6FDD1634"/>
    <w:rsid w:val="6FDF206B"/>
    <w:rsid w:val="6FE10477"/>
    <w:rsid w:val="6FE2755C"/>
    <w:rsid w:val="6FE70C3C"/>
    <w:rsid w:val="6FEC08D5"/>
    <w:rsid w:val="6FF173C5"/>
    <w:rsid w:val="6FFA6C73"/>
    <w:rsid w:val="6FFB46E7"/>
    <w:rsid w:val="6FFB57AE"/>
    <w:rsid w:val="6FFB6495"/>
    <w:rsid w:val="7003534A"/>
    <w:rsid w:val="70096E04"/>
    <w:rsid w:val="700D7F77"/>
    <w:rsid w:val="700F3CEF"/>
    <w:rsid w:val="70113A6A"/>
    <w:rsid w:val="70147557"/>
    <w:rsid w:val="701A2DBF"/>
    <w:rsid w:val="701B08E6"/>
    <w:rsid w:val="701B6B38"/>
    <w:rsid w:val="701F03D6"/>
    <w:rsid w:val="70207CAA"/>
    <w:rsid w:val="70251764"/>
    <w:rsid w:val="702E686B"/>
    <w:rsid w:val="703379DD"/>
    <w:rsid w:val="7036127C"/>
    <w:rsid w:val="703674CE"/>
    <w:rsid w:val="70375360"/>
    <w:rsid w:val="703B2D36"/>
    <w:rsid w:val="703E6382"/>
    <w:rsid w:val="7045179A"/>
    <w:rsid w:val="70512559"/>
    <w:rsid w:val="7056191E"/>
    <w:rsid w:val="705A140E"/>
    <w:rsid w:val="705B0CE2"/>
    <w:rsid w:val="705D2CAC"/>
    <w:rsid w:val="7060279C"/>
    <w:rsid w:val="7060454A"/>
    <w:rsid w:val="70664B1E"/>
    <w:rsid w:val="706A53C9"/>
    <w:rsid w:val="706B361B"/>
    <w:rsid w:val="706C5D1E"/>
    <w:rsid w:val="706C7393"/>
    <w:rsid w:val="706E6C67"/>
    <w:rsid w:val="70712DFE"/>
    <w:rsid w:val="7077017D"/>
    <w:rsid w:val="707737B4"/>
    <w:rsid w:val="707A1AB0"/>
    <w:rsid w:val="707B3132"/>
    <w:rsid w:val="708236FD"/>
    <w:rsid w:val="70840239"/>
    <w:rsid w:val="708446DD"/>
    <w:rsid w:val="70875F7B"/>
    <w:rsid w:val="709661BE"/>
    <w:rsid w:val="70984681"/>
    <w:rsid w:val="709A2864"/>
    <w:rsid w:val="709A5CAE"/>
    <w:rsid w:val="709A7A5C"/>
    <w:rsid w:val="70A00DEB"/>
    <w:rsid w:val="70A1528F"/>
    <w:rsid w:val="70A628A5"/>
    <w:rsid w:val="70AC59E2"/>
    <w:rsid w:val="70B054D2"/>
    <w:rsid w:val="70BD199D"/>
    <w:rsid w:val="70C20D61"/>
    <w:rsid w:val="70C727DE"/>
    <w:rsid w:val="70CA54C0"/>
    <w:rsid w:val="70D6646E"/>
    <w:rsid w:val="70DA42FD"/>
    <w:rsid w:val="70DA60AB"/>
    <w:rsid w:val="70DF1913"/>
    <w:rsid w:val="70DF5DB7"/>
    <w:rsid w:val="70E231B1"/>
    <w:rsid w:val="70E94540"/>
    <w:rsid w:val="70F73101"/>
    <w:rsid w:val="71025602"/>
    <w:rsid w:val="71063344"/>
    <w:rsid w:val="710E21F8"/>
    <w:rsid w:val="711209D1"/>
    <w:rsid w:val="71123A97"/>
    <w:rsid w:val="711A0B9D"/>
    <w:rsid w:val="712107AA"/>
    <w:rsid w:val="712612F0"/>
    <w:rsid w:val="71265794"/>
    <w:rsid w:val="712832BA"/>
    <w:rsid w:val="712E4649"/>
    <w:rsid w:val="7132736B"/>
    <w:rsid w:val="713A0134"/>
    <w:rsid w:val="713C0B14"/>
    <w:rsid w:val="713D5101"/>
    <w:rsid w:val="714874B8"/>
    <w:rsid w:val="714B51FB"/>
    <w:rsid w:val="71566079"/>
    <w:rsid w:val="71612B81"/>
    <w:rsid w:val="71632544"/>
    <w:rsid w:val="71685DAD"/>
    <w:rsid w:val="716B764B"/>
    <w:rsid w:val="716D6F1F"/>
    <w:rsid w:val="71744751"/>
    <w:rsid w:val="71752277"/>
    <w:rsid w:val="71754026"/>
    <w:rsid w:val="717B5AE0"/>
    <w:rsid w:val="717D7B2D"/>
    <w:rsid w:val="718166DC"/>
    <w:rsid w:val="718304F0"/>
    <w:rsid w:val="71866233"/>
    <w:rsid w:val="718801FD"/>
    <w:rsid w:val="718A5D23"/>
    <w:rsid w:val="718B55F7"/>
    <w:rsid w:val="718D2089"/>
    <w:rsid w:val="718F3339"/>
    <w:rsid w:val="71902C0D"/>
    <w:rsid w:val="71926B20"/>
    <w:rsid w:val="7197155A"/>
    <w:rsid w:val="71997D14"/>
    <w:rsid w:val="719C450A"/>
    <w:rsid w:val="719E532A"/>
    <w:rsid w:val="71A57CB7"/>
    <w:rsid w:val="71AD1A11"/>
    <w:rsid w:val="71B12103"/>
    <w:rsid w:val="71B7463E"/>
    <w:rsid w:val="71B76F26"/>
    <w:rsid w:val="71B96608"/>
    <w:rsid w:val="71BA7C8A"/>
    <w:rsid w:val="71BC7EA6"/>
    <w:rsid w:val="71BE59CD"/>
    <w:rsid w:val="71C805F9"/>
    <w:rsid w:val="71C8684B"/>
    <w:rsid w:val="71CA20CC"/>
    <w:rsid w:val="71CA611F"/>
    <w:rsid w:val="71CB1E97"/>
    <w:rsid w:val="71CB727E"/>
    <w:rsid w:val="71CC608C"/>
    <w:rsid w:val="71CD5C10"/>
    <w:rsid w:val="71D40D4C"/>
    <w:rsid w:val="71D451F0"/>
    <w:rsid w:val="71D95ABF"/>
    <w:rsid w:val="71E05943"/>
    <w:rsid w:val="71E356F4"/>
    <w:rsid w:val="71E73175"/>
    <w:rsid w:val="71EC42E8"/>
    <w:rsid w:val="71ED1E0E"/>
    <w:rsid w:val="71F118FE"/>
    <w:rsid w:val="71F47640"/>
    <w:rsid w:val="71F65166"/>
    <w:rsid w:val="71F73A6C"/>
    <w:rsid w:val="71F83C19"/>
    <w:rsid w:val="71FE04BF"/>
    <w:rsid w:val="72037883"/>
    <w:rsid w:val="72053FD3"/>
    <w:rsid w:val="720C498A"/>
    <w:rsid w:val="721101F2"/>
    <w:rsid w:val="72110FE4"/>
    <w:rsid w:val="72111FA0"/>
    <w:rsid w:val="7218332F"/>
    <w:rsid w:val="721E646B"/>
    <w:rsid w:val="72273572"/>
    <w:rsid w:val="72275320"/>
    <w:rsid w:val="722F68CA"/>
    <w:rsid w:val="72300529"/>
    <w:rsid w:val="72367C59"/>
    <w:rsid w:val="72376C91"/>
    <w:rsid w:val="72404633"/>
    <w:rsid w:val="724834E8"/>
    <w:rsid w:val="724C2FD8"/>
    <w:rsid w:val="724E66E8"/>
    <w:rsid w:val="72565C05"/>
    <w:rsid w:val="72575726"/>
    <w:rsid w:val="7258372B"/>
    <w:rsid w:val="725F0F5E"/>
    <w:rsid w:val="72606A84"/>
    <w:rsid w:val="726F4F19"/>
    <w:rsid w:val="72727AFB"/>
    <w:rsid w:val="72730565"/>
    <w:rsid w:val="727442DD"/>
    <w:rsid w:val="727B38BE"/>
    <w:rsid w:val="727C77F9"/>
    <w:rsid w:val="72842772"/>
    <w:rsid w:val="7286045B"/>
    <w:rsid w:val="72892DE4"/>
    <w:rsid w:val="728A58AF"/>
    <w:rsid w:val="728E1843"/>
    <w:rsid w:val="72916C3D"/>
    <w:rsid w:val="7298446F"/>
    <w:rsid w:val="729A1F96"/>
    <w:rsid w:val="729D41F8"/>
    <w:rsid w:val="72A26D39"/>
    <w:rsid w:val="72A9667D"/>
    <w:rsid w:val="72B017B9"/>
    <w:rsid w:val="72B03567"/>
    <w:rsid w:val="72B86AB8"/>
    <w:rsid w:val="72BA74B3"/>
    <w:rsid w:val="72BB015E"/>
    <w:rsid w:val="72BC63B0"/>
    <w:rsid w:val="72C25048"/>
    <w:rsid w:val="72C62D8B"/>
    <w:rsid w:val="72C708B1"/>
    <w:rsid w:val="72CE60E3"/>
    <w:rsid w:val="72D1172F"/>
    <w:rsid w:val="72D41A69"/>
    <w:rsid w:val="72D52FCE"/>
    <w:rsid w:val="72D54D7C"/>
    <w:rsid w:val="72D57472"/>
    <w:rsid w:val="72D66D46"/>
    <w:rsid w:val="72DC25AE"/>
    <w:rsid w:val="72E2393D"/>
    <w:rsid w:val="72E26194"/>
    <w:rsid w:val="72E41463"/>
    <w:rsid w:val="72E43211"/>
    <w:rsid w:val="72EB27F1"/>
    <w:rsid w:val="72F1592E"/>
    <w:rsid w:val="72F62F44"/>
    <w:rsid w:val="72FC167C"/>
    <w:rsid w:val="72FF2BC0"/>
    <w:rsid w:val="73025D8D"/>
    <w:rsid w:val="73067162"/>
    <w:rsid w:val="73092C77"/>
    <w:rsid w:val="730A1B38"/>
    <w:rsid w:val="731004AA"/>
    <w:rsid w:val="7315161C"/>
    <w:rsid w:val="7315786E"/>
    <w:rsid w:val="731A4E85"/>
    <w:rsid w:val="731E36F9"/>
    <w:rsid w:val="73216213"/>
    <w:rsid w:val="7327134F"/>
    <w:rsid w:val="732C6966"/>
    <w:rsid w:val="732D105C"/>
    <w:rsid w:val="732E6B82"/>
    <w:rsid w:val="732F7237"/>
    <w:rsid w:val="73334198"/>
    <w:rsid w:val="73337CF4"/>
    <w:rsid w:val="73397787"/>
    <w:rsid w:val="733E6DC5"/>
    <w:rsid w:val="734168B5"/>
    <w:rsid w:val="73441855"/>
    <w:rsid w:val="73441F01"/>
    <w:rsid w:val="734819F2"/>
    <w:rsid w:val="734B14E2"/>
    <w:rsid w:val="734E4B2E"/>
    <w:rsid w:val="735008A6"/>
    <w:rsid w:val="735465E8"/>
    <w:rsid w:val="73552361"/>
    <w:rsid w:val="73556A75"/>
    <w:rsid w:val="73591E51"/>
    <w:rsid w:val="73683E42"/>
    <w:rsid w:val="73691968"/>
    <w:rsid w:val="73695140"/>
    <w:rsid w:val="73697BBA"/>
    <w:rsid w:val="736F3422"/>
    <w:rsid w:val="7370719A"/>
    <w:rsid w:val="7371556B"/>
    <w:rsid w:val="737672DB"/>
    <w:rsid w:val="737722D7"/>
    <w:rsid w:val="7379604F"/>
    <w:rsid w:val="73797DFD"/>
    <w:rsid w:val="737E3665"/>
    <w:rsid w:val="73830C7C"/>
    <w:rsid w:val="73852A1F"/>
    <w:rsid w:val="73891671"/>
    <w:rsid w:val="73893DB8"/>
    <w:rsid w:val="738D1AFA"/>
    <w:rsid w:val="73903399"/>
    <w:rsid w:val="739C7F8F"/>
    <w:rsid w:val="73A11102"/>
    <w:rsid w:val="73A155A6"/>
    <w:rsid w:val="73A51EAE"/>
    <w:rsid w:val="73A66718"/>
    <w:rsid w:val="73A82490"/>
    <w:rsid w:val="73B64B7C"/>
    <w:rsid w:val="73C04FD3"/>
    <w:rsid w:val="73C3376E"/>
    <w:rsid w:val="73C60B68"/>
    <w:rsid w:val="73CC26C7"/>
    <w:rsid w:val="73CE45FB"/>
    <w:rsid w:val="73D41349"/>
    <w:rsid w:val="73D615D4"/>
    <w:rsid w:val="73D6524F"/>
    <w:rsid w:val="73D72A64"/>
    <w:rsid w:val="73DA4614"/>
    <w:rsid w:val="73E2131C"/>
    <w:rsid w:val="73E61ACD"/>
    <w:rsid w:val="73E62FB9"/>
    <w:rsid w:val="73EA0CFB"/>
    <w:rsid w:val="73EA4857"/>
    <w:rsid w:val="73EC4A73"/>
    <w:rsid w:val="73ED2599"/>
    <w:rsid w:val="73ED4347"/>
    <w:rsid w:val="73F751C6"/>
    <w:rsid w:val="73FC27DC"/>
    <w:rsid w:val="73FE47A6"/>
    <w:rsid w:val="74026044"/>
    <w:rsid w:val="740542B2"/>
    <w:rsid w:val="740B2A1F"/>
    <w:rsid w:val="740C6EC3"/>
    <w:rsid w:val="74143FCA"/>
    <w:rsid w:val="74176144"/>
    <w:rsid w:val="741C69DA"/>
    <w:rsid w:val="741D7786"/>
    <w:rsid w:val="7428537F"/>
    <w:rsid w:val="742A10F7"/>
    <w:rsid w:val="742C4209"/>
    <w:rsid w:val="742F617E"/>
    <w:rsid w:val="74312486"/>
    <w:rsid w:val="7431488C"/>
    <w:rsid w:val="74363F40"/>
    <w:rsid w:val="743B1556"/>
    <w:rsid w:val="7443665D"/>
    <w:rsid w:val="744A1799"/>
    <w:rsid w:val="744A2D86"/>
    <w:rsid w:val="744A3547"/>
    <w:rsid w:val="74554A9E"/>
    <w:rsid w:val="74597C2E"/>
    <w:rsid w:val="745B01E9"/>
    <w:rsid w:val="74626AE3"/>
    <w:rsid w:val="74627339"/>
    <w:rsid w:val="746A1E3C"/>
    <w:rsid w:val="746C7962"/>
    <w:rsid w:val="746E5488"/>
    <w:rsid w:val="746F1200"/>
    <w:rsid w:val="746F2FAE"/>
    <w:rsid w:val="746F6008"/>
    <w:rsid w:val="7474228C"/>
    <w:rsid w:val="747607E0"/>
    <w:rsid w:val="74795BDB"/>
    <w:rsid w:val="747B1953"/>
    <w:rsid w:val="747F3DBB"/>
    <w:rsid w:val="747F58E7"/>
    <w:rsid w:val="74821A87"/>
    <w:rsid w:val="748702F8"/>
    <w:rsid w:val="748C3A67"/>
    <w:rsid w:val="748E60AE"/>
    <w:rsid w:val="74911176"/>
    <w:rsid w:val="749173C8"/>
    <w:rsid w:val="749869A9"/>
    <w:rsid w:val="749B3DA3"/>
    <w:rsid w:val="74A0585D"/>
    <w:rsid w:val="74A92964"/>
    <w:rsid w:val="74AA048A"/>
    <w:rsid w:val="74AA5685"/>
    <w:rsid w:val="74B135C7"/>
    <w:rsid w:val="74B15375"/>
    <w:rsid w:val="74B5463B"/>
    <w:rsid w:val="74B66E2F"/>
    <w:rsid w:val="74B86703"/>
    <w:rsid w:val="74B9247B"/>
    <w:rsid w:val="74BD640F"/>
    <w:rsid w:val="74BF3F35"/>
    <w:rsid w:val="74C23A26"/>
    <w:rsid w:val="74C257D4"/>
    <w:rsid w:val="74C74B98"/>
    <w:rsid w:val="74C91BEC"/>
    <w:rsid w:val="74C94DB4"/>
    <w:rsid w:val="74CE4179"/>
    <w:rsid w:val="74D04C04"/>
    <w:rsid w:val="74D073B4"/>
    <w:rsid w:val="74D53759"/>
    <w:rsid w:val="74D55507"/>
    <w:rsid w:val="74DD23E1"/>
    <w:rsid w:val="74E219D2"/>
    <w:rsid w:val="74E97204"/>
    <w:rsid w:val="74EC0AA3"/>
    <w:rsid w:val="74F00593"/>
    <w:rsid w:val="74F41F65"/>
    <w:rsid w:val="74F53621"/>
    <w:rsid w:val="74FA31C0"/>
    <w:rsid w:val="74FC2707"/>
    <w:rsid w:val="75012EA8"/>
    <w:rsid w:val="75037014"/>
    <w:rsid w:val="750E5595"/>
    <w:rsid w:val="75134281"/>
    <w:rsid w:val="7513602F"/>
    <w:rsid w:val="7516167C"/>
    <w:rsid w:val="751D0C5C"/>
    <w:rsid w:val="7521074C"/>
    <w:rsid w:val="75220020"/>
    <w:rsid w:val="75226DD5"/>
    <w:rsid w:val="75241FEA"/>
    <w:rsid w:val="75243D99"/>
    <w:rsid w:val="75295853"/>
    <w:rsid w:val="752E4BC6"/>
    <w:rsid w:val="75383CE8"/>
    <w:rsid w:val="75385A96"/>
    <w:rsid w:val="753A180E"/>
    <w:rsid w:val="753A3290"/>
    <w:rsid w:val="753F6E24"/>
    <w:rsid w:val="7543146C"/>
    <w:rsid w:val="75436915"/>
    <w:rsid w:val="7544443B"/>
    <w:rsid w:val="75466405"/>
    <w:rsid w:val="754D1541"/>
    <w:rsid w:val="754E350B"/>
    <w:rsid w:val="75501031"/>
    <w:rsid w:val="75530294"/>
    <w:rsid w:val="75530B22"/>
    <w:rsid w:val="755521A4"/>
    <w:rsid w:val="75592B4F"/>
    <w:rsid w:val="756026A9"/>
    <w:rsid w:val="756248C1"/>
    <w:rsid w:val="75644ADD"/>
    <w:rsid w:val="756932A9"/>
    <w:rsid w:val="756949EA"/>
    <w:rsid w:val="75695AA5"/>
    <w:rsid w:val="75695C4F"/>
    <w:rsid w:val="756C336B"/>
    <w:rsid w:val="75736ACE"/>
    <w:rsid w:val="757840E4"/>
    <w:rsid w:val="757C1E26"/>
    <w:rsid w:val="757C5983"/>
    <w:rsid w:val="757C6350"/>
    <w:rsid w:val="757F36C5"/>
    <w:rsid w:val="758111EB"/>
    <w:rsid w:val="75842A89"/>
    <w:rsid w:val="758B206A"/>
    <w:rsid w:val="7590142E"/>
    <w:rsid w:val="75920405"/>
    <w:rsid w:val="759233F8"/>
    <w:rsid w:val="75956A44"/>
    <w:rsid w:val="75976C60"/>
    <w:rsid w:val="759A22AD"/>
    <w:rsid w:val="75A373B3"/>
    <w:rsid w:val="75A650F5"/>
    <w:rsid w:val="75A66EA3"/>
    <w:rsid w:val="75B0387E"/>
    <w:rsid w:val="75B32F2F"/>
    <w:rsid w:val="75B40997"/>
    <w:rsid w:val="75B55338"/>
    <w:rsid w:val="75C27BDA"/>
    <w:rsid w:val="75C37A55"/>
    <w:rsid w:val="75CA2B92"/>
    <w:rsid w:val="75CE1F56"/>
    <w:rsid w:val="75D03F20"/>
    <w:rsid w:val="75D43A11"/>
    <w:rsid w:val="75D51537"/>
    <w:rsid w:val="75D752AF"/>
    <w:rsid w:val="75D7705D"/>
    <w:rsid w:val="75D92DD5"/>
    <w:rsid w:val="75DF259E"/>
    <w:rsid w:val="75E94BC8"/>
    <w:rsid w:val="75EB48B6"/>
    <w:rsid w:val="75EF43A6"/>
    <w:rsid w:val="75F13D8F"/>
    <w:rsid w:val="75F45E61"/>
    <w:rsid w:val="75F53987"/>
    <w:rsid w:val="75F714AD"/>
    <w:rsid w:val="75F776FF"/>
    <w:rsid w:val="76067942"/>
    <w:rsid w:val="760D5116"/>
    <w:rsid w:val="76143E0D"/>
    <w:rsid w:val="762339BE"/>
    <w:rsid w:val="76236746"/>
    <w:rsid w:val="76255B47"/>
    <w:rsid w:val="76277FE4"/>
    <w:rsid w:val="762D45B4"/>
    <w:rsid w:val="763224E5"/>
    <w:rsid w:val="76322C84"/>
    <w:rsid w:val="76366479"/>
    <w:rsid w:val="763C15B6"/>
    <w:rsid w:val="763D7808"/>
    <w:rsid w:val="763E532E"/>
    <w:rsid w:val="7641097A"/>
    <w:rsid w:val="76426BCC"/>
    <w:rsid w:val="7645283B"/>
    <w:rsid w:val="76480D1F"/>
    <w:rsid w:val="764C7A4B"/>
    <w:rsid w:val="765661D4"/>
    <w:rsid w:val="76592141"/>
    <w:rsid w:val="765B5EE0"/>
    <w:rsid w:val="765B7319"/>
    <w:rsid w:val="766528BB"/>
    <w:rsid w:val="766823AB"/>
    <w:rsid w:val="76683644"/>
    <w:rsid w:val="766905FD"/>
    <w:rsid w:val="766964A3"/>
    <w:rsid w:val="766F659F"/>
    <w:rsid w:val="76724FD8"/>
    <w:rsid w:val="767A6A9B"/>
    <w:rsid w:val="768216BE"/>
    <w:rsid w:val="76876CD5"/>
    <w:rsid w:val="76884792"/>
    <w:rsid w:val="768865A9"/>
    <w:rsid w:val="768E0063"/>
    <w:rsid w:val="768F7938"/>
    <w:rsid w:val="7693567A"/>
    <w:rsid w:val="76966F18"/>
    <w:rsid w:val="769B62DC"/>
    <w:rsid w:val="769D2054"/>
    <w:rsid w:val="76A50F09"/>
    <w:rsid w:val="76AC2297"/>
    <w:rsid w:val="76AF04B1"/>
    <w:rsid w:val="76AF7FDA"/>
    <w:rsid w:val="76B3253C"/>
    <w:rsid w:val="76B455F0"/>
    <w:rsid w:val="76B92C06"/>
    <w:rsid w:val="76B95272"/>
    <w:rsid w:val="76BB697E"/>
    <w:rsid w:val="76BE1FCB"/>
    <w:rsid w:val="76BF651A"/>
    <w:rsid w:val="76C53359"/>
    <w:rsid w:val="76C92E49"/>
    <w:rsid w:val="76CB71B1"/>
    <w:rsid w:val="76D31F1A"/>
    <w:rsid w:val="76D90BB3"/>
    <w:rsid w:val="76D95DD8"/>
    <w:rsid w:val="76DD4B47"/>
    <w:rsid w:val="76DE1BA0"/>
    <w:rsid w:val="76E97048"/>
    <w:rsid w:val="76EB7BCC"/>
    <w:rsid w:val="76EC6B38"/>
    <w:rsid w:val="76F5064B"/>
    <w:rsid w:val="76F51E90"/>
    <w:rsid w:val="76F854DD"/>
    <w:rsid w:val="76FA11CE"/>
    <w:rsid w:val="76FB4FCD"/>
    <w:rsid w:val="76FD2AF3"/>
    <w:rsid w:val="76FE3F87"/>
    <w:rsid w:val="7702635B"/>
    <w:rsid w:val="7705711F"/>
    <w:rsid w:val="77061B3E"/>
    <w:rsid w:val="7706242A"/>
    <w:rsid w:val="770E154F"/>
    <w:rsid w:val="7715608F"/>
    <w:rsid w:val="77163BB5"/>
    <w:rsid w:val="771816DB"/>
    <w:rsid w:val="771D4F43"/>
    <w:rsid w:val="771D5C51"/>
    <w:rsid w:val="771E1FAF"/>
    <w:rsid w:val="771F0CBB"/>
    <w:rsid w:val="771F3563"/>
    <w:rsid w:val="7720462A"/>
    <w:rsid w:val="7722255A"/>
    <w:rsid w:val="77232F81"/>
    <w:rsid w:val="772462D2"/>
    <w:rsid w:val="77291B3A"/>
    <w:rsid w:val="77356731"/>
    <w:rsid w:val="77387FCF"/>
    <w:rsid w:val="77396C34"/>
    <w:rsid w:val="773A78A3"/>
    <w:rsid w:val="773D55E5"/>
    <w:rsid w:val="774F40FF"/>
    <w:rsid w:val="77513458"/>
    <w:rsid w:val="77516029"/>
    <w:rsid w:val="77536BB7"/>
    <w:rsid w:val="7758241F"/>
    <w:rsid w:val="77585F7B"/>
    <w:rsid w:val="775C313C"/>
    <w:rsid w:val="775E51FE"/>
    <w:rsid w:val="775F555C"/>
    <w:rsid w:val="776112D4"/>
    <w:rsid w:val="77690189"/>
    <w:rsid w:val="776B3F01"/>
    <w:rsid w:val="7772528F"/>
    <w:rsid w:val="7778661E"/>
    <w:rsid w:val="77787005"/>
    <w:rsid w:val="777C4360"/>
    <w:rsid w:val="777F175A"/>
    <w:rsid w:val="77854FFE"/>
    <w:rsid w:val="77862AE9"/>
    <w:rsid w:val="778B45A3"/>
    <w:rsid w:val="778E4093"/>
    <w:rsid w:val="77927F3B"/>
    <w:rsid w:val="77955421"/>
    <w:rsid w:val="77972F48"/>
    <w:rsid w:val="77980A24"/>
    <w:rsid w:val="779C230C"/>
    <w:rsid w:val="779F1DFC"/>
    <w:rsid w:val="77AB07A1"/>
    <w:rsid w:val="77AB69F3"/>
    <w:rsid w:val="77AD62C7"/>
    <w:rsid w:val="77BC29AE"/>
    <w:rsid w:val="77BE3E6E"/>
    <w:rsid w:val="77C11D73"/>
    <w:rsid w:val="77C27899"/>
    <w:rsid w:val="77C6382D"/>
    <w:rsid w:val="77C720FB"/>
    <w:rsid w:val="77C828A5"/>
    <w:rsid w:val="77CD4BBB"/>
    <w:rsid w:val="77CD76B1"/>
    <w:rsid w:val="77D3326F"/>
    <w:rsid w:val="77D43BD1"/>
    <w:rsid w:val="77D73344"/>
    <w:rsid w:val="77D93DBA"/>
    <w:rsid w:val="77E15F71"/>
    <w:rsid w:val="77F42148"/>
    <w:rsid w:val="77F739E6"/>
    <w:rsid w:val="77F9150C"/>
    <w:rsid w:val="77FA34D6"/>
    <w:rsid w:val="78024D39"/>
    <w:rsid w:val="780F6F82"/>
    <w:rsid w:val="78104AA8"/>
    <w:rsid w:val="78112CFA"/>
    <w:rsid w:val="781225CE"/>
    <w:rsid w:val="781400F4"/>
    <w:rsid w:val="78160310"/>
    <w:rsid w:val="78174088"/>
    <w:rsid w:val="781A6AFA"/>
    <w:rsid w:val="781E71C5"/>
    <w:rsid w:val="78236589"/>
    <w:rsid w:val="78250553"/>
    <w:rsid w:val="782642CC"/>
    <w:rsid w:val="783562BD"/>
    <w:rsid w:val="78454BD9"/>
    <w:rsid w:val="784913DE"/>
    <w:rsid w:val="78496AE7"/>
    <w:rsid w:val="78544995"/>
    <w:rsid w:val="7855070D"/>
    <w:rsid w:val="78570929"/>
    <w:rsid w:val="785C1A9B"/>
    <w:rsid w:val="785E75C1"/>
    <w:rsid w:val="78615304"/>
    <w:rsid w:val="78632E2A"/>
    <w:rsid w:val="78680440"/>
    <w:rsid w:val="786A240A"/>
    <w:rsid w:val="786C6182"/>
    <w:rsid w:val="78760DAF"/>
    <w:rsid w:val="78767001"/>
    <w:rsid w:val="78774B27"/>
    <w:rsid w:val="787943FB"/>
    <w:rsid w:val="787B4617"/>
    <w:rsid w:val="787F5C41"/>
    <w:rsid w:val="78801C2E"/>
    <w:rsid w:val="78830961"/>
    <w:rsid w:val="78870DE4"/>
    <w:rsid w:val="788D60F9"/>
    <w:rsid w:val="788F1E71"/>
    <w:rsid w:val="7892370F"/>
    <w:rsid w:val="78933027"/>
    <w:rsid w:val="789456D9"/>
    <w:rsid w:val="7894637F"/>
    <w:rsid w:val="78947487"/>
    <w:rsid w:val="789631FF"/>
    <w:rsid w:val="78972AD3"/>
    <w:rsid w:val="78A05E2C"/>
    <w:rsid w:val="78A21BA4"/>
    <w:rsid w:val="78A376CA"/>
    <w:rsid w:val="78A82F32"/>
    <w:rsid w:val="78AC47D1"/>
    <w:rsid w:val="78AE679B"/>
    <w:rsid w:val="78B35B5F"/>
    <w:rsid w:val="78B6564F"/>
    <w:rsid w:val="78B74F24"/>
    <w:rsid w:val="78BB2C66"/>
    <w:rsid w:val="78C0027C"/>
    <w:rsid w:val="78C0202A"/>
    <w:rsid w:val="78C064CE"/>
    <w:rsid w:val="78C53AE4"/>
    <w:rsid w:val="78C80EDF"/>
    <w:rsid w:val="78CF04BF"/>
    <w:rsid w:val="78D43D28"/>
    <w:rsid w:val="78D67AA0"/>
    <w:rsid w:val="78D930EC"/>
    <w:rsid w:val="78E26444"/>
    <w:rsid w:val="78EA7434"/>
    <w:rsid w:val="78EC1071"/>
    <w:rsid w:val="78F63C9E"/>
    <w:rsid w:val="78F9378E"/>
    <w:rsid w:val="78FA25D6"/>
    <w:rsid w:val="78FA5701"/>
    <w:rsid w:val="790068CB"/>
    <w:rsid w:val="790170AD"/>
    <w:rsid w:val="790653DF"/>
    <w:rsid w:val="790C34C1"/>
    <w:rsid w:val="791616FD"/>
    <w:rsid w:val="791B40DF"/>
    <w:rsid w:val="79206F6D"/>
    <w:rsid w:val="792425B9"/>
    <w:rsid w:val="79295E21"/>
    <w:rsid w:val="79297BCF"/>
    <w:rsid w:val="792B7DEB"/>
    <w:rsid w:val="792C76C0"/>
    <w:rsid w:val="792E168A"/>
    <w:rsid w:val="792E3438"/>
    <w:rsid w:val="792E51E6"/>
    <w:rsid w:val="79386064"/>
    <w:rsid w:val="793A1DDD"/>
    <w:rsid w:val="793F5645"/>
    <w:rsid w:val="7947274B"/>
    <w:rsid w:val="79492020"/>
    <w:rsid w:val="794B223C"/>
    <w:rsid w:val="794C1B10"/>
    <w:rsid w:val="794C7D62"/>
    <w:rsid w:val="794F12D6"/>
    <w:rsid w:val="79522513"/>
    <w:rsid w:val="79556C16"/>
    <w:rsid w:val="795766F4"/>
    <w:rsid w:val="795804B5"/>
    <w:rsid w:val="795A422D"/>
    <w:rsid w:val="795B1D53"/>
    <w:rsid w:val="795D1F6F"/>
    <w:rsid w:val="796B414A"/>
    <w:rsid w:val="797535A9"/>
    <w:rsid w:val="79786DA9"/>
    <w:rsid w:val="797C0647"/>
    <w:rsid w:val="797D4D5A"/>
    <w:rsid w:val="797D616D"/>
    <w:rsid w:val="798661F3"/>
    <w:rsid w:val="798C015E"/>
    <w:rsid w:val="798E3ED6"/>
    <w:rsid w:val="79907C4E"/>
    <w:rsid w:val="79927E6B"/>
    <w:rsid w:val="79982FA7"/>
    <w:rsid w:val="799F326C"/>
    <w:rsid w:val="79A60BD9"/>
    <w:rsid w:val="79A61220"/>
    <w:rsid w:val="79AD6A52"/>
    <w:rsid w:val="79AE27CB"/>
    <w:rsid w:val="79BC0A44"/>
    <w:rsid w:val="79BC6C95"/>
    <w:rsid w:val="79C67B14"/>
    <w:rsid w:val="79CD2C51"/>
    <w:rsid w:val="79D0629D"/>
    <w:rsid w:val="79D264B9"/>
    <w:rsid w:val="79D51B05"/>
    <w:rsid w:val="79D91DDF"/>
    <w:rsid w:val="79DA7E36"/>
    <w:rsid w:val="79DC6568"/>
    <w:rsid w:val="79E61F64"/>
    <w:rsid w:val="79E85CDC"/>
    <w:rsid w:val="79E91641"/>
    <w:rsid w:val="79ED32F3"/>
    <w:rsid w:val="79EE162B"/>
    <w:rsid w:val="79EF706B"/>
    <w:rsid w:val="79F465E7"/>
    <w:rsid w:val="79F91E86"/>
    <w:rsid w:val="79FC3536"/>
    <w:rsid w:val="7A010B4C"/>
    <w:rsid w:val="7A04063C"/>
    <w:rsid w:val="7A081EDB"/>
    <w:rsid w:val="7A084957"/>
    <w:rsid w:val="7A0B3779"/>
    <w:rsid w:val="7A0B6C64"/>
    <w:rsid w:val="7A0D129F"/>
    <w:rsid w:val="7A1162E2"/>
    <w:rsid w:val="7A1528B5"/>
    <w:rsid w:val="7A1A39BC"/>
    <w:rsid w:val="7A1C5986"/>
    <w:rsid w:val="7A1C7734"/>
    <w:rsid w:val="7A1E34AC"/>
    <w:rsid w:val="7A1F7224"/>
    <w:rsid w:val="7A232871"/>
    <w:rsid w:val="7A262361"/>
    <w:rsid w:val="7A331CB1"/>
    <w:rsid w:val="7A376474"/>
    <w:rsid w:val="7A3E0A64"/>
    <w:rsid w:val="7A3F53ED"/>
    <w:rsid w:val="7A401675"/>
    <w:rsid w:val="7A480529"/>
    <w:rsid w:val="7A4B6257"/>
    <w:rsid w:val="7A4D3D91"/>
    <w:rsid w:val="7A4D5B40"/>
    <w:rsid w:val="7A513882"/>
    <w:rsid w:val="7A5C5D83"/>
    <w:rsid w:val="7A5E4E90"/>
    <w:rsid w:val="7A5F5873"/>
    <w:rsid w:val="7A600D1A"/>
    <w:rsid w:val="7A6344C3"/>
    <w:rsid w:val="7A635363"/>
    <w:rsid w:val="7A6510DB"/>
    <w:rsid w:val="7A6C06BC"/>
    <w:rsid w:val="7A6D1D3E"/>
    <w:rsid w:val="7A707A80"/>
    <w:rsid w:val="7A7E3F4B"/>
    <w:rsid w:val="7A7F0D68"/>
    <w:rsid w:val="7A8377B3"/>
    <w:rsid w:val="7A87330D"/>
    <w:rsid w:val="7A8C2B0C"/>
    <w:rsid w:val="7A8F43AA"/>
    <w:rsid w:val="7A910122"/>
    <w:rsid w:val="7A925C48"/>
    <w:rsid w:val="7A97325F"/>
    <w:rsid w:val="7A992B33"/>
    <w:rsid w:val="7AA02113"/>
    <w:rsid w:val="7AA17E2B"/>
    <w:rsid w:val="7AA5597C"/>
    <w:rsid w:val="7AA5772A"/>
    <w:rsid w:val="7AA65250"/>
    <w:rsid w:val="7AB20098"/>
    <w:rsid w:val="7ABB0CFB"/>
    <w:rsid w:val="7ABB6F4D"/>
    <w:rsid w:val="7ABD2CC5"/>
    <w:rsid w:val="7ABF72FD"/>
    <w:rsid w:val="7AC105E3"/>
    <w:rsid w:val="7AC2652D"/>
    <w:rsid w:val="7AC34054"/>
    <w:rsid w:val="7AC573D1"/>
    <w:rsid w:val="7AC73B44"/>
    <w:rsid w:val="7ACB6A1D"/>
    <w:rsid w:val="7ACC2425"/>
    <w:rsid w:val="7ACF29F8"/>
    <w:rsid w:val="7ACF47A6"/>
    <w:rsid w:val="7AD4000F"/>
    <w:rsid w:val="7AD46261"/>
    <w:rsid w:val="7AD63D87"/>
    <w:rsid w:val="7AD73FA5"/>
    <w:rsid w:val="7AD93877"/>
    <w:rsid w:val="7AE04C06"/>
    <w:rsid w:val="7AE2097E"/>
    <w:rsid w:val="7AE5221C"/>
    <w:rsid w:val="7AE83ABA"/>
    <w:rsid w:val="7AE91D0C"/>
    <w:rsid w:val="7AEC33FA"/>
    <w:rsid w:val="7AED2E7F"/>
    <w:rsid w:val="7AF1471D"/>
    <w:rsid w:val="7AF67F85"/>
    <w:rsid w:val="7AF75AAB"/>
    <w:rsid w:val="7AF95CC7"/>
    <w:rsid w:val="7AFE508C"/>
    <w:rsid w:val="7B0C59FB"/>
    <w:rsid w:val="7B136F5A"/>
    <w:rsid w:val="7B1A0118"/>
    <w:rsid w:val="7B242D44"/>
    <w:rsid w:val="7B252618"/>
    <w:rsid w:val="7B2745E3"/>
    <w:rsid w:val="7B2A5E81"/>
    <w:rsid w:val="7B2A7C2F"/>
    <w:rsid w:val="7B2E6FD5"/>
    <w:rsid w:val="7B2E771F"/>
    <w:rsid w:val="7B3B62E0"/>
    <w:rsid w:val="7B42766E"/>
    <w:rsid w:val="7B4707E1"/>
    <w:rsid w:val="7B4C4049"/>
    <w:rsid w:val="7B564EC8"/>
    <w:rsid w:val="7B582C29"/>
    <w:rsid w:val="7B590514"/>
    <w:rsid w:val="7B5A6766"/>
    <w:rsid w:val="7B5B0730"/>
    <w:rsid w:val="7B5F5B2A"/>
    <w:rsid w:val="7B6018A2"/>
    <w:rsid w:val="7B615D46"/>
    <w:rsid w:val="7B6273C9"/>
    <w:rsid w:val="7B65510B"/>
    <w:rsid w:val="7B672C31"/>
    <w:rsid w:val="7B6770D5"/>
    <w:rsid w:val="7B690757"/>
    <w:rsid w:val="7B6969A9"/>
    <w:rsid w:val="7B6E46DC"/>
    <w:rsid w:val="7B71585E"/>
    <w:rsid w:val="7B783090"/>
    <w:rsid w:val="7B7A0BB6"/>
    <w:rsid w:val="7B7D2454"/>
    <w:rsid w:val="7B845591"/>
    <w:rsid w:val="7B846A51"/>
    <w:rsid w:val="7B8A4C7B"/>
    <w:rsid w:val="7B8C08E9"/>
    <w:rsid w:val="7B937ECA"/>
    <w:rsid w:val="7B9559F0"/>
    <w:rsid w:val="7B9E489D"/>
    <w:rsid w:val="7B9F23CB"/>
    <w:rsid w:val="7BA172BA"/>
    <w:rsid w:val="7BA43E85"/>
    <w:rsid w:val="7BB265A2"/>
    <w:rsid w:val="7BB2770A"/>
    <w:rsid w:val="7BB62430"/>
    <w:rsid w:val="7BBA7205"/>
    <w:rsid w:val="7BBC11CF"/>
    <w:rsid w:val="7BC1508C"/>
    <w:rsid w:val="7BC40083"/>
    <w:rsid w:val="7BC57958"/>
    <w:rsid w:val="7BCB7664"/>
    <w:rsid w:val="7BD1454E"/>
    <w:rsid w:val="7BD209F2"/>
    <w:rsid w:val="7BD52290"/>
    <w:rsid w:val="7BDD1145"/>
    <w:rsid w:val="7BDF4EBD"/>
    <w:rsid w:val="7BE40725"/>
    <w:rsid w:val="7BE47FDE"/>
    <w:rsid w:val="7BE73D72"/>
    <w:rsid w:val="7BEC1388"/>
    <w:rsid w:val="7BF32717"/>
    <w:rsid w:val="7BF70459"/>
    <w:rsid w:val="7BF73FB5"/>
    <w:rsid w:val="7BF85F7F"/>
    <w:rsid w:val="7BFA5853"/>
    <w:rsid w:val="7BFC5A6F"/>
    <w:rsid w:val="7C000212"/>
    <w:rsid w:val="7C156B31"/>
    <w:rsid w:val="7C175F5D"/>
    <w:rsid w:val="7C1C1C6D"/>
    <w:rsid w:val="7C1C3A1B"/>
    <w:rsid w:val="7C2C4136"/>
    <w:rsid w:val="7C305719"/>
    <w:rsid w:val="7C336FB7"/>
    <w:rsid w:val="7C370855"/>
    <w:rsid w:val="7C3A20F4"/>
    <w:rsid w:val="7C3F595C"/>
    <w:rsid w:val="7C403DA6"/>
    <w:rsid w:val="7C464F3C"/>
    <w:rsid w:val="7C482A62"/>
    <w:rsid w:val="7C4B2553"/>
    <w:rsid w:val="7C4B4301"/>
    <w:rsid w:val="7C544A6F"/>
    <w:rsid w:val="7C5533D1"/>
    <w:rsid w:val="7C617073"/>
    <w:rsid w:val="7C6D24C9"/>
    <w:rsid w:val="7C6F3E48"/>
    <w:rsid w:val="7C73708F"/>
    <w:rsid w:val="7C741AA9"/>
    <w:rsid w:val="7C790E6E"/>
    <w:rsid w:val="7C7B2E38"/>
    <w:rsid w:val="7C7E6484"/>
    <w:rsid w:val="7C80044E"/>
    <w:rsid w:val="7C81665C"/>
    <w:rsid w:val="7C857813"/>
    <w:rsid w:val="7C887303"/>
    <w:rsid w:val="7C8B6DF3"/>
    <w:rsid w:val="7C8F68E3"/>
    <w:rsid w:val="7C9020F0"/>
    <w:rsid w:val="7C961A20"/>
    <w:rsid w:val="7C9712F4"/>
    <w:rsid w:val="7C99506C"/>
    <w:rsid w:val="7CA37C99"/>
    <w:rsid w:val="7CA67789"/>
    <w:rsid w:val="7CAA54CB"/>
    <w:rsid w:val="7CAB6119"/>
    <w:rsid w:val="7CAD4FBB"/>
    <w:rsid w:val="7CB63E70"/>
    <w:rsid w:val="7CB9570E"/>
    <w:rsid w:val="7CB974BC"/>
    <w:rsid w:val="7CBA535D"/>
    <w:rsid w:val="7CBC51FE"/>
    <w:rsid w:val="7CC04CEF"/>
    <w:rsid w:val="7CC3033B"/>
    <w:rsid w:val="7CCD11BA"/>
    <w:rsid w:val="7CCF4F32"/>
    <w:rsid w:val="7CD267D0"/>
    <w:rsid w:val="7CD42548"/>
    <w:rsid w:val="7CD6006E"/>
    <w:rsid w:val="7CD95DB0"/>
    <w:rsid w:val="7CE62DB1"/>
    <w:rsid w:val="7CE81B50"/>
    <w:rsid w:val="7CE842FB"/>
    <w:rsid w:val="7CEA3B1A"/>
    <w:rsid w:val="7CEF1130"/>
    <w:rsid w:val="7CEF7382"/>
    <w:rsid w:val="7CF60710"/>
    <w:rsid w:val="7D036989"/>
    <w:rsid w:val="7D052701"/>
    <w:rsid w:val="7D083FA0"/>
    <w:rsid w:val="7D16490F"/>
    <w:rsid w:val="7D180687"/>
    <w:rsid w:val="7D1D5C9D"/>
    <w:rsid w:val="7D1F5448"/>
    <w:rsid w:val="7D20753B"/>
    <w:rsid w:val="7D214CBC"/>
    <w:rsid w:val="7D221505"/>
    <w:rsid w:val="7D23702C"/>
    <w:rsid w:val="7D24527D"/>
    <w:rsid w:val="7D252DA4"/>
    <w:rsid w:val="7D254B52"/>
    <w:rsid w:val="7D284642"/>
    <w:rsid w:val="7D2A03BA"/>
    <w:rsid w:val="7D2C7C8E"/>
    <w:rsid w:val="7D3D633F"/>
    <w:rsid w:val="7D4024CA"/>
    <w:rsid w:val="7D4A6588"/>
    <w:rsid w:val="7D4C0330"/>
    <w:rsid w:val="7D580A83"/>
    <w:rsid w:val="7D5E1E12"/>
    <w:rsid w:val="7D5F62B6"/>
    <w:rsid w:val="7D627B54"/>
    <w:rsid w:val="7D67516A"/>
    <w:rsid w:val="7D6A4C5A"/>
    <w:rsid w:val="7D6C2515"/>
    <w:rsid w:val="7D741635"/>
    <w:rsid w:val="7D747887"/>
    <w:rsid w:val="7D7B6E68"/>
    <w:rsid w:val="7D7F24B4"/>
    <w:rsid w:val="7D8053CE"/>
    <w:rsid w:val="7D807FDA"/>
    <w:rsid w:val="7D853842"/>
    <w:rsid w:val="7D8775BA"/>
    <w:rsid w:val="7D8950E1"/>
    <w:rsid w:val="7D90708D"/>
    <w:rsid w:val="7D935F5F"/>
    <w:rsid w:val="7D957F29"/>
    <w:rsid w:val="7D983532"/>
    <w:rsid w:val="7D9B56CC"/>
    <w:rsid w:val="7DA77C5D"/>
    <w:rsid w:val="7DA97531"/>
    <w:rsid w:val="7DAE0FEB"/>
    <w:rsid w:val="7DB55ED6"/>
    <w:rsid w:val="7DBF6D54"/>
    <w:rsid w:val="7DC205F3"/>
    <w:rsid w:val="7DC75C09"/>
    <w:rsid w:val="7DD10836"/>
    <w:rsid w:val="7DD32800"/>
    <w:rsid w:val="7DD65E4C"/>
    <w:rsid w:val="7DDF2F52"/>
    <w:rsid w:val="7DE20F18"/>
    <w:rsid w:val="7DE467BB"/>
    <w:rsid w:val="7DEB7B49"/>
    <w:rsid w:val="7DF12C86"/>
    <w:rsid w:val="7DF74740"/>
    <w:rsid w:val="7DF84014"/>
    <w:rsid w:val="7E002EC9"/>
    <w:rsid w:val="7E0230E5"/>
    <w:rsid w:val="7E040C0B"/>
    <w:rsid w:val="7E064983"/>
    <w:rsid w:val="7E066731"/>
    <w:rsid w:val="7E0724A9"/>
    <w:rsid w:val="7E0819B8"/>
    <w:rsid w:val="7E0C5D48"/>
    <w:rsid w:val="7E0D5D12"/>
    <w:rsid w:val="7E0F3202"/>
    <w:rsid w:val="7E100520"/>
    <w:rsid w:val="7E132BFC"/>
    <w:rsid w:val="7E154BC6"/>
    <w:rsid w:val="7E1E7F1F"/>
    <w:rsid w:val="7E221091"/>
    <w:rsid w:val="7E2302E7"/>
    <w:rsid w:val="7E2B43EA"/>
    <w:rsid w:val="7E2B6198"/>
    <w:rsid w:val="7E355268"/>
    <w:rsid w:val="7E365B56"/>
    <w:rsid w:val="7E3808B5"/>
    <w:rsid w:val="7E3E411D"/>
    <w:rsid w:val="7E3F1C43"/>
    <w:rsid w:val="7E4159BB"/>
    <w:rsid w:val="7E486D4A"/>
    <w:rsid w:val="7E4D4360"/>
    <w:rsid w:val="7E4E00D8"/>
    <w:rsid w:val="7E561E47"/>
    <w:rsid w:val="7E5F4093"/>
    <w:rsid w:val="7E6258BC"/>
    <w:rsid w:val="7E633B84"/>
    <w:rsid w:val="7E7062A0"/>
    <w:rsid w:val="7E7538B7"/>
    <w:rsid w:val="7E782C05"/>
    <w:rsid w:val="7E7E6C0F"/>
    <w:rsid w:val="7E81225C"/>
    <w:rsid w:val="7E81400A"/>
    <w:rsid w:val="7E8835EA"/>
    <w:rsid w:val="7E891110"/>
    <w:rsid w:val="7E8F55C4"/>
    <w:rsid w:val="7E90249F"/>
    <w:rsid w:val="7E933D3D"/>
    <w:rsid w:val="7E9457AB"/>
    <w:rsid w:val="7EA67F14"/>
    <w:rsid w:val="7EA85A3A"/>
    <w:rsid w:val="7EAB552B"/>
    <w:rsid w:val="7EB02B41"/>
    <w:rsid w:val="7EB10CEF"/>
    <w:rsid w:val="7EB146A4"/>
    <w:rsid w:val="7EB15983"/>
    <w:rsid w:val="7EB30231"/>
    <w:rsid w:val="7EB7122D"/>
    <w:rsid w:val="7EB97C47"/>
    <w:rsid w:val="7EBC14E6"/>
    <w:rsid w:val="7EC565EC"/>
    <w:rsid w:val="7EC65EC0"/>
    <w:rsid w:val="7ECD1958"/>
    <w:rsid w:val="7ECD54A1"/>
    <w:rsid w:val="7ECD724F"/>
    <w:rsid w:val="7ED44A81"/>
    <w:rsid w:val="7EE60311"/>
    <w:rsid w:val="7EE8052D"/>
    <w:rsid w:val="7EEA1BAF"/>
    <w:rsid w:val="7EEC1DCB"/>
    <w:rsid w:val="7EF03CDE"/>
    <w:rsid w:val="7EF23159"/>
    <w:rsid w:val="7F01514B"/>
    <w:rsid w:val="7F037115"/>
    <w:rsid w:val="7F08297D"/>
    <w:rsid w:val="7F08472B"/>
    <w:rsid w:val="7F0D1CA5"/>
    <w:rsid w:val="7F0D2652"/>
    <w:rsid w:val="7F1B1E1A"/>
    <w:rsid w:val="7F1C3D0F"/>
    <w:rsid w:val="7F2C21C7"/>
    <w:rsid w:val="7F2F3A66"/>
    <w:rsid w:val="7F3177DE"/>
    <w:rsid w:val="7F376DBE"/>
    <w:rsid w:val="7F3E639F"/>
    <w:rsid w:val="7F4734A5"/>
    <w:rsid w:val="7F4C0ABC"/>
    <w:rsid w:val="7F4C666D"/>
    <w:rsid w:val="7F511C2E"/>
    <w:rsid w:val="7F536173"/>
    <w:rsid w:val="7F54171E"/>
    <w:rsid w:val="7F547ECD"/>
    <w:rsid w:val="7F565496"/>
    <w:rsid w:val="7F572FBC"/>
    <w:rsid w:val="7F58120E"/>
    <w:rsid w:val="7F587460"/>
    <w:rsid w:val="7F5F640D"/>
    <w:rsid w:val="7F6141E1"/>
    <w:rsid w:val="7F620525"/>
    <w:rsid w:val="7F62204B"/>
    <w:rsid w:val="7F6250FD"/>
    <w:rsid w:val="7F625BE9"/>
    <w:rsid w:val="7F6A7194"/>
    <w:rsid w:val="7F6C2F0C"/>
    <w:rsid w:val="7F7731D8"/>
    <w:rsid w:val="7F7D6EC7"/>
    <w:rsid w:val="7F7E679B"/>
    <w:rsid w:val="7F7F2C3F"/>
    <w:rsid w:val="7F83224A"/>
    <w:rsid w:val="7F853FCE"/>
    <w:rsid w:val="7F8A5140"/>
    <w:rsid w:val="7F915597"/>
    <w:rsid w:val="7F9B734D"/>
    <w:rsid w:val="7FA501CC"/>
    <w:rsid w:val="7FA93818"/>
    <w:rsid w:val="7FAA7590"/>
    <w:rsid w:val="7FB126CD"/>
    <w:rsid w:val="7FB36445"/>
    <w:rsid w:val="7FB623D9"/>
    <w:rsid w:val="7FBA5A25"/>
    <w:rsid w:val="7FC06DB4"/>
    <w:rsid w:val="7FC3371B"/>
    <w:rsid w:val="7FC431E8"/>
    <w:rsid w:val="7FC71EF0"/>
    <w:rsid w:val="7FC9210C"/>
    <w:rsid w:val="7FCA378E"/>
    <w:rsid w:val="7FCB5E84"/>
    <w:rsid w:val="7FD14B1D"/>
    <w:rsid w:val="7FD60385"/>
    <w:rsid w:val="7FDA6794"/>
    <w:rsid w:val="7FDB3BED"/>
    <w:rsid w:val="7FDD7966"/>
    <w:rsid w:val="7FE01204"/>
    <w:rsid w:val="7FE24F7C"/>
    <w:rsid w:val="7FE40CF4"/>
    <w:rsid w:val="7FE718F9"/>
    <w:rsid w:val="7FF151BF"/>
    <w:rsid w:val="7FF16F6D"/>
    <w:rsid w:val="7FF54CAF"/>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Times New Roman"/>
      <w:kern w:val="2"/>
      <w:sz w:val="21"/>
      <w:lang w:val="en-US" w:eastAsia="zh-CN" w:bidi="ar-SA"/>
    </w:rPr>
  </w:style>
  <w:style w:type="paragraph" w:styleId="3">
    <w:name w:val="heading 1"/>
    <w:basedOn w:val="1"/>
    <w:next w:val="1"/>
    <w:link w:val="114"/>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99"/>
    <w:pPr>
      <w:keepNext/>
      <w:keepLines/>
      <w:widowControl w:val="0"/>
      <w:spacing w:before="260" w:after="260" w:line="412" w:lineRule="auto"/>
      <w:outlineLvl w:val="1"/>
    </w:pPr>
    <w:rPr>
      <w:rFonts w:ascii="Arial" w:hAnsi="Arial"/>
      <w:b/>
      <w:bCs/>
      <w:sz w:val="28"/>
      <w:szCs w:val="32"/>
    </w:rPr>
  </w:style>
  <w:style w:type="paragraph" w:styleId="5">
    <w:name w:val="heading 3"/>
    <w:basedOn w:val="1"/>
    <w:next w:val="1"/>
    <w:link w:val="110"/>
    <w:autoRedefine/>
    <w:qFormat/>
    <w:uiPriority w:val="0"/>
    <w:pPr>
      <w:keepNext/>
      <w:keepLines/>
      <w:widowControl w:val="0"/>
      <w:spacing w:before="60" w:after="60" w:line="500" w:lineRule="exact"/>
      <w:ind w:firstLine="510"/>
      <w:textAlignment w:val="auto"/>
      <w:outlineLvl w:val="2"/>
    </w:pPr>
    <w:rPr>
      <w:rFonts w:ascii="宋体"/>
      <w:b/>
      <w:kern w:val="0"/>
      <w:sz w:val="24"/>
    </w:rPr>
  </w:style>
  <w:style w:type="paragraph" w:styleId="6">
    <w:name w:val="heading 4"/>
    <w:basedOn w:val="7"/>
    <w:next w:val="7"/>
    <w:autoRedefine/>
    <w:qFormat/>
    <w:uiPriority w:val="0"/>
    <w:pPr>
      <w:keepNext/>
      <w:keepLines/>
      <w:spacing w:before="280" w:after="290" w:line="372" w:lineRule="auto"/>
      <w:outlineLvl w:val="3"/>
    </w:pPr>
    <w:rPr>
      <w:rFonts w:ascii="Arial" w:hAnsi="Arial" w:eastAsia="黑体"/>
      <w:b/>
      <w:bCs/>
      <w:sz w:val="28"/>
      <w:szCs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link w:val="111"/>
    <w:autoRedefine/>
    <w:qFormat/>
    <w:uiPriority w:val="0"/>
    <w:pPr>
      <w:widowControl w:val="0"/>
      <w:spacing w:after="200" w:line="276" w:lineRule="auto"/>
      <w:ind w:firstLine="420"/>
      <w:textAlignment w:val="auto"/>
    </w:pPr>
    <w:rPr>
      <w:kern w:val="0"/>
      <w:sz w:val="20"/>
    </w:rPr>
  </w:style>
  <w:style w:type="paragraph" w:customStyle="1" w:styleId="7">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caption"/>
    <w:basedOn w:val="1"/>
    <w:next w:val="1"/>
    <w:autoRedefine/>
    <w:qFormat/>
    <w:uiPriority w:val="0"/>
    <w:rPr>
      <w:rFonts w:ascii="Arial" w:hAnsi="Arial" w:eastAsia="黑体"/>
      <w:sz w:val="20"/>
    </w:rPr>
  </w:style>
  <w:style w:type="paragraph" w:styleId="9">
    <w:name w:val="Document Map"/>
    <w:basedOn w:val="1"/>
    <w:next w:val="10"/>
    <w:autoRedefine/>
    <w:qFormat/>
    <w:uiPriority w:val="0"/>
    <w:rPr>
      <w:rFonts w:ascii="宋体"/>
      <w:sz w:val="18"/>
      <w:szCs w:val="18"/>
    </w:rPr>
  </w:style>
  <w:style w:type="paragraph" w:styleId="10">
    <w:name w:val="Block Text"/>
    <w:basedOn w:val="1"/>
    <w:autoRedefine/>
    <w:unhideWhenUsed/>
    <w:qFormat/>
    <w:uiPriority w:val="99"/>
    <w:pPr>
      <w:ind w:left="1440" w:leftChars="700" w:right="700" w:rightChars="700"/>
    </w:pPr>
  </w:style>
  <w:style w:type="paragraph" w:styleId="11">
    <w:name w:val="Body Text"/>
    <w:basedOn w:val="7"/>
    <w:autoRedefine/>
    <w:qFormat/>
    <w:uiPriority w:val="0"/>
    <w:pPr>
      <w:adjustRightInd w:val="0"/>
      <w:spacing w:line="440" w:lineRule="exact"/>
    </w:pPr>
    <w:rPr>
      <w:rFonts w:ascii="宋体" w:hAnsi="宋体"/>
      <w:bCs/>
      <w:color w:val="000000"/>
      <w:sz w:val="24"/>
    </w:rPr>
  </w:style>
  <w:style w:type="paragraph" w:styleId="12">
    <w:name w:val="Body Text Indent"/>
    <w:basedOn w:val="1"/>
    <w:next w:val="13"/>
    <w:autoRedefine/>
    <w:qFormat/>
    <w:uiPriority w:val="0"/>
    <w:pPr>
      <w:spacing w:line="460" w:lineRule="exact"/>
      <w:ind w:firstLine="510"/>
    </w:pPr>
  </w:style>
  <w:style w:type="paragraph" w:styleId="13">
    <w:name w:val="Body Text First Indent 2"/>
    <w:basedOn w:val="12"/>
    <w:autoRedefine/>
    <w:qFormat/>
    <w:uiPriority w:val="0"/>
    <w:pPr>
      <w:spacing w:after="120" w:line="240" w:lineRule="auto"/>
      <w:ind w:left="420" w:leftChars="200" w:firstLine="420" w:firstLineChars="200"/>
    </w:pPr>
  </w:style>
  <w:style w:type="paragraph" w:styleId="14">
    <w:name w:val="Plain Text"/>
    <w:basedOn w:val="1"/>
    <w:autoRedefine/>
    <w:qFormat/>
    <w:uiPriority w:val="0"/>
    <w:rPr>
      <w:rFonts w:ascii="宋体" w:hAnsi="Courier New"/>
    </w:rPr>
  </w:style>
  <w:style w:type="paragraph" w:styleId="15">
    <w:name w:val="Date"/>
    <w:basedOn w:val="1"/>
    <w:next w:val="1"/>
    <w:autoRedefine/>
    <w:qFormat/>
    <w:uiPriority w:val="0"/>
    <w:pPr>
      <w:ind w:left="100"/>
    </w:pPr>
    <w:rPr>
      <w:rFonts w:eastAsia="楷体_GB2312"/>
      <w:sz w:val="48"/>
      <w:szCs w:val="24"/>
    </w:rPr>
  </w:style>
  <w:style w:type="paragraph" w:styleId="16">
    <w:name w:val="footer"/>
    <w:basedOn w:val="1"/>
    <w:link w:val="59"/>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bottom w:val="single" w:color="000000" w:sz="6" w:space="1"/>
      </w:pBdr>
      <w:tabs>
        <w:tab w:val="center" w:pos="4153"/>
        <w:tab w:val="right" w:pos="8306"/>
      </w:tabs>
      <w:snapToGrid w:val="0"/>
      <w:jc w:val="center"/>
    </w:pPr>
    <w:rPr>
      <w:sz w:val="18"/>
    </w:rPr>
  </w:style>
  <w:style w:type="paragraph" w:styleId="18">
    <w:name w:val="toc 1"/>
    <w:basedOn w:val="1"/>
    <w:next w:val="1"/>
    <w:qFormat/>
    <w:uiPriority w:val="0"/>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rFonts w:cs="Times New Roman"/>
      <w:b/>
      <w:bCs/>
    </w:rPr>
  </w:style>
  <w:style w:type="character" w:styleId="23">
    <w:name w:val="page number"/>
    <w:basedOn w:val="21"/>
    <w:autoRedefine/>
    <w:qFormat/>
    <w:uiPriority w:val="0"/>
  </w:style>
  <w:style w:type="character" w:styleId="24">
    <w:name w:val="FollowedHyperlink"/>
    <w:autoRedefine/>
    <w:qFormat/>
    <w:uiPriority w:val="0"/>
    <w:rPr>
      <w:color w:val="800080"/>
      <w:u w:val="single"/>
    </w:rPr>
  </w:style>
  <w:style w:type="character" w:styleId="25">
    <w:name w:val="Hyperlink"/>
    <w:basedOn w:val="21"/>
    <w:autoRedefine/>
    <w:qFormat/>
    <w:uiPriority w:val="0"/>
    <w:rPr>
      <w:color w:val="0000FF"/>
      <w:u w:val="single"/>
    </w:rPr>
  </w:style>
  <w:style w:type="paragraph" w:customStyle="1" w:styleId="2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7">
    <w:name w:val="Heading1"/>
    <w:basedOn w:val="1"/>
    <w:next w:val="1"/>
    <w:autoRedefine/>
    <w:qFormat/>
    <w:uiPriority w:val="0"/>
    <w:pPr>
      <w:keepNext/>
      <w:keepLines/>
      <w:spacing w:before="120" w:after="120"/>
      <w:jc w:val="center"/>
    </w:pPr>
    <w:rPr>
      <w:b/>
      <w:spacing w:val="20"/>
      <w:kern w:val="44"/>
      <w:sz w:val="32"/>
    </w:rPr>
  </w:style>
  <w:style w:type="paragraph" w:customStyle="1" w:styleId="28">
    <w:name w:val="Heading2"/>
    <w:basedOn w:val="1"/>
    <w:next w:val="1"/>
    <w:link w:val="67"/>
    <w:autoRedefine/>
    <w:qFormat/>
    <w:uiPriority w:val="0"/>
    <w:pPr>
      <w:keepNext/>
      <w:keepLines/>
      <w:spacing w:line="400" w:lineRule="exact"/>
      <w:jc w:val="center"/>
    </w:pPr>
    <w:rPr>
      <w:rFonts w:ascii="Arial" w:hAnsi="Arial"/>
      <w:b/>
      <w:kern w:val="0"/>
      <w:sz w:val="30"/>
    </w:rPr>
  </w:style>
  <w:style w:type="paragraph" w:customStyle="1" w:styleId="29">
    <w:name w:val="Heading3"/>
    <w:basedOn w:val="1"/>
    <w:next w:val="30"/>
    <w:autoRedefine/>
    <w:qFormat/>
    <w:uiPriority w:val="0"/>
    <w:pPr>
      <w:keepNext/>
      <w:keepLines/>
      <w:spacing w:before="60" w:after="60" w:line="500" w:lineRule="exact"/>
      <w:ind w:firstLine="510"/>
    </w:pPr>
    <w:rPr>
      <w:rFonts w:ascii="宋体"/>
      <w:b/>
      <w:sz w:val="24"/>
    </w:rPr>
  </w:style>
  <w:style w:type="paragraph" w:customStyle="1" w:styleId="30">
    <w:name w:val="NormalIndent"/>
    <w:basedOn w:val="1"/>
    <w:link w:val="53"/>
    <w:autoRedefine/>
    <w:qFormat/>
    <w:uiPriority w:val="0"/>
    <w:pPr>
      <w:ind w:firstLine="420"/>
    </w:pPr>
  </w:style>
  <w:style w:type="paragraph" w:customStyle="1" w:styleId="31">
    <w:name w:val="Heading4"/>
    <w:basedOn w:val="1"/>
    <w:next w:val="1"/>
    <w:autoRedefine/>
    <w:qFormat/>
    <w:uiPriority w:val="0"/>
    <w:pPr>
      <w:keepNext/>
      <w:keepLines/>
      <w:spacing w:before="280" w:after="290" w:line="372" w:lineRule="auto"/>
    </w:pPr>
    <w:rPr>
      <w:rFonts w:ascii="Arial" w:hAnsi="Arial" w:eastAsia="黑体"/>
      <w:b/>
      <w:bCs/>
      <w:sz w:val="28"/>
      <w:szCs w:val="28"/>
    </w:rPr>
  </w:style>
  <w:style w:type="paragraph" w:customStyle="1" w:styleId="32">
    <w:name w:val="Heading5"/>
    <w:basedOn w:val="1"/>
    <w:next w:val="1"/>
    <w:autoRedefine/>
    <w:qFormat/>
    <w:uiPriority w:val="0"/>
    <w:pPr>
      <w:keepNext/>
      <w:jc w:val="center"/>
    </w:pPr>
    <w:rPr>
      <w:rFonts w:ascii="仿宋_GB2312" w:eastAsia="仿宋_GB2312"/>
      <w:b/>
      <w:bCs/>
      <w:sz w:val="24"/>
    </w:rPr>
  </w:style>
  <w:style w:type="paragraph" w:customStyle="1" w:styleId="33">
    <w:name w:val="Heading7"/>
    <w:basedOn w:val="1"/>
    <w:next w:val="1"/>
    <w:autoRedefine/>
    <w:qFormat/>
    <w:uiPriority w:val="0"/>
    <w:pPr>
      <w:ind w:left="300"/>
    </w:pPr>
    <w:rPr>
      <w:b/>
      <w:bCs/>
      <w:sz w:val="24"/>
      <w:szCs w:val="24"/>
    </w:rPr>
  </w:style>
  <w:style w:type="character" w:customStyle="1" w:styleId="34">
    <w:name w:val="NormalCharacter"/>
    <w:autoRedefine/>
    <w:qFormat/>
    <w:uiPriority w:val="0"/>
  </w:style>
  <w:style w:type="table" w:customStyle="1" w:styleId="35">
    <w:name w:val="TableNormal"/>
    <w:autoRedefine/>
    <w:qFormat/>
    <w:uiPriority w:val="0"/>
    <w:tblPr>
      <w:tblCellMar>
        <w:top w:w="0" w:type="dxa"/>
        <w:left w:w="0" w:type="dxa"/>
        <w:bottom w:w="0" w:type="dxa"/>
        <w:right w:w="0" w:type="dxa"/>
      </w:tblCellMar>
    </w:tblPr>
  </w:style>
  <w:style w:type="character" w:customStyle="1" w:styleId="36">
    <w:name w:val="UserStyle_0"/>
    <w:link w:val="37"/>
    <w:autoRedefine/>
    <w:qFormat/>
    <w:uiPriority w:val="0"/>
    <w:rPr>
      <w:rFonts w:ascii="宋体"/>
      <w:kern w:val="2"/>
      <w:sz w:val="24"/>
    </w:rPr>
  </w:style>
  <w:style w:type="paragraph" w:customStyle="1" w:styleId="37">
    <w:name w:val="BodyTextIndent2"/>
    <w:basedOn w:val="1"/>
    <w:link w:val="36"/>
    <w:autoRedefine/>
    <w:qFormat/>
    <w:uiPriority w:val="0"/>
    <w:pPr>
      <w:spacing w:line="500" w:lineRule="exact"/>
      <w:ind w:firstLine="510"/>
    </w:pPr>
    <w:rPr>
      <w:rFonts w:ascii="宋体"/>
      <w:sz w:val="24"/>
    </w:rPr>
  </w:style>
  <w:style w:type="character" w:customStyle="1" w:styleId="38">
    <w:name w:val="UserStyle_1"/>
    <w:link w:val="39"/>
    <w:autoRedefine/>
    <w:qFormat/>
    <w:uiPriority w:val="0"/>
    <w:rPr>
      <w:rFonts w:ascii="宋体" w:hAnsi="Courier New" w:eastAsia="宋体"/>
      <w:kern w:val="2"/>
      <w:sz w:val="21"/>
      <w:lang w:val="en-US" w:eastAsia="zh-CN" w:bidi="ar-SA"/>
    </w:rPr>
  </w:style>
  <w:style w:type="paragraph" w:customStyle="1" w:styleId="39">
    <w:name w:val="PlainText"/>
    <w:basedOn w:val="1"/>
    <w:next w:val="1"/>
    <w:link w:val="38"/>
    <w:autoRedefine/>
    <w:qFormat/>
    <w:uiPriority w:val="0"/>
    <w:rPr>
      <w:rFonts w:ascii="宋体" w:hAnsi="Courier New"/>
    </w:rPr>
  </w:style>
  <w:style w:type="character" w:customStyle="1" w:styleId="40">
    <w:name w:val="PageNumber"/>
    <w:basedOn w:val="34"/>
    <w:autoRedefine/>
    <w:qFormat/>
    <w:uiPriority w:val="0"/>
  </w:style>
  <w:style w:type="character" w:customStyle="1" w:styleId="41">
    <w:name w:val="UserStyle_2"/>
    <w:basedOn w:val="34"/>
    <w:autoRedefine/>
    <w:qFormat/>
    <w:uiPriority w:val="0"/>
  </w:style>
  <w:style w:type="character" w:customStyle="1" w:styleId="42">
    <w:name w:val="UserStyle_3"/>
    <w:autoRedefine/>
    <w:qFormat/>
    <w:uiPriority w:val="0"/>
    <w:rPr>
      <w:rFonts w:ascii="Arial" w:hAnsi="Arial"/>
      <w:color w:val="000000"/>
      <w:sz w:val="20"/>
      <w:szCs w:val="20"/>
    </w:rPr>
  </w:style>
  <w:style w:type="character" w:customStyle="1" w:styleId="43">
    <w:name w:val="UserStyle_4"/>
    <w:autoRedefine/>
    <w:qFormat/>
    <w:uiPriority w:val="0"/>
    <w:rPr>
      <w:rFonts w:eastAsia="宋体" w:cs="Times New Roman"/>
      <w:b/>
      <w:bCs/>
      <w:kern w:val="44"/>
      <w:sz w:val="44"/>
      <w:lang w:val="en-US" w:eastAsia="zh-CN" w:bidi="ar-SA"/>
    </w:rPr>
  </w:style>
  <w:style w:type="character" w:customStyle="1" w:styleId="44">
    <w:name w:val="UserStyle_5"/>
    <w:link w:val="45"/>
    <w:autoRedefine/>
    <w:qFormat/>
    <w:uiPriority w:val="0"/>
    <w:rPr>
      <w:kern w:val="2"/>
      <w:sz w:val="21"/>
    </w:rPr>
  </w:style>
  <w:style w:type="paragraph" w:customStyle="1" w:styleId="45">
    <w:name w:val="BodyTextIndent"/>
    <w:basedOn w:val="1"/>
    <w:link w:val="44"/>
    <w:autoRedefine/>
    <w:qFormat/>
    <w:uiPriority w:val="0"/>
    <w:pPr>
      <w:spacing w:line="460" w:lineRule="exact"/>
      <w:ind w:firstLine="510"/>
    </w:pPr>
  </w:style>
  <w:style w:type="character" w:customStyle="1" w:styleId="46">
    <w:name w:val="UserStyle_6"/>
    <w:basedOn w:val="34"/>
    <w:autoRedefine/>
    <w:qFormat/>
    <w:uiPriority w:val="0"/>
    <w:rPr>
      <w:rFonts w:ascii="Arial" w:hAnsi="Arial"/>
      <w:color w:val="000000"/>
      <w:sz w:val="18"/>
      <w:szCs w:val="18"/>
    </w:rPr>
  </w:style>
  <w:style w:type="character" w:customStyle="1" w:styleId="47">
    <w:name w:val="UserStyle_7"/>
    <w:link w:val="48"/>
    <w:autoRedefine/>
    <w:qFormat/>
    <w:uiPriority w:val="0"/>
    <w:rPr>
      <w:rFonts w:ascii="宋体" w:hAnsi="宋体" w:eastAsia="宋体"/>
      <w:kern w:val="2"/>
      <w:sz w:val="28"/>
      <w:szCs w:val="28"/>
      <w:lang w:val="en-US" w:eastAsia="zh-CN" w:bidi="ar-SA"/>
    </w:rPr>
  </w:style>
  <w:style w:type="paragraph" w:customStyle="1" w:styleId="48">
    <w:name w:val="UserStyle_8"/>
    <w:basedOn w:val="49"/>
    <w:link w:val="47"/>
    <w:autoRedefine/>
    <w:qFormat/>
    <w:uiPriority w:val="0"/>
    <w:rPr>
      <w:rFonts w:ascii="宋体" w:hAnsi="宋体"/>
    </w:rPr>
  </w:style>
  <w:style w:type="paragraph" w:customStyle="1" w:styleId="49">
    <w:name w:val="UserStyle_22"/>
    <w:basedOn w:val="1"/>
    <w:link w:val="62"/>
    <w:autoRedefine/>
    <w:qFormat/>
    <w:uiPriority w:val="0"/>
    <w:pPr>
      <w:spacing w:line="360" w:lineRule="auto"/>
      <w:ind w:firstLine="200"/>
      <w:jc w:val="left"/>
    </w:pPr>
    <w:rPr>
      <w:sz w:val="28"/>
      <w:szCs w:val="28"/>
    </w:rPr>
  </w:style>
  <w:style w:type="character" w:customStyle="1" w:styleId="50">
    <w:name w:val="UserStyle_9"/>
    <w:autoRedefine/>
    <w:qFormat/>
    <w:uiPriority w:val="0"/>
    <w:rPr>
      <w:rFonts w:ascii="宋体" w:hAnsi="Courier New" w:eastAsia="宋体"/>
      <w:kern w:val="2"/>
      <w:sz w:val="21"/>
      <w:lang w:val="en-US" w:eastAsia="zh-CN" w:bidi="ar-SA"/>
    </w:rPr>
  </w:style>
  <w:style w:type="character" w:customStyle="1" w:styleId="51">
    <w:name w:val="UserStyle_10"/>
    <w:link w:val="52"/>
    <w:autoRedefine/>
    <w:qFormat/>
    <w:uiPriority w:val="0"/>
    <w:rPr>
      <w:rFonts w:ascii="宋体" w:eastAsia="宋体"/>
      <w:kern w:val="2"/>
      <w:sz w:val="24"/>
      <w:lang w:val="en-US" w:eastAsia="zh-CN" w:bidi="ar-SA"/>
    </w:rPr>
  </w:style>
  <w:style w:type="paragraph" w:customStyle="1" w:styleId="52">
    <w:name w:val="UserStyle_11"/>
    <w:basedOn w:val="1"/>
    <w:link w:val="51"/>
    <w:autoRedefine/>
    <w:qFormat/>
    <w:uiPriority w:val="0"/>
    <w:pPr>
      <w:snapToGrid w:val="0"/>
      <w:spacing w:after="240" w:line="240" w:lineRule="atLeast"/>
      <w:ind w:firstLine="425"/>
    </w:pPr>
    <w:rPr>
      <w:rFonts w:ascii="宋体"/>
      <w:sz w:val="24"/>
    </w:rPr>
  </w:style>
  <w:style w:type="character" w:customStyle="1" w:styleId="53">
    <w:name w:val="UserStyle_12"/>
    <w:link w:val="30"/>
    <w:autoRedefine/>
    <w:qFormat/>
    <w:uiPriority w:val="0"/>
    <w:rPr>
      <w:rFonts w:eastAsia="宋体"/>
      <w:kern w:val="2"/>
      <w:sz w:val="21"/>
      <w:lang w:val="en-US" w:eastAsia="zh-CN" w:bidi="ar-SA"/>
    </w:rPr>
  </w:style>
  <w:style w:type="character" w:customStyle="1" w:styleId="54">
    <w:name w:val="UserStyle_13"/>
    <w:autoRedefine/>
    <w:qFormat/>
    <w:uiPriority w:val="0"/>
    <w:rPr>
      <w:rFonts w:ascii="宋体" w:hAnsi="宋体" w:eastAsia="宋体"/>
      <w:color w:val="FF0000"/>
      <w:sz w:val="20"/>
      <w:szCs w:val="20"/>
    </w:rPr>
  </w:style>
  <w:style w:type="character" w:customStyle="1" w:styleId="55">
    <w:name w:val="UserStyle_14"/>
    <w:autoRedefine/>
    <w:qFormat/>
    <w:uiPriority w:val="0"/>
    <w:rPr>
      <w:sz w:val="18"/>
      <w:szCs w:val="18"/>
    </w:rPr>
  </w:style>
  <w:style w:type="character" w:customStyle="1" w:styleId="56">
    <w:name w:val="UserStyle_15"/>
    <w:basedOn w:val="34"/>
    <w:autoRedefine/>
    <w:qFormat/>
    <w:uiPriority w:val="0"/>
  </w:style>
  <w:style w:type="character" w:customStyle="1" w:styleId="57">
    <w:name w:val="UserStyle_16"/>
    <w:basedOn w:val="34"/>
    <w:autoRedefine/>
    <w:qFormat/>
    <w:uiPriority w:val="0"/>
  </w:style>
  <w:style w:type="character" w:customStyle="1" w:styleId="58">
    <w:name w:val="UserStyle_17"/>
    <w:autoRedefine/>
    <w:qFormat/>
    <w:uiPriority w:val="0"/>
    <w:rPr>
      <w:rFonts w:eastAsia="宋体"/>
      <w:kern w:val="2"/>
      <w:sz w:val="21"/>
      <w:lang w:val="en-US" w:eastAsia="zh-CN" w:bidi="ar-SA"/>
    </w:rPr>
  </w:style>
  <w:style w:type="character" w:customStyle="1" w:styleId="59">
    <w:name w:val="页脚 Char"/>
    <w:link w:val="16"/>
    <w:autoRedefine/>
    <w:qFormat/>
    <w:uiPriority w:val="0"/>
    <w:rPr>
      <w:kern w:val="2"/>
      <w:sz w:val="18"/>
    </w:rPr>
  </w:style>
  <w:style w:type="character" w:customStyle="1" w:styleId="60">
    <w:name w:val="UserStyle_19"/>
    <w:autoRedefine/>
    <w:qFormat/>
    <w:uiPriority w:val="0"/>
    <w:rPr>
      <w:rFonts w:ascii="Arial" w:hAnsi="Arial"/>
      <w:color w:val="000000"/>
      <w:sz w:val="20"/>
      <w:szCs w:val="20"/>
    </w:rPr>
  </w:style>
  <w:style w:type="character" w:customStyle="1" w:styleId="61">
    <w:name w:val="UserStyle_20"/>
    <w:autoRedefine/>
    <w:qFormat/>
    <w:uiPriority w:val="0"/>
    <w:rPr>
      <w:rFonts w:ascii="Verdana" w:hAnsi="Verdana"/>
      <w:sz w:val="17"/>
      <w:szCs w:val="17"/>
    </w:rPr>
  </w:style>
  <w:style w:type="character" w:customStyle="1" w:styleId="62">
    <w:name w:val="UserStyle_21"/>
    <w:link w:val="49"/>
    <w:autoRedefine/>
    <w:qFormat/>
    <w:uiPriority w:val="0"/>
    <w:rPr>
      <w:rFonts w:eastAsia="宋体"/>
      <w:kern w:val="2"/>
      <w:sz w:val="28"/>
      <w:szCs w:val="28"/>
      <w:lang w:val="en-US" w:eastAsia="zh-CN" w:bidi="ar-SA"/>
    </w:rPr>
  </w:style>
  <w:style w:type="character" w:customStyle="1" w:styleId="63">
    <w:name w:val="UserStyle_23"/>
    <w:autoRedefine/>
    <w:qFormat/>
    <w:uiPriority w:val="0"/>
    <w:rPr>
      <w:rFonts w:ascii="宋体" w:eastAsia="宋体"/>
      <w:kern w:val="2"/>
      <w:sz w:val="21"/>
      <w:lang w:val="en-US" w:eastAsia="zh-CN" w:bidi="ar-SA"/>
    </w:rPr>
  </w:style>
  <w:style w:type="character" w:customStyle="1" w:styleId="64">
    <w:name w:val="UserStyle_24"/>
    <w:basedOn w:val="34"/>
    <w:autoRedefine/>
    <w:qFormat/>
    <w:uiPriority w:val="0"/>
  </w:style>
  <w:style w:type="character" w:customStyle="1" w:styleId="65">
    <w:name w:val="UserStyle_25"/>
    <w:basedOn w:val="34"/>
    <w:autoRedefine/>
    <w:qFormat/>
    <w:uiPriority w:val="0"/>
    <w:rPr>
      <w:rFonts w:ascii="宋体" w:hAnsi="宋体" w:eastAsia="宋体"/>
      <w:color w:val="000000"/>
      <w:sz w:val="20"/>
      <w:szCs w:val="20"/>
    </w:rPr>
  </w:style>
  <w:style w:type="character" w:customStyle="1" w:styleId="66">
    <w:name w:val="UserStyle_26"/>
    <w:autoRedefine/>
    <w:qFormat/>
    <w:uiPriority w:val="0"/>
    <w:rPr>
      <w:rFonts w:ascii="宋体" w:hAnsi="宋体" w:eastAsia="宋体"/>
      <w:sz w:val="22"/>
      <w:szCs w:val="22"/>
    </w:rPr>
  </w:style>
  <w:style w:type="character" w:customStyle="1" w:styleId="67">
    <w:name w:val="UserStyle_27"/>
    <w:link w:val="28"/>
    <w:autoRedefine/>
    <w:qFormat/>
    <w:uiPriority w:val="0"/>
    <w:rPr>
      <w:rFonts w:ascii="Arial" w:hAnsi="Arial"/>
      <w:b/>
      <w:sz w:val="30"/>
    </w:rPr>
  </w:style>
  <w:style w:type="paragraph" w:customStyle="1" w:styleId="68">
    <w:name w:val="UserStyle_28"/>
    <w:basedOn w:val="1"/>
    <w:next w:val="8"/>
    <w:autoRedefine/>
    <w:qFormat/>
    <w:uiPriority w:val="0"/>
    <w:pPr>
      <w:keepNext/>
      <w:jc w:val="left"/>
    </w:pPr>
    <w:rPr>
      <w:rFonts w:ascii="Garamond" w:hAnsi="Garamond"/>
      <w:kern w:val="0"/>
    </w:rPr>
  </w:style>
  <w:style w:type="paragraph" w:customStyle="1" w:styleId="69">
    <w:name w:val="TOC2"/>
    <w:basedOn w:val="1"/>
    <w:next w:val="1"/>
    <w:autoRedefine/>
    <w:qFormat/>
    <w:uiPriority w:val="0"/>
    <w:pPr>
      <w:tabs>
        <w:tab w:val="right" w:leader="dot" w:pos="8640"/>
      </w:tabs>
      <w:snapToGrid w:val="0"/>
      <w:spacing w:line="360" w:lineRule="auto"/>
      <w:ind w:left="-1" w:right="250"/>
      <w:jc w:val="distribute"/>
    </w:pPr>
    <w:rPr>
      <w:rFonts w:ascii="宋体" w:hAnsi="宋体"/>
      <w:smallCaps/>
      <w:color w:val="000000"/>
      <w:sz w:val="24"/>
      <w:szCs w:val="24"/>
    </w:rPr>
  </w:style>
  <w:style w:type="paragraph" w:customStyle="1" w:styleId="70">
    <w:name w:val="UserStyle_29"/>
    <w:basedOn w:val="1"/>
    <w:autoRedefine/>
    <w:qFormat/>
    <w:uiPriority w:val="0"/>
    <w:pPr>
      <w:spacing w:line="360" w:lineRule="auto"/>
      <w:ind w:firstLine="200"/>
      <w:jc w:val="left"/>
    </w:pPr>
    <w:rPr>
      <w:kern w:val="0"/>
      <w:sz w:val="28"/>
      <w:szCs w:val="28"/>
    </w:rPr>
  </w:style>
  <w:style w:type="paragraph" w:customStyle="1" w:styleId="71">
    <w:name w:val="UserStyle_30"/>
    <w:basedOn w:val="1"/>
    <w:autoRedefine/>
    <w:qFormat/>
    <w:uiPriority w:val="0"/>
  </w:style>
  <w:style w:type="paragraph" w:customStyle="1" w:styleId="72">
    <w:name w:val="BodyText1I2"/>
    <w:basedOn w:val="45"/>
    <w:autoRedefine/>
    <w:qFormat/>
    <w:uiPriority w:val="0"/>
    <w:pPr>
      <w:ind w:left="420" w:leftChars="200" w:firstLine="420"/>
    </w:pPr>
    <w:rPr>
      <w:rFonts w:ascii="Arial" w:hAnsi="Arial"/>
      <w:szCs w:val="21"/>
    </w:rPr>
  </w:style>
  <w:style w:type="paragraph" w:customStyle="1" w:styleId="73">
    <w:name w:val="HtmlPre"/>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74">
    <w:name w:val="UserStyle_31"/>
    <w:basedOn w:val="30"/>
    <w:autoRedefine/>
    <w:qFormat/>
    <w:uiPriority w:val="0"/>
    <w:pPr>
      <w:tabs>
        <w:tab w:val="left" w:pos="960"/>
      </w:tabs>
      <w:spacing w:line="520" w:lineRule="exact"/>
      <w:ind w:firstLine="200"/>
    </w:pPr>
    <w:rPr>
      <w:rFonts w:ascii="宋体" w:hAnsi="宋体"/>
      <w:sz w:val="28"/>
      <w:szCs w:val="28"/>
    </w:rPr>
  </w:style>
  <w:style w:type="paragraph" w:customStyle="1" w:styleId="75">
    <w:name w:val="UserStyle_32"/>
    <w:basedOn w:val="1"/>
    <w:autoRedefine/>
    <w:qFormat/>
    <w:uiPriority w:val="0"/>
    <w:pPr>
      <w:spacing w:line="360" w:lineRule="auto"/>
    </w:pPr>
    <w:rPr>
      <w:kern w:val="0"/>
      <w:sz w:val="24"/>
    </w:rPr>
  </w:style>
  <w:style w:type="paragraph" w:customStyle="1" w:styleId="76">
    <w:name w:val="UserStyle_33"/>
    <w:basedOn w:val="1"/>
    <w:autoRedefine/>
    <w:qFormat/>
    <w:uiPriority w:val="0"/>
    <w:pPr>
      <w:tabs>
        <w:tab w:val="left" w:pos="840"/>
      </w:tabs>
      <w:snapToGrid w:val="0"/>
      <w:spacing w:after="120" w:line="360" w:lineRule="exact"/>
      <w:ind w:left="840" w:hanging="480"/>
    </w:pPr>
    <w:rPr>
      <w:rFonts w:eastAsia="仿宋_GB2312"/>
      <w:sz w:val="32"/>
    </w:rPr>
  </w:style>
  <w:style w:type="paragraph" w:customStyle="1" w:styleId="77">
    <w:name w:val="UserStyle_34"/>
    <w:basedOn w:val="49"/>
    <w:autoRedefine/>
    <w:qFormat/>
    <w:uiPriority w:val="0"/>
    <w:pPr>
      <w:tabs>
        <w:tab w:val="left" w:pos="360"/>
      </w:tabs>
      <w:spacing w:line="520" w:lineRule="exact"/>
      <w:jc w:val="both"/>
    </w:pPr>
    <w:rPr>
      <w:rFonts w:ascii="宋体" w:hAnsi="宋体"/>
      <w:szCs w:val="20"/>
    </w:rPr>
  </w:style>
  <w:style w:type="paragraph" w:customStyle="1" w:styleId="78">
    <w:name w:val="UserStyle_35"/>
    <w:basedOn w:val="1"/>
    <w:autoRedefine/>
    <w:qFormat/>
    <w:uiPriority w:val="0"/>
    <w:pPr>
      <w:spacing w:after="160" w:line="240" w:lineRule="exact"/>
      <w:jc w:val="left"/>
    </w:pPr>
    <w:rPr>
      <w:rFonts w:ascii="Verdana" w:hAnsi="Verdana" w:eastAsia="仿宋_GB2312"/>
      <w:kern w:val="0"/>
      <w:sz w:val="24"/>
      <w:lang w:eastAsia="en-US"/>
    </w:rPr>
  </w:style>
  <w:style w:type="paragraph" w:customStyle="1" w:styleId="79">
    <w:name w:val="Acetate"/>
    <w:basedOn w:val="1"/>
    <w:autoRedefine/>
    <w:qFormat/>
    <w:uiPriority w:val="0"/>
    <w:rPr>
      <w:sz w:val="18"/>
      <w:szCs w:val="18"/>
    </w:rPr>
  </w:style>
  <w:style w:type="paragraph" w:customStyle="1" w:styleId="80">
    <w:name w:val="UserStyle_36"/>
    <w:autoRedefine/>
    <w:qFormat/>
    <w:uiPriority w:val="0"/>
    <w:pPr>
      <w:jc w:val="both"/>
      <w:textAlignment w:val="baseline"/>
    </w:pPr>
    <w:rPr>
      <w:rFonts w:ascii="Times New Roman" w:hAnsi="Times New Roman" w:eastAsia="宋体" w:cs="Times New Roman"/>
      <w:kern w:val="2"/>
      <w:sz w:val="21"/>
      <w:lang w:val="en-US" w:eastAsia="zh-CN" w:bidi="ar-SA"/>
    </w:rPr>
  </w:style>
  <w:style w:type="paragraph" w:customStyle="1" w:styleId="81">
    <w:name w:val="UserStyle_37"/>
    <w:basedOn w:val="1"/>
    <w:autoRedefine/>
    <w:qFormat/>
    <w:uiPriority w:val="0"/>
    <w:pPr>
      <w:ind w:firstLine="420" w:firstLineChars="200"/>
    </w:pPr>
  </w:style>
  <w:style w:type="paragraph" w:customStyle="1" w:styleId="82">
    <w:name w:val="BodyTextIndent3"/>
    <w:basedOn w:val="1"/>
    <w:autoRedefine/>
    <w:qFormat/>
    <w:uiPriority w:val="0"/>
    <w:pPr>
      <w:spacing w:line="360" w:lineRule="auto"/>
      <w:ind w:firstLine="480"/>
    </w:pPr>
    <w:rPr>
      <w:sz w:val="24"/>
      <w:szCs w:val="24"/>
    </w:rPr>
  </w:style>
  <w:style w:type="paragraph" w:customStyle="1" w:styleId="83">
    <w:name w:val="TOC7"/>
    <w:basedOn w:val="1"/>
    <w:next w:val="1"/>
    <w:autoRedefine/>
    <w:qFormat/>
    <w:uiPriority w:val="0"/>
    <w:pPr>
      <w:ind w:left="2520"/>
    </w:pPr>
  </w:style>
  <w:style w:type="paragraph" w:customStyle="1" w:styleId="84">
    <w:name w:val="UserStyle_38"/>
    <w:basedOn w:val="1"/>
    <w:autoRedefine/>
    <w:qFormat/>
    <w:uiPriority w:val="0"/>
    <w:pPr>
      <w:spacing w:before="360" w:line="360" w:lineRule="auto"/>
      <w:jc w:val="center"/>
    </w:pPr>
    <w:rPr>
      <w:rFonts w:ascii="宋体" w:eastAsia="仿宋_GB2312"/>
    </w:rPr>
  </w:style>
  <w:style w:type="paragraph" w:customStyle="1" w:styleId="85">
    <w:name w:val="UserStyle_39"/>
    <w:basedOn w:val="1"/>
    <w:autoRedefine/>
    <w:qFormat/>
    <w:uiPriority w:val="0"/>
    <w:pPr>
      <w:spacing w:before="100" w:after="100"/>
      <w:jc w:val="left"/>
    </w:pPr>
    <w:rPr>
      <w:rFonts w:ascii="宋体" w:hAnsi="宋体"/>
      <w:kern w:val="0"/>
      <w:sz w:val="24"/>
      <w:szCs w:val="24"/>
    </w:rPr>
  </w:style>
  <w:style w:type="paragraph" w:customStyle="1" w:styleId="86">
    <w:name w:val="UserStyle_40"/>
    <w:basedOn w:val="1"/>
    <w:autoRedefine/>
    <w:qFormat/>
    <w:uiPriority w:val="0"/>
    <w:pPr>
      <w:spacing w:line="240" w:lineRule="atLeast"/>
      <w:ind w:left="420" w:firstLine="420"/>
    </w:pPr>
    <w:rPr>
      <w:kern w:val="0"/>
      <w:szCs w:val="21"/>
    </w:rPr>
  </w:style>
  <w:style w:type="paragraph" w:customStyle="1" w:styleId="87">
    <w:name w:val="TOC3"/>
    <w:basedOn w:val="1"/>
    <w:next w:val="1"/>
    <w:autoRedefine/>
    <w:qFormat/>
    <w:uiPriority w:val="0"/>
    <w:pPr>
      <w:ind w:left="420"/>
      <w:jc w:val="left"/>
    </w:pPr>
    <w:rPr>
      <w:i/>
      <w:sz w:val="20"/>
    </w:rPr>
  </w:style>
  <w:style w:type="paragraph" w:customStyle="1" w:styleId="88">
    <w:name w:val="266"/>
    <w:basedOn w:val="27"/>
    <w:next w:val="1"/>
    <w:autoRedefine/>
    <w:qFormat/>
    <w:uiPriority w:val="0"/>
    <w:pPr>
      <w:spacing w:before="480" w:after="0" w:line="276" w:lineRule="auto"/>
      <w:jc w:val="left"/>
    </w:pPr>
    <w:rPr>
      <w:rFonts w:ascii="Cambria" w:hAnsi="Cambria"/>
      <w:bCs/>
      <w:color w:val="365F91"/>
      <w:kern w:val="0"/>
      <w:sz w:val="28"/>
      <w:szCs w:val="28"/>
    </w:rPr>
  </w:style>
  <w:style w:type="paragraph" w:customStyle="1" w:styleId="89">
    <w:name w:val="UserStyle_41"/>
    <w:basedOn w:val="77"/>
    <w:autoRedefine/>
    <w:qFormat/>
    <w:uiPriority w:val="0"/>
    <w:pPr>
      <w:tabs>
        <w:tab w:val="left" w:pos="0"/>
      </w:tabs>
      <w:ind w:firstLine="400"/>
    </w:pPr>
    <w:rPr>
      <w:kern w:val="0"/>
    </w:rPr>
  </w:style>
  <w:style w:type="paragraph" w:customStyle="1" w:styleId="90">
    <w:name w:val="BodyText2"/>
    <w:basedOn w:val="1"/>
    <w:autoRedefine/>
    <w:qFormat/>
    <w:uiPriority w:val="0"/>
    <w:pPr>
      <w:spacing w:before="360"/>
    </w:pPr>
    <w:rPr>
      <w:rFonts w:ascii="仿宋_GB2312" w:eastAsia="仿宋_GB2312"/>
      <w:b/>
      <w:color w:val="000000"/>
      <w:kern w:val="0"/>
      <w:sz w:val="44"/>
    </w:rPr>
  </w:style>
  <w:style w:type="paragraph" w:customStyle="1" w:styleId="91">
    <w:name w:val="UserStyle_42"/>
    <w:autoRedefine/>
    <w:qFormat/>
    <w:uiPriority w:val="0"/>
    <w:pPr>
      <w:spacing w:line="300" w:lineRule="auto"/>
      <w:ind w:firstLine="200"/>
      <w:jc w:val="both"/>
      <w:textAlignment w:val="baseline"/>
    </w:pPr>
    <w:rPr>
      <w:rFonts w:ascii="Times New Roman" w:hAnsi="Times New Roman" w:eastAsia="宋体" w:cs="Times New Roman"/>
      <w:sz w:val="28"/>
      <w:lang w:val="en-US" w:eastAsia="zh-CN" w:bidi="ar-SA"/>
    </w:rPr>
  </w:style>
  <w:style w:type="paragraph" w:customStyle="1" w:styleId="92">
    <w:name w:val="179"/>
    <w:basedOn w:val="1"/>
    <w:autoRedefine/>
    <w:qFormat/>
    <w:uiPriority w:val="0"/>
    <w:pPr>
      <w:ind w:left="720"/>
    </w:pPr>
    <w:rPr>
      <w:sz w:val="28"/>
    </w:rPr>
  </w:style>
  <w:style w:type="paragraph" w:customStyle="1" w:styleId="93">
    <w:name w:val="TOC1"/>
    <w:basedOn w:val="1"/>
    <w:next w:val="1"/>
    <w:autoRedefine/>
    <w:qFormat/>
    <w:uiPriority w:val="0"/>
    <w:pPr>
      <w:tabs>
        <w:tab w:val="right" w:leader="dot" w:pos="9344"/>
      </w:tabs>
      <w:spacing w:line="500" w:lineRule="exact"/>
      <w:jc w:val="left"/>
    </w:pPr>
    <w:rPr>
      <w:rFonts w:ascii="宋体" w:hAnsi="宋体"/>
      <w:b/>
      <w:caps/>
      <w:sz w:val="24"/>
    </w:rPr>
  </w:style>
  <w:style w:type="paragraph" w:customStyle="1" w:styleId="94">
    <w:name w:val="TOAHeading"/>
    <w:basedOn w:val="1"/>
    <w:next w:val="1"/>
    <w:autoRedefine/>
    <w:qFormat/>
    <w:uiPriority w:val="0"/>
    <w:pPr>
      <w:spacing w:before="120"/>
    </w:pPr>
    <w:rPr>
      <w:rFonts w:ascii="Arial" w:hAnsi="Arial"/>
      <w:sz w:val="24"/>
      <w:szCs w:val="24"/>
    </w:rPr>
  </w:style>
  <w:style w:type="paragraph" w:customStyle="1" w:styleId="95">
    <w:name w:val="BodyText"/>
    <w:basedOn w:val="1"/>
    <w:autoRedefine/>
    <w:qFormat/>
    <w:uiPriority w:val="0"/>
    <w:pPr>
      <w:spacing w:line="440" w:lineRule="exact"/>
    </w:pPr>
    <w:rPr>
      <w:rFonts w:ascii="宋体" w:hAnsi="宋体"/>
      <w:bCs/>
      <w:color w:val="000000"/>
      <w:sz w:val="24"/>
    </w:rPr>
  </w:style>
  <w:style w:type="paragraph" w:customStyle="1" w:styleId="96">
    <w:name w:val="UserStyle_43"/>
    <w:basedOn w:val="1"/>
    <w:autoRedefine/>
    <w:qFormat/>
    <w:uiPriority w:val="0"/>
    <w:pPr>
      <w:tabs>
        <w:tab w:val="left" w:pos="425"/>
      </w:tabs>
      <w:ind w:left="425" w:hanging="425"/>
    </w:pPr>
  </w:style>
  <w:style w:type="paragraph" w:customStyle="1" w:styleId="97">
    <w:name w:val="UserStyle_44"/>
    <w:basedOn w:val="1"/>
    <w:autoRedefine/>
    <w:qFormat/>
    <w:uiPriority w:val="0"/>
    <w:pPr>
      <w:spacing w:after="160" w:line="240" w:lineRule="exact"/>
      <w:jc w:val="left"/>
    </w:pPr>
    <w:rPr>
      <w:rFonts w:ascii="Verdana" w:hAnsi="Verdana" w:eastAsia="仿宋_GB2312"/>
      <w:kern w:val="0"/>
      <w:sz w:val="24"/>
      <w:lang w:eastAsia="en-US"/>
    </w:rPr>
  </w:style>
  <w:style w:type="paragraph" w:customStyle="1" w:styleId="98">
    <w:name w:val="NavPane"/>
    <w:basedOn w:val="1"/>
    <w:autoRedefine/>
    <w:qFormat/>
    <w:uiPriority w:val="0"/>
    <w:pPr>
      <w:shd w:val="clear" w:color="auto" w:fill="000080"/>
    </w:pPr>
  </w:style>
  <w:style w:type="paragraph" w:customStyle="1" w:styleId="99">
    <w:name w:val="UserStyle_45"/>
    <w:basedOn w:val="95"/>
    <w:next w:val="1"/>
    <w:autoRedefine/>
    <w:qFormat/>
    <w:uiPriority w:val="0"/>
    <w:pPr>
      <w:spacing w:line="240" w:lineRule="auto"/>
    </w:pPr>
    <w:rPr>
      <w:rFonts w:ascii="Times New Roman" w:hAnsi="Times New Roman" w:eastAsia="楷体_GB2312"/>
      <w:bCs w:val="0"/>
      <w:kern w:val="0"/>
      <w:lang w:val="de-DE"/>
    </w:rPr>
  </w:style>
  <w:style w:type="paragraph" w:customStyle="1" w:styleId="100">
    <w:name w:val="Index1"/>
    <w:basedOn w:val="1"/>
    <w:next w:val="1"/>
    <w:autoRedefine/>
    <w:qFormat/>
    <w:uiPriority w:val="0"/>
    <w:rPr>
      <w:rFonts w:ascii="宋体" w:hAnsi="宋体"/>
      <w:sz w:val="24"/>
      <w:szCs w:val="24"/>
    </w:rPr>
  </w:style>
  <w:style w:type="paragraph" w:customStyle="1" w:styleId="101">
    <w:name w:val="UserStyle_46"/>
    <w:basedOn w:val="1"/>
    <w:autoRedefine/>
    <w:qFormat/>
    <w:uiPriority w:val="0"/>
  </w:style>
  <w:style w:type="paragraph" w:customStyle="1" w:styleId="102">
    <w:name w:val="UserStyle_47"/>
    <w:basedOn w:val="1"/>
    <w:autoRedefine/>
    <w:qFormat/>
    <w:uiPriority w:val="0"/>
    <w:pPr>
      <w:spacing w:line="360" w:lineRule="auto"/>
      <w:ind w:firstLine="771" w:firstLineChars="257"/>
    </w:pPr>
    <w:rPr>
      <w:rFonts w:eastAsia="仿宋"/>
      <w:sz w:val="30"/>
    </w:rPr>
  </w:style>
  <w:style w:type="paragraph" w:customStyle="1" w:styleId="103">
    <w:name w:val="UserStyle_48"/>
    <w:basedOn w:val="77"/>
    <w:autoRedefine/>
    <w:qFormat/>
    <w:uiPriority w:val="0"/>
    <w:pPr>
      <w:tabs>
        <w:tab w:val="left" w:pos="814"/>
      </w:tabs>
      <w:ind w:left="737" w:hanging="283"/>
    </w:pPr>
  </w:style>
  <w:style w:type="paragraph" w:customStyle="1" w:styleId="104">
    <w:name w:val="UserStyle_49"/>
    <w:basedOn w:val="1"/>
    <w:autoRedefine/>
    <w:qFormat/>
    <w:uiPriority w:val="0"/>
    <w:rPr>
      <w:rFonts w:ascii="仿宋_GB2312" w:eastAsia="仿宋_GB2312"/>
      <w:b/>
      <w:sz w:val="32"/>
      <w:szCs w:val="32"/>
    </w:rPr>
  </w:style>
  <w:style w:type="paragraph" w:customStyle="1" w:styleId="105">
    <w:name w:val="UserStyle_50"/>
    <w:basedOn w:val="1"/>
    <w:autoRedefine/>
    <w:qFormat/>
    <w:uiPriority w:val="0"/>
    <w:rPr>
      <w:kern w:val="0"/>
      <w:szCs w:val="21"/>
    </w:rPr>
  </w:style>
  <w:style w:type="paragraph" w:customStyle="1" w:styleId="106">
    <w:name w:val="UserStyle_51"/>
    <w:basedOn w:val="1"/>
    <w:autoRedefine/>
    <w:qFormat/>
    <w:uiPriority w:val="0"/>
  </w:style>
  <w:style w:type="paragraph" w:customStyle="1" w:styleId="107">
    <w:name w:val="UserStyle_52"/>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kern w:val="0"/>
      <w:sz w:val="20"/>
    </w:rPr>
  </w:style>
  <w:style w:type="paragraph" w:customStyle="1" w:styleId="108">
    <w:name w:val="HtmlNormal"/>
    <w:basedOn w:val="1"/>
    <w:autoRedefine/>
    <w:qFormat/>
    <w:uiPriority w:val="0"/>
    <w:pPr>
      <w:spacing w:before="100" w:beforeAutospacing="1" w:after="100" w:afterAutospacing="1" w:line="330" w:lineRule="atLeast"/>
      <w:jc w:val="left"/>
    </w:pPr>
    <w:rPr>
      <w:rFonts w:ascii="宋体" w:hAnsi="宋体"/>
      <w:kern w:val="0"/>
      <w:sz w:val="18"/>
      <w:szCs w:val="18"/>
    </w:rPr>
  </w:style>
  <w:style w:type="table" w:customStyle="1" w:styleId="109">
    <w:name w:val="TableGrid"/>
    <w:basedOn w:val="35"/>
    <w:autoRedefine/>
    <w:qFormat/>
    <w:uiPriority w:val="0"/>
    <w:tblPr>
      <w:tblCellMar>
        <w:top w:w="0" w:type="dxa"/>
        <w:left w:w="0" w:type="dxa"/>
        <w:bottom w:w="0" w:type="dxa"/>
        <w:right w:w="0" w:type="dxa"/>
      </w:tblCellMar>
    </w:tblPr>
  </w:style>
  <w:style w:type="character" w:customStyle="1" w:styleId="110">
    <w:name w:val="标题 3 Char"/>
    <w:basedOn w:val="21"/>
    <w:link w:val="5"/>
    <w:autoRedefine/>
    <w:qFormat/>
    <w:uiPriority w:val="0"/>
    <w:rPr>
      <w:rFonts w:ascii="宋体"/>
      <w:b/>
      <w:sz w:val="24"/>
    </w:rPr>
  </w:style>
  <w:style w:type="character" w:customStyle="1" w:styleId="111">
    <w:name w:val="正文缩进 Char"/>
    <w:link w:val="2"/>
    <w:autoRedefine/>
    <w:qFormat/>
    <w:uiPriority w:val="0"/>
  </w:style>
  <w:style w:type="paragraph" w:customStyle="1" w:styleId="112">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
    <w:name w:val="正文_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4">
    <w:name w:val="标题 1 Char"/>
    <w:link w:val="3"/>
    <w:autoRedefine/>
    <w:qFormat/>
    <w:uiPriority w:val="0"/>
    <w:rPr>
      <w:b/>
      <w:kern w:val="44"/>
      <w:sz w:val="44"/>
    </w:rPr>
  </w:style>
  <w:style w:type="paragraph" w:customStyle="1" w:styleId="115">
    <w:name w:val="WPSOffice手动目录 1"/>
    <w:autoRedefine/>
    <w:qFormat/>
    <w:uiPriority w:val="0"/>
    <w:pPr>
      <w:ind w:leftChars="0"/>
    </w:pPr>
    <w:rPr>
      <w:rFonts w:ascii="Times New Roman" w:hAnsi="Times New Roman" w:eastAsia="宋体" w:cs="Times New Roman"/>
      <w:sz w:val="20"/>
      <w:szCs w:val="20"/>
    </w:rPr>
  </w:style>
  <w:style w:type="paragraph" w:customStyle="1" w:styleId="116">
    <w:name w:val="正文文本缩进1"/>
    <w:basedOn w:val="1"/>
    <w:autoRedefine/>
    <w:qFormat/>
    <w:uiPriority w:val="0"/>
    <w:pPr>
      <w:widowControl w:val="0"/>
      <w:spacing w:line="460" w:lineRule="exact"/>
      <w:ind w:firstLine="510"/>
      <w:jc w:val="both"/>
    </w:pPr>
    <w:rPr>
      <w:sz w:val="20"/>
      <w:szCs w:val="20"/>
    </w:rPr>
  </w:style>
  <w:style w:type="paragraph" w:styleId="117">
    <w:name w:val="No Spacing"/>
    <w:autoRedefine/>
    <w:qFormat/>
    <w:uiPriority w:val="1"/>
    <w:pPr>
      <w:widowControl w:val="0"/>
      <w:spacing w:line="360" w:lineRule="auto"/>
      <w:ind w:firstLine="200" w:firstLineChars="200"/>
      <w:jc w:val="both"/>
    </w:pPr>
    <w:rPr>
      <w:rFonts w:ascii="等线" w:hAnsi="等线" w:eastAsia="宋体" w:cs="Times New Roman"/>
      <w:kern w:val="2"/>
      <w:sz w:val="24"/>
      <w:szCs w:val="22"/>
      <w:lang w:val="en-US" w:eastAsia="zh-CN" w:bidi="ar-SA"/>
    </w:rPr>
  </w:style>
  <w:style w:type="paragraph" w:customStyle="1" w:styleId="118">
    <w:name w:val="采购申报表备注"/>
    <w:basedOn w:val="1"/>
    <w:autoRedefine/>
    <w:qFormat/>
    <w:uiPriority w:val="0"/>
    <w:pPr>
      <w:tabs>
        <w:tab w:val="left" w:pos="2634"/>
      </w:tabs>
    </w:pPr>
    <w:rPr>
      <w:rFonts w:ascii="仿宋_GB2312" w:eastAsia="仿宋_GB2312"/>
    </w:rPr>
  </w:style>
  <w:style w:type="paragraph" w:customStyle="1" w:styleId="119">
    <w:name w:val="正文缩进(ALT+Z)"/>
    <w:basedOn w:val="1"/>
    <w:autoRedefine/>
    <w:qFormat/>
    <w:uiPriority w:val="0"/>
    <w:pPr>
      <w:snapToGrid/>
      <w:spacing w:afterLines="0" w:line="360" w:lineRule="auto"/>
      <w:ind w:firstLine="200"/>
    </w:pPr>
    <w:rPr>
      <w:rFonts w:asciiTheme="minorHAnsi" w:hAnsiTheme="minorHAnsi" w:eastAsiaTheme="minorEastAsia" w:cstheme="minorBidi"/>
      <w:kern w:val="0"/>
      <w:sz w:val="24"/>
      <w:szCs w:val="22"/>
    </w:rPr>
  </w:style>
  <w:style w:type="character" w:customStyle="1" w:styleId="120">
    <w:name w:val="font11"/>
    <w:basedOn w:val="21"/>
    <w:autoRedefine/>
    <w:qFormat/>
    <w:uiPriority w:val="0"/>
    <w:rPr>
      <w:rFonts w:hint="eastAsia" w:ascii="宋体" w:hAnsi="宋体" w:eastAsia="宋体" w:cs="宋体"/>
      <w:color w:val="000000"/>
      <w:sz w:val="24"/>
      <w:szCs w:val="24"/>
      <w:u w:val="none"/>
    </w:rPr>
  </w:style>
  <w:style w:type="character" w:customStyle="1" w:styleId="121">
    <w:name w:val="font21"/>
    <w:basedOn w:val="21"/>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1"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23585</Words>
  <Characters>25533</Characters>
  <Lines>163</Lines>
  <Paragraphs>46</Paragraphs>
  <TotalTime>0</TotalTime>
  <ScaleCrop>false</ScaleCrop>
  <LinksUpToDate>false</LinksUpToDate>
  <CharactersWithSpaces>26563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2021-03-16T02:10:00Z</dcterms:created>
  <dc:creator>25233</dc:creator>
  <cp:lastModifiedBy>Karenina_na。</cp:lastModifiedBy>
  <cp:lastPrinted>2021-12-23T05:32:00Z</cp:lastPrinted>
  <dcterms:modified xsi:type="dcterms:W3CDTF">2024-11-11T10:24:01Z</dcterms:modified>
  <cp:revision>547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6004C1063A914570B8F594C8015C9DB7</vt:lpwstr>
  </property>
</Properties>
</file>