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color w:val="auto"/>
          <w:sz w:val="44"/>
          <w:szCs w:val="44"/>
        </w:rPr>
      </w:pPr>
    </w:p>
    <w:p>
      <w:pPr>
        <w:spacing w:line="560" w:lineRule="exact"/>
        <w:rPr>
          <w:rFonts w:ascii="方正小标宋_GBK" w:hAnsi="方正小标宋_GBK" w:eastAsia="方正小标宋_GBK" w:cs="方正小标宋_GBK"/>
          <w:color w:val="auto"/>
        </w:rPr>
      </w:pPr>
    </w:p>
    <w:p>
      <w:pPr>
        <w:spacing w:line="560" w:lineRule="exact"/>
        <w:rPr>
          <w:rFonts w:ascii="方正小标宋_GBK" w:hAnsi="方正小标宋_GBK" w:eastAsia="方正小标宋_GBK" w:cs="方正小标宋_GBK"/>
          <w:color w:val="auto"/>
        </w:rPr>
      </w:pPr>
    </w:p>
    <w:p>
      <w:pPr>
        <w:spacing w:line="560" w:lineRule="exact"/>
        <w:jc w:val="center"/>
        <w:rPr>
          <w:rFonts w:ascii="方正小标宋_GBK" w:hAnsi="方正小标宋_GBK" w:eastAsia="方正小标宋_GBK" w:cs="方正小标宋_GBK"/>
          <w:color w:val="auto"/>
          <w:sz w:val="44"/>
          <w:szCs w:val="44"/>
        </w:rPr>
      </w:pPr>
    </w:p>
    <w:p>
      <w:pPr>
        <w:keepNext w:val="0"/>
        <w:keepLines w:val="0"/>
        <w:pageBreakBefore w:val="0"/>
        <w:widowControl/>
        <w:kinsoku/>
        <w:wordWrap/>
        <w:overflowPunct/>
        <w:topLinePunct w:val="0"/>
        <w:autoSpaceDE/>
        <w:autoSpaceDN/>
        <w:bidi w:val="0"/>
        <w:adjustRightInd/>
        <w:snapToGrid/>
        <w:spacing w:line="580" w:lineRule="exact"/>
        <w:ind w:right="0"/>
        <w:jc w:val="center"/>
        <w:textAlignment w:val="auto"/>
        <w:outlineLvl w:val="0"/>
        <w:rPr>
          <w:rFonts w:hint="eastAsia" w:ascii="方正小标宋_GBK" w:hAnsi="方正小标宋_GBK" w:eastAsia="方正小标宋_GBK" w:cs="方正小标宋_GBK"/>
          <w:color w:val="auto"/>
          <w:kern w:val="0"/>
          <w:sz w:val="44"/>
          <w:szCs w:val="44"/>
        </w:rPr>
      </w:pPr>
      <w:bookmarkStart w:id="0" w:name="_Toc21271"/>
      <w:bookmarkStart w:id="1" w:name="_Toc14915"/>
      <w:bookmarkStart w:id="2" w:name="_Toc23834"/>
      <w:bookmarkStart w:id="3" w:name="_Toc2435"/>
      <w:r>
        <w:rPr>
          <w:rFonts w:hint="eastAsia" w:ascii="方正小标宋_GBK" w:hAnsi="方正小标宋_GBK" w:eastAsia="方正小标宋_GBK" w:cs="方正小标宋_GBK"/>
          <w:color w:val="auto"/>
          <w:kern w:val="0"/>
          <w:sz w:val="44"/>
          <w:szCs w:val="44"/>
        </w:rPr>
        <w:t>昆明市建筑工地扬尘污染防治量化评分导则（</w:t>
      </w:r>
      <w:r>
        <w:rPr>
          <w:rFonts w:hint="eastAsia" w:ascii="方正小标宋_GBK" w:hAnsi="方正小标宋_GBK" w:eastAsia="方正小标宋_GBK" w:cs="方正小标宋_GBK"/>
          <w:color w:val="auto"/>
          <w:kern w:val="0"/>
          <w:sz w:val="44"/>
          <w:szCs w:val="44"/>
          <w:lang w:val="en-US" w:eastAsia="zh-CN"/>
        </w:rPr>
        <w:t>2023年修订</w:t>
      </w:r>
      <w:r>
        <w:rPr>
          <w:rFonts w:hint="eastAsia" w:ascii="方正小标宋_GBK" w:hAnsi="方正小标宋_GBK" w:eastAsia="方正小标宋_GBK" w:cs="方正小标宋_GBK"/>
          <w:color w:val="auto"/>
          <w:kern w:val="0"/>
          <w:sz w:val="44"/>
          <w:szCs w:val="44"/>
        </w:rPr>
        <w:t>）</w:t>
      </w:r>
      <w:bookmarkEnd w:id="0"/>
      <w:bookmarkEnd w:id="1"/>
      <w:bookmarkEnd w:id="2"/>
      <w:bookmarkEnd w:id="3"/>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jc w:val="center"/>
        <w:rPr>
          <w:rFonts w:ascii="方正小标宋_GBK" w:hAnsi="方正小标宋_GBK" w:eastAsia="方正小标宋_GBK" w:cs="方正小标宋_GBK"/>
          <w:color w:val="auto"/>
          <w:sz w:val="44"/>
          <w:szCs w:val="44"/>
        </w:rPr>
      </w:pPr>
    </w:p>
    <w:p>
      <w:pPr>
        <w:spacing w:line="560" w:lineRule="exact"/>
        <w:ind w:left="0" w:leftChars="0" w:firstLine="0" w:firstLineChars="0"/>
        <w:jc w:val="center"/>
        <w:outlineLvl w:val="0"/>
        <w:rPr>
          <w:rFonts w:hint="eastAsia" w:ascii="方正小标宋_GBK" w:hAnsi="方正小标宋_GBK" w:eastAsia="方正小标宋_GBK" w:cs="方正小标宋_GBK"/>
          <w:color w:val="auto"/>
          <w:lang w:eastAsia="zh-CN"/>
        </w:rPr>
      </w:pPr>
      <w:bookmarkStart w:id="4" w:name="_Toc9745"/>
      <w:bookmarkStart w:id="5" w:name="_Toc15042"/>
      <w:bookmarkStart w:id="6" w:name="_Toc24106"/>
      <w:bookmarkStart w:id="7" w:name="_Toc29649"/>
      <w:r>
        <w:rPr>
          <w:rFonts w:hint="eastAsia" w:ascii="方正小标宋_GBK" w:hAnsi="方正小标宋_GBK" w:eastAsia="方正小标宋_GBK" w:cs="方正小标宋_GBK"/>
          <w:color w:val="auto"/>
          <w:lang w:eastAsia="zh-CN"/>
        </w:rPr>
        <w:t>昆明市住房和城乡建设局</w:t>
      </w:r>
      <w:bookmarkEnd w:id="4"/>
      <w:bookmarkEnd w:id="5"/>
      <w:bookmarkEnd w:id="6"/>
      <w:bookmarkEnd w:id="7"/>
    </w:p>
    <w:p>
      <w:pPr>
        <w:spacing w:line="560" w:lineRule="exact"/>
        <w:ind w:left="0" w:leftChars="0" w:firstLine="0" w:firstLineChars="0"/>
        <w:jc w:val="center"/>
        <w:rPr>
          <w:rFonts w:hint="eastAsia" w:ascii="方正小标宋_GBK" w:hAnsi="方正小标宋_GBK" w:eastAsia="方正小标宋_GBK" w:cs="方正小标宋_GBK"/>
          <w:color w:val="auto"/>
        </w:rPr>
        <w:sectPr>
          <w:headerReference r:id="rId3" w:type="default"/>
          <w:footerReference r:id="rId4" w:type="default"/>
          <w:footerReference r:id="rId5" w:type="even"/>
          <w:pgSz w:w="11906" w:h="16838"/>
          <w:pgMar w:top="2041" w:right="1531" w:bottom="2041" w:left="1531" w:header="851" w:footer="992" w:gutter="0"/>
          <w:cols w:space="425" w:num="1"/>
          <w:docGrid w:type="lines" w:linePitch="312" w:charSpace="0"/>
        </w:sectPr>
      </w:pPr>
      <w:r>
        <w:rPr>
          <w:rFonts w:hint="eastAsia" w:ascii="方正小标宋_GBK" w:hAnsi="方正小标宋_GBK" w:eastAsia="方正小标宋_GBK" w:cs="方正小标宋_GBK"/>
          <w:color w:val="auto"/>
        </w:rPr>
        <w:t>2023年</w:t>
      </w:r>
      <w:r>
        <w:rPr>
          <w:rFonts w:hint="eastAsia" w:ascii="方正小标宋_GBK" w:hAnsi="方正小标宋_GBK" w:eastAsia="方正小标宋_GBK" w:cs="方正小标宋_GBK"/>
          <w:color w:val="auto"/>
          <w:lang w:val="en-US" w:eastAsia="zh-CN"/>
        </w:rPr>
        <w:t>10</w:t>
      </w:r>
      <w:r>
        <w:rPr>
          <w:rFonts w:hint="eastAsia" w:ascii="方正小标宋_GBK" w:hAnsi="方正小标宋_GBK" w:eastAsia="方正小标宋_GBK" w:cs="方正小标宋_GBK"/>
          <w:color w:val="auto"/>
        </w:rPr>
        <w:t>月</w:t>
      </w:r>
    </w:p>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黑体" w:hAnsi="黑体" w:eastAsia="黑体" w:cs="黑体"/>
          <w:b w:val="0"/>
          <w:bCs w:val="0"/>
          <w:color w:val="auto"/>
          <w:sz w:val="32"/>
          <w:szCs w:val="32"/>
          <w:lang w:val="en-US" w:eastAsia="zh-CN"/>
        </w:rPr>
      </w:pPr>
      <w:bookmarkStart w:id="8" w:name="_Toc17621"/>
      <w:r>
        <w:rPr>
          <w:rFonts w:hint="eastAsia" w:ascii="黑体" w:hAnsi="黑体" w:eastAsia="黑体" w:cs="黑体"/>
          <w:b w:val="0"/>
          <w:bCs w:val="0"/>
          <w:color w:val="auto"/>
          <w:sz w:val="32"/>
          <w:szCs w:val="32"/>
          <w:lang w:val="en-US" w:eastAsia="zh-CN"/>
        </w:rPr>
        <w:t>前  言</w:t>
      </w:r>
      <w:bookmarkEnd w:id="8"/>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b w:val="0"/>
          <w:bCs w:val="0"/>
          <w:color w:val="auto"/>
          <w:kern w:val="0"/>
          <w:sz w:val="32"/>
          <w:szCs w:val="32"/>
          <w:lang w:val="en-US" w:eastAsia="zh-CN" w:bidi="ar-SA"/>
        </w:rPr>
      </w:pPr>
      <w:r>
        <w:rPr>
          <w:rFonts w:hint="eastAsia" w:ascii="仿宋_GB2312" w:hAnsi="仿宋_GB2312" w:cs="仿宋_GB2312"/>
          <w:b w:val="0"/>
          <w:bCs w:val="0"/>
          <w:color w:val="auto"/>
          <w:kern w:val="0"/>
          <w:sz w:val="32"/>
          <w:szCs w:val="32"/>
          <w:lang w:val="en-US" w:eastAsia="zh-CN" w:bidi="ar-SA"/>
        </w:rPr>
        <w:t>为打赢昆“蓝天保卫战”，进一步压实建筑工地扬尘防治参建单位主体责任和辖区包保监管责任，</w:t>
      </w:r>
      <w:r>
        <w:rPr>
          <w:rFonts w:hint="eastAsia" w:ascii="仿宋_GB2312" w:hAnsi="仿宋_GB2312" w:eastAsia="仿宋_GB2312" w:cs="仿宋_GB2312"/>
          <w:b w:val="0"/>
          <w:bCs w:val="0"/>
          <w:color w:val="auto"/>
          <w:kern w:val="0"/>
          <w:sz w:val="32"/>
          <w:szCs w:val="32"/>
          <w:lang w:val="en-US" w:eastAsia="zh-CN" w:bidi="ar-SA"/>
        </w:rPr>
        <w:t>根据《中华人民共和国大气污染防治法》、住房城乡建设部《施工现场建筑垃圾减量化指导手册（试行）》、</w:t>
      </w:r>
      <w:r>
        <w:rPr>
          <w:rFonts w:hint="eastAsia" w:ascii="仿宋_GB2312" w:hAnsi="仿宋_GB2312" w:cs="仿宋_GB2312"/>
          <w:b w:val="0"/>
          <w:bCs w:val="0"/>
          <w:color w:val="auto"/>
          <w:kern w:val="0"/>
          <w:sz w:val="32"/>
          <w:szCs w:val="32"/>
          <w:lang w:val="en-US" w:eastAsia="zh-CN" w:bidi="ar-SA"/>
        </w:rPr>
        <w:t>《昆明市建设工程施工现场扬尘污染防治管理办法》（昆明市人民政府令第167号）、昆明市人民政府办公厅</w:t>
      </w:r>
      <w:r>
        <w:rPr>
          <w:rFonts w:hint="eastAsia" w:ascii="仿宋_GB2312" w:hAnsi="仿宋_GB2312" w:eastAsia="仿宋_GB2312" w:cs="仿宋_GB2312"/>
          <w:b w:val="0"/>
          <w:bCs w:val="0"/>
          <w:color w:val="auto"/>
          <w:kern w:val="0"/>
          <w:sz w:val="32"/>
          <w:szCs w:val="32"/>
          <w:lang w:val="en-US" w:eastAsia="zh-CN" w:bidi="ar-SA"/>
        </w:rPr>
        <w:t>《关于进一步落实工地扬尘污染防治责任的通知》（昆政办〔2018〕27号）、《建筑工地扬尘防</w:t>
      </w:r>
      <w:r>
        <w:rPr>
          <w:rFonts w:hint="eastAsia" w:ascii="仿宋_GB2312" w:hAnsi="仿宋_GB2312" w:cs="仿宋_GB2312"/>
          <w:b w:val="0"/>
          <w:bCs w:val="0"/>
          <w:color w:val="auto"/>
          <w:kern w:val="0"/>
          <w:sz w:val="32"/>
          <w:szCs w:val="32"/>
          <w:lang w:val="en-US" w:eastAsia="zh-CN" w:bidi="ar-SA"/>
        </w:rPr>
        <w:t>治</w:t>
      </w:r>
      <w:r>
        <w:rPr>
          <w:rFonts w:hint="eastAsia" w:ascii="仿宋_GB2312" w:hAnsi="仿宋_GB2312" w:eastAsia="仿宋_GB2312" w:cs="仿宋_GB2312"/>
          <w:b w:val="0"/>
          <w:bCs w:val="0"/>
          <w:color w:val="auto"/>
          <w:kern w:val="0"/>
          <w:sz w:val="32"/>
          <w:szCs w:val="32"/>
          <w:lang w:val="en-US" w:eastAsia="zh-CN" w:bidi="ar-SA"/>
        </w:rPr>
        <w:t>包保监管责任量化评分考核办法（试行）》（昆政办〔2018〕70号）</w:t>
      </w:r>
      <w:r>
        <w:rPr>
          <w:rFonts w:hint="eastAsia" w:ascii="仿宋_GB2312" w:hAnsi="仿宋_GB2312" w:cs="仿宋_GB2312"/>
          <w:b w:val="0"/>
          <w:bCs w:val="0"/>
          <w:color w:val="auto"/>
          <w:kern w:val="0"/>
          <w:sz w:val="32"/>
          <w:szCs w:val="32"/>
          <w:lang w:val="en-US" w:eastAsia="zh-CN" w:bidi="ar-SA"/>
        </w:rPr>
        <w:t>等要求，对建筑工地扬尘防治工作实行量化评分监督检查管理。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color w:val="auto"/>
          <w:kern w:val="0"/>
          <w:sz w:val="32"/>
          <w:szCs w:val="32"/>
          <w:lang w:val="en-US" w:eastAsia="zh-CN" w:bidi="ar-SA"/>
        </w:rPr>
        <w:t>本导则于2018年9月11日初次印发实施。根据相关政策文件和工作实践，于2023年10月对导则进行修订完善。</w:t>
      </w:r>
      <w:r>
        <w:rPr>
          <w:rFonts w:hint="eastAsia" w:ascii="仿宋_GB2312" w:hAnsi="仿宋_GB2312" w:eastAsia="仿宋_GB2312" w:cs="仿宋_GB2312"/>
          <w:b w:val="0"/>
          <w:bCs w:val="0"/>
          <w:color w:val="auto"/>
          <w:kern w:val="0"/>
          <w:sz w:val="32"/>
          <w:szCs w:val="32"/>
          <w:lang w:val="en-US" w:eastAsia="zh-CN" w:bidi="ar-SA"/>
        </w:rPr>
        <w:t>内容分为管理制度、设施设备设置、过程管理、建筑垃圾减量四项内容</w:t>
      </w:r>
      <w:r>
        <w:rPr>
          <w:rFonts w:hint="eastAsia" w:ascii="仿宋_GB2312" w:hAnsi="仿宋_GB2312" w:cs="仿宋_GB2312"/>
          <w:b w:val="0"/>
          <w:bCs w:val="0"/>
          <w:color w:val="auto"/>
          <w:kern w:val="0"/>
          <w:sz w:val="32"/>
          <w:szCs w:val="32"/>
          <w:lang w:val="en-US" w:eastAsia="zh-CN" w:bidi="ar-SA"/>
        </w:rPr>
        <w:t>。各级住房城乡建设部门根据《</w:t>
      </w:r>
      <w:r>
        <w:rPr>
          <w:rFonts w:hint="eastAsia" w:ascii="仿宋_GB2312" w:hAnsi="仿宋_GB2312" w:eastAsia="仿宋_GB2312" w:cs="仿宋_GB2312"/>
          <w:b w:val="0"/>
          <w:bCs w:val="0"/>
          <w:color w:val="auto"/>
          <w:kern w:val="0"/>
          <w:sz w:val="32"/>
          <w:szCs w:val="32"/>
          <w:lang w:val="en-US" w:eastAsia="zh-CN" w:bidi="ar-SA"/>
        </w:rPr>
        <w:t>昆明市建筑工地扬尘防治情况量化评分表</w:t>
      </w:r>
      <w:r>
        <w:rPr>
          <w:rFonts w:hint="eastAsia" w:ascii="仿宋_GB2312" w:hAnsi="仿宋_GB2312" w:cs="仿宋_GB2312"/>
          <w:b w:val="0"/>
          <w:bCs w:val="0"/>
          <w:color w:val="auto"/>
          <w:kern w:val="0"/>
          <w:sz w:val="32"/>
          <w:szCs w:val="32"/>
          <w:lang w:val="en-US" w:eastAsia="zh-CN" w:bidi="ar-SA"/>
        </w:rPr>
        <w:t>》对建筑工地扬尘污染防治情况进行量化评分，定期通报各辖区平均得分排名，年底平均得分纳入对辖区年度考核。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本导则</w:t>
      </w:r>
      <w:r>
        <w:rPr>
          <w:rFonts w:hint="eastAsia" w:ascii="仿宋_GB2312" w:hAnsi="仿宋_GB2312" w:eastAsia="仿宋_GB2312" w:cs="仿宋_GB2312"/>
          <w:color w:val="auto"/>
          <w:sz w:val="32"/>
          <w:szCs w:val="32"/>
        </w:rPr>
        <w:t>由</w:t>
      </w:r>
      <w:r>
        <w:rPr>
          <w:rFonts w:hint="eastAsia" w:ascii="仿宋_GB2312" w:hAnsi="仿宋_GB2312" w:cs="仿宋_GB2312"/>
          <w:color w:val="auto"/>
          <w:sz w:val="32"/>
          <w:szCs w:val="32"/>
          <w:lang w:eastAsia="zh-CN"/>
        </w:rPr>
        <w:t>昆明市住房和城乡建设局、</w:t>
      </w:r>
      <w:r>
        <w:rPr>
          <w:rFonts w:hint="eastAsia" w:ascii="仿宋_GB2312" w:hAnsi="仿宋_GB2312" w:eastAsia="仿宋_GB2312" w:cs="仿宋_GB2312"/>
          <w:color w:val="auto"/>
          <w:sz w:val="32"/>
          <w:szCs w:val="32"/>
        </w:rPr>
        <w:t>昆明市建设工程质量安全监督管理总站负责管理并解释。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主编单位：昆明市建设工程质量安全监督管理总站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主要起草人：</w:t>
      </w:r>
      <w:r>
        <w:rPr>
          <w:rFonts w:hint="eastAsia" w:ascii="仿宋_GB2312" w:hAnsi="仿宋_GB2312" w:cs="仿宋_GB2312"/>
          <w:color w:val="auto"/>
          <w:sz w:val="32"/>
          <w:szCs w:val="32"/>
          <w:lang w:eastAsia="zh-CN"/>
        </w:rPr>
        <w:t>陈绍波</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胡龙嘉 张瑞昆 </w:t>
      </w:r>
      <w:r>
        <w:rPr>
          <w:rFonts w:hint="eastAsia" w:ascii="仿宋_GB2312" w:hAnsi="仿宋_GB2312" w:eastAsia="仿宋_GB2312" w:cs="仿宋_GB2312"/>
          <w:color w:val="auto"/>
          <w:sz w:val="32"/>
          <w:szCs w:val="32"/>
          <w:lang w:eastAsia="zh-CN"/>
        </w:rPr>
        <w:t>陈彧</w:t>
      </w:r>
      <w:r>
        <w:rPr>
          <w:rFonts w:hint="eastAsia" w:ascii="仿宋_GB2312" w:hAnsi="仿宋_GB2312" w:eastAsia="仿宋_GB2312" w:cs="仿宋_GB2312"/>
          <w:color w:val="auto"/>
          <w:sz w:val="32"/>
          <w:szCs w:val="32"/>
          <w:lang w:val="en-US" w:eastAsia="zh-CN"/>
        </w:rPr>
        <w:t xml:space="preserve"> 段绍团 </w:t>
      </w:r>
      <w:r>
        <w:rPr>
          <w:rFonts w:hint="eastAsia" w:ascii="仿宋_GB2312" w:hAnsi="仿宋_GB2312" w:eastAsia="仿宋_GB2312" w:cs="仿宋_GB2312"/>
          <w:color w:val="auto"/>
          <w:sz w:val="32"/>
          <w:szCs w:val="32"/>
        </w:rPr>
        <w:t xml:space="preserve">李静雄 </w:t>
      </w:r>
      <w:r>
        <w:rPr>
          <w:rFonts w:hint="eastAsia" w:ascii="仿宋_GB2312" w:hAnsi="仿宋_GB2312" w:eastAsia="仿宋_GB2312" w:cs="仿宋_GB2312"/>
          <w:color w:val="auto"/>
          <w:sz w:val="32"/>
          <w:szCs w:val="32"/>
          <w:lang w:eastAsia="zh-CN"/>
        </w:rPr>
        <w:t>盛锦松</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杨昌正</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韦艳鹏</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杨锋</w:t>
      </w:r>
      <w:r>
        <w:rPr>
          <w:rFonts w:hint="eastAsia" w:ascii="仿宋_GB2312" w:hAnsi="仿宋_GB2312" w:cs="仿宋_GB2312"/>
          <w:color w:val="auto"/>
          <w:sz w:val="32"/>
          <w:szCs w:val="32"/>
          <w:lang w:val="en-US" w:eastAsia="zh-CN"/>
        </w:rPr>
        <w:t xml:space="preserve"> 郑昌建 袁祥瑞</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sdt>
      <w:sdtPr>
        <w:rPr>
          <w:rFonts w:hint="eastAsia" w:ascii="方正小标宋_GBK" w:hAnsi="方正小标宋_GBK" w:eastAsia="方正小标宋_GBK" w:cs="方正小标宋_GBK"/>
          <w:color w:val="auto"/>
          <w:kern w:val="0"/>
          <w:sz w:val="44"/>
          <w:szCs w:val="44"/>
          <w:lang w:val="en-US" w:eastAsia="zh-CN"/>
        </w:rPr>
        <w:id w:val="147459567"/>
        <w15:color w:val="DBDBDB"/>
        <w:docPartObj>
          <w:docPartGallery w:val="Table of Contents"/>
          <w:docPartUnique/>
        </w:docPartObj>
      </w:sdtPr>
      <w:sdtEndPr>
        <w:rPr>
          <w:rFonts w:hint="eastAsia" w:ascii="仿宋_GB2312" w:hAnsi="仿宋_GB2312" w:eastAsia="仿宋_GB2312" w:cs="仿宋_GB2312"/>
          <w:b/>
          <w:color w:val="auto"/>
          <w:kern w:val="0"/>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line="560" w:lineRule="exact"/>
            <w:ind w:left="0" w:leftChars="0" w:right="0" w:firstLine="880" w:firstLineChars="200"/>
            <w:jc w:val="center"/>
            <w:textAlignment w:val="auto"/>
            <w:rPr>
              <w:rFonts w:hint="eastAsia" w:ascii="仿宋_GB2312" w:hAnsi="仿宋_GB2312" w:eastAsia="仿宋_GB2312" w:cs="仿宋_GB2312"/>
              <w:color w:val="auto"/>
              <w:kern w:val="0"/>
              <w:sz w:val="32"/>
              <w:szCs w:val="32"/>
              <w:lang w:val="en-US" w:eastAsia="zh-CN" w:bidi="ar-SA"/>
            </w:rPr>
          </w:pPr>
          <w:bookmarkStart w:id="9" w:name="_Toc28779"/>
          <w:bookmarkStart w:id="10" w:name="_Toc4909"/>
          <w:r>
            <w:rPr>
              <w:rFonts w:hint="eastAsia" w:ascii="方正小标宋_GBK" w:hAnsi="方正小标宋_GBK" w:eastAsia="方正小标宋_GBK" w:cs="方正小标宋_GBK"/>
              <w:color w:val="auto"/>
              <w:kern w:val="0"/>
              <w:sz w:val="44"/>
              <w:szCs w:val="44"/>
              <w:lang w:val="en-US" w:eastAsia="zh-CN"/>
            </w:rPr>
            <w:t>目录</w:t>
          </w:r>
          <w:bookmarkEnd w:id="9"/>
          <w:bookmarkEnd w:id="10"/>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TOC \o "1-2" \h \u </w:instrText>
          </w:r>
          <w:r>
            <w:rPr>
              <w:rFonts w:hint="eastAsia" w:ascii="仿宋_GB2312" w:hAnsi="仿宋_GB2312" w:eastAsia="仿宋_GB2312" w:cs="仿宋_GB2312"/>
              <w:color w:val="auto"/>
              <w:kern w:val="0"/>
              <w:sz w:val="32"/>
              <w:szCs w:val="32"/>
              <w:lang w:val="en-US" w:eastAsia="zh-CN" w:bidi="ar-SA"/>
            </w:rPr>
            <w:fldChar w:fldCharType="separate"/>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_Toc17621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黑体" w:hAnsi="黑体" w:eastAsia="黑体" w:cs="黑体"/>
              <w:bCs w:val="0"/>
              <w:color w:val="auto"/>
              <w:sz w:val="30"/>
              <w:szCs w:val="30"/>
              <w:lang w:val="en-US" w:eastAsia="zh-CN"/>
            </w:rPr>
            <w:t>前  言</w:t>
          </w:r>
          <w:r>
            <w:rPr>
              <w:color w:val="auto"/>
              <w:sz w:val="30"/>
              <w:szCs w:val="30"/>
            </w:rPr>
            <w:tab/>
          </w:r>
          <w:r>
            <w:rPr>
              <w:color w:val="auto"/>
              <w:sz w:val="30"/>
              <w:szCs w:val="30"/>
            </w:rPr>
            <w:fldChar w:fldCharType="begin"/>
          </w:r>
          <w:r>
            <w:rPr>
              <w:color w:val="auto"/>
              <w:sz w:val="30"/>
              <w:szCs w:val="30"/>
            </w:rPr>
            <w:instrText xml:space="preserve"> PAGEREF _Toc17621 \h </w:instrText>
          </w:r>
          <w:r>
            <w:rPr>
              <w:color w:val="auto"/>
              <w:sz w:val="30"/>
              <w:szCs w:val="30"/>
            </w:rPr>
            <w:fldChar w:fldCharType="separate"/>
          </w:r>
          <w:r>
            <w:rPr>
              <w:color w:val="auto"/>
              <w:sz w:val="30"/>
              <w:szCs w:val="30"/>
            </w:rPr>
            <w:t>1</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_Toc13871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黑体" w:hAnsi="黑体" w:eastAsia="黑体" w:cs="黑体"/>
              <w:bCs w:val="0"/>
              <w:color w:val="auto"/>
              <w:sz w:val="30"/>
              <w:szCs w:val="30"/>
              <w:lang w:val="en-US" w:eastAsia="zh-CN"/>
            </w:rPr>
            <w:t>一、管理制度</w:t>
          </w:r>
          <w:r>
            <w:rPr>
              <w:color w:val="auto"/>
              <w:sz w:val="30"/>
              <w:szCs w:val="30"/>
            </w:rPr>
            <w:tab/>
          </w:r>
          <w:r>
            <w:rPr>
              <w:color w:val="auto"/>
              <w:sz w:val="30"/>
              <w:szCs w:val="30"/>
            </w:rPr>
            <w:fldChar w:fldCharType="begin"/>
          </w:r>
          <w:r>
            <w:rPr>
              <w:color w:val="auto"/>
              <w:sz w:val="30"/>
              <w:szCs w:val="30"/>
            </w:rPr>
            <w:instrText xml:space="preserve"> PAGEREF _Toc13871 \h </w:instrText>
          </w:r>
          <w:r>
            <w:rPr>
              <w:color w:val="auto"/>
              <w:sz w:val="30"/>
              <w:szCs w:val="30"/>
            </w:rPr>
            <w:fldChar w:fldCharType="separate"/>
          </w:r>
          <w:r>
            <w:rPr>
              <w:color w:val="auto"/>
              <w:sz w:val="30"/>
              <w:szCs w:val="30"/>
            </w:rPr>
            <w:t>4</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_Toc14432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（一）专项方案编制</w:t>
          </w:r>
          <w:r>
            <w:rPr>
              <w:color w:val="auto"/>
              <w:sz w:val="30"/>
              <w:szCs w:val="30"/>
            </w:rPr>
            <w:tab/>
          </w:r>
          <w:r>
            <w:rPr>
              <w:color w:val="auto"/>
              <w:sz w:val="30"/>
              <w:szCs w:val="30"/>
            </w:rPr>
            <w:fldChar w:fldCharType="begin"/>
          </w:r>
          <w:r>
            <w:rPr>
              <w:color w:val="auto"/>
              <w:sz w:val="30"/>
              <w:szCs w:val="30"/>
            </w:rPr>
            <w:instrText xml:space="preserve"> PAGEREF _Toc14432 \h </w:instrText>
          </w:r>
          <w:r>
            <w:rPr>
              <w:color w:val="auto"/>
              <w:sz w:val="30"/>
              <w:szCs w:val="30"/>
            </w:rPr>
            <w:fldChar w:fldCharType="separate"/>
          </w:r>
          <w:r>
            <w:rPr>
              <w:color w:val="auto"/>
              <w:sz w:val="30"/>
              <w:szCs w:val="30"/>
            </w:rPr>
            <w:t>4</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_Toc12674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（二）专项方案审核</w:t>
          </w:r>
          <w:r>
            <w:rPr>
              <w:color w:val="auto"/>
              <w:sz w:val="30"/>
              <w:szCs w:val="30"/>
            </w:rPr>
            <w:tab/>
          </w:r>
          <w:r>
            <w:rPr>
              <w:color w:val="auto"/>
              <w:sz w:val="30"/>
              <w:szCs w:val="30"/>
            </w:rPr>
            <w:fldChar w:fldCharType="begin"/>
          </w:r>
          <w:r>
            <w:rPr>
              <w:color w:val="auto"/>
              <w:sz w:val="30"/>
              <w:szCs w:val="30"/>
            </w:rPr>
            <w:instrText xml:space="preserve"> PAGEREF _Toc12674 \h </w:instrText>
          </w:r>
          <w:r>
            <w:rPr>
              <w:color w:val="auto"/>
              <w:sz w:val="30"/>
              <w:szCs w:val="30"/>
            </w:rPr>
            <w:fldChar w:fldCharType="separate"/>
          </w:r>
          <w:r>
            <w:rPr>
              <w:color w:val="auto"/>
              <w:sz w:val="30"/>
              <w:szCs w:val="30"/>
            </w:rPr>
            <w:t>4</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_Toc32683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（三）台账资料管理</w:t>
          </w:r>
          <w:r>
            <w:rPr>
              <w:color w:val="auto"/>
              <w:sz w:val="30"/>
              <w:szCs w:val="30"/>
            </w:rPr>
            <w:tab/>
          </w:r>
          <w:r>
            <w:rPr>
              <w:color w:val="auto"/>
              <w:sz w:val="30"/>
              <w:szCs w:val="30"/>
            </w:rPr>
            <w:fldChar w:fldCharType="begin"/>
          </w:r>
          <w:r>
            <w:rPr>
              <w:color w:val="auto"/>
              <w:sz w:val="30"/>
              <w:szCs w:val="30"/>
            </w:rPr>
            <w:instrText xml:space="preserve"> PAGEREF _Toc32683 \h </w:instrText>
          </w:r>
          <w:r>
            <w:rPr>
              <w:color w:val="auto"/>
              <w:sz w:val="30"/>
              <w:szCs w:val="30"/>
            </w:rPr>
            <w:fldChar w:fldCharType="separate"/>
          </w:r>
          <w:r>
            <w:rPr>
              <w:color w:val="auto"/>
              <w:sz w:val="30"/>
              <w:szCs w:val="30"/>
            </w:rPr>
            <w:t>5</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_Toc32377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黑体" w:hAnsi="黑体" w:eastAsia="黑体" w:cs="黑体"/>
              <w:bCs w:val="0"/>
              <w:color w:val="auto"/>
              <w:sz w:val="30"/>
              <w:szCs w:val="30"/>
              <w:lang w:val="en-US" w:eastAsia="zh-CN"/>
            </w:rPr>
            <w:t>二、设施设备</w:t>
          </w:r>
          <w:r>
            <w:rPr>
              <w:color w:val="auto"/>
              <w:sz w:val="30"/>
              <w:szCs w:val="30"/>
            </w:rPr>
            <w:tab/>
          </w:r>
          <w:r>
            <w:rPr>
              <w:color w:val="auto"/>
              <w:sz w:val="30"/>
              <w:szCs w:val="30"/>
            </w:rPr>
            <w:fldChar w:fldCharType="begin"/>
          </w:r>
          <w:r>
            <w:rPr>
              <w:color w:val="auto"/>
              <w:sz w:val="30"/>
              <w:szCs w:val="30"/>
            </w:rPr>
            <w:instrText xml:space="preserve"> PAGEREF _Toc32377 \h </w:instrText>
          </w:r>
          <w:r>
            <w:rPr>
              <w:color w:val="auto"/>
              <w:sz w:val="30"/>
              <w:szCs w:val="30"/>
            </w:rPr>
            <w:fldChar w:fldCharType="separate"/>
          </w:r>
          <w:r>
            <w:rPr>
              <w:color w:val="auto"/>
              <w:sz w:val="30"/>
              <w:szCs w:val="30"/>
            </w:rPr>
            <w:t>5</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_Toc17506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（一）公示牌设置</w:t>
          </w:r>
          <w:r>
            <w:rPr>
              <w:color w:val="auto"/>
              <w:sz w:val="30"/>
              <w:szCs w:val="30"/>
            </w:rPr>
            <w:tab/>
          </w:r>
          <w:r>
            <w:rPr>
              <w:color w:val="auto"/>
              <w:sz w:val="30"/>
              <w:szCs w:val="30"/>
            </w:rPr>
            <w:fldChar w:fldCharType="begin"/>
          </w:r>
          <w:r>
            <w:rPr>
              <w:color w:val="auto"/>
              <w:sz w:val="30"/>
              <w:szCs w:val="30"/>
            </w:rPr>
            <w:instrText xml:space="preserve"> PAGEREF _Toc17506 \h </w:instrText>
          </w:r>
          <w:r>
            <w:rPr>
              <w:color w:val="auto"/>
              <w:sz w:val="30"/>
              <w:szCs w:val="30"/>
            </w:rPr>
            <w:fldChar w:fldCharType="separate"/>
          </w:r>
          <w:r>
            <w:rPr>
              <w:color w:val="auto"/>
              <w:sz w:val="30"/>
              <w:szCs w:val="30"/>
            </w:rPr>
            <w:t>5</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_Toc28959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（二）围墙围挡设置</w:t>
          </w:r>
          <w:r>
            <w:rPr>
              <w:color w:val="auto"/>
              <w:sz w:val="30"/>
              <w:szCs w:val="30"/>
            </w:rPr>
            <w:tab/>
          </w:r>
          <w:r>
            <w:rPr>
              <w:color w:val="auto"/>
              <w:sz w:val="30"/>
              <w:szCs w:val="30"/>
            </w:rPr>
            <w:fldChar w:fldCharType="begin"/>
          </w:r>
          <w:r>
            <w:rPr>
              <w:color w:val="auto"/>
              <w:sz w:val="30"/>
              <w:szCs w:val="30"/>
            </w:rPr>
            <w:instrText xml:space="preserve"> PAGEREF _Toc28959 \h </w:instrText>
          </w:r>
          <w:r>
            <w:rPr>
              <w:color w:val="auto"/>
              <w:sz w:val="30"/>
              <w:szCs w:val="30"/>
            </w:rPr>
            <w:fldChar w:fldCharType="separate"/>
          </w:r>
          <w:r>
            <w:rPr>
              <w:color w:val="auto"/>
              <w:sz w:val="30"/>
              <w:szCs w:val="30"/>
            </w:rPr>
            <w:t>5</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_Toc24367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（三）“三池一设备”设置</w:t>
          </w:r>
          <w:r>
            <w:rPr>
              <w:color w:val="auto"/>
              <w:sz w:val="30"/>
              <w:szCs w:val="30"/>
            </w:rPr>
            <w:tab/>
          </w:r>
          <w:r>
            <w:rPr>
              <w:color w:val="auto"/>
              <w:sz w:val="30"/>
              <w:szCs w:val="30"/>
            </w:rPr>
            <w:fldChar w:fldCharType="begin"/>
          </w:r>
          <w:r>
            <w:rPr>
              <w:color w:val="auto"/>
              <w:sz w:val="30"/>
              <w:szCs w:val="30"/>
            </w:rPr>
            <w:instrText xml:space="preserve"> PAGEREF _Toc24367 \h </w:instrText>
          </w:r>
          <w:r>
            <w:rPr>
              <w:color w:val="auto"/>
              <w:sz w:val="30"/>
              <w:szCs w:val="30"/>
            </w:rPr>
            <w:fldChar w:fldCharType="separate"/>
          </w:r>
          <w:r>
            <w:rPr>
              <w:color w:val="auto"/>
              <w:sz w:val="30"/>
              <w:szCs w:val="30"/>
            </w:rPr>
            <w:t>6</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_Toc10520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（四）喷淋洒水降尘系统设置</w:t>
          </w:r>
          <w:r>
            <w:rPr>
              <w:color w:val="auto"/>
              <w:sz w:val="30"/>
              <w:szCs w:val="30"/>
            </w:rPr>
            <w:tab/>
          </w:r>
          <w:r>
            <w:rPr>
              <w:color w:val="auto"/>
              <w:sz w:val="30"/>
              <w:szCs w:val="30"/>
            </w:rPr>
            <w:fldChar w:fldCharType="begin"/>
          </w:r>
          <w:r>
            <w:rPr>
              <w:color w:val="auto"/>
              <w:sz w:val="30"/>
              <w:szCs w:val="30"/>
            </w:rPr>
            <w:instrText xml:space="preserve"> PAGEREF _Toc10520 \h </w:instrText>
          </w:r>
          <w:r>
            <w:rPr>
              <w:color w:val="auto"/>
              <w:sz w:val="30"/>
              <w:szCs w:val="30"/>
            </w:rPr>
            <w:fldChar w:fldCharType="separate"/>
          </w:r>
          <w:r>
            <w:rPr>
              <w:color w:val="auto"/>
              <w:sz w:val="30"/>
              <w:szCs w:val="30"/>
            </w:rPr>
            <w:t>7</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_Toc31809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（五）PM10监控等信息化监控设置</w:t>
          </w:r>
          <w:r>
            <w:rPr>
              <w:color w:val="auto"/>
              <w:sz w:val="30"/>
              <w:szCs w:val="30"/>
            </w:rPr>
            <w:tab/>
          </w:r>
          <w:r>
            <w:rPr>
              <w:color w:val="auto"/>
              <w:sz w:val="30"/>
              <w:szCs w:val="30"/>
            </w:rPr>
            <w:fldChar w:fldCharType="begin"/>
          </w:r>
          <w:r>
            <w:rPr>
              <w:color w:val="auto"/>
              <w:sz w:val="30"/>
              <w:szCs w:val="30"/>
            </w:rPr>
            <w:instrText xml:space="preserve"> PAGEREF _Toc31809 \h </w:instrText>
          </w:r>
          <w:r>
            <w:rPr>
              <w:color w:val="auto"/>
              <w:sz w:val="30"/>
              <w:szCs w:val="30"/>
            </w:rPr>
            <w:fldChar w:fldCharType="separate"/>
          </w:r>
          <w:r>
            <w:rPr>
              <w:color w:val="auto"/>
              <w:sz w:val="30"/>
              <w:szCs w:val="30"/>
            </w:rPr>
            <w:t>8</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_Toc26764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黑体" w:hAnsi="黑体" w:eastAsia="黑体" w:cs="黑体"/>
              <w:bCs w:val="0"/>
              <w:color w:val="auto"/>
              <w:sz w:val="30"/>
              <w:szCs w:val="30"/>
              <w:lang w:val="en-US" w:eastAsia="zh-CN"/>
            </w:rPr>
            <w:t>三、过程管理</w:t>
          </w:r>
          <w:r>
            <w:rPr>
              <w:color w:val="auto"/>
              <w:sz w:val="30"/>
              <w:szCs w:val="30"/>
            </w:rPr>
            <w:tab/>
          </w:r>
          <w:r>
            <w:rPr>
              <w:color w:val="auto"/>
              <w:sz w:val="30"/>
              <w:szCs w:val="30"/>
            </w:rPr>
            <w:fldChar w:fldCharType="begin"/>
          </w:r>
          <w:r>
            <w:rPr>
              <w:color w:val="auto"/>
              <w:sz w:val="30"/>
              <w:szCs w:val="30"/>
            </w:rPr>
            <w:instrText xml:space="preserve"> PAGEREF _Toc26764 \h </w:instrText>
          </w:r>
          <w:r>
            <w:rPr>
              <w:color w:val="auto"/>
              <w:sz w:val="30"/>
              <w:szCs w:val="30"/>
            </w:rPr>
            <w:fldChar w:fldCharType="separate"/>
          </w:r>
          <w:r>
            <w:rPr>
              <w:color w:val="auto"/>
              <w:sz w:val="30"/>
              <w:szCs w:val="30"/>
            </w:rPr>
            <w:t>8</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_Toc18697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（一）“三池一设备” 使用及清洗车辆</w:t>
          </w:r>
          <w:r>
            <w:rPr>
              <w:color w:val="auto"/>
              <w:sz w:val="30"/>
              <w:szCs w:val="30"/>
            </w:rPr>
            <w:tab/>
          </w:r>
          <w:r>
            <w:rPr>
              <w:color w:val="auto"/>
              <w:sz w:val="30"/>
              <w:szCs w:val="30"/>
            </w:rPr>
            <w:fldChar w:fldCharType="begin"/>
          </w:r>
          <w:r>
            <w:rPr>
              <w:color w:val="auto"/>
              <w:sz w:val="30"/>
              <w:szCs w:val="30"/>
            </w:rPr>
            <w:instrText xml:space="preserve"> PAGEREF _Toc18697 \h </w:instrText>
          </w:r>
          <w:r>
            <w:rPr>
              <w:color w:val="auto"/>
              <w:sz w:val="30"/>
              <w:szCs w:val="30"/>
            </w:rPr>
            <w:fldChar w:fldCharType="separate"/>
          </w:r>
          <w:r>
            <w:rPr>
              <w:color w:val="auto"/>
              <w:sz w:val="30"/>
              <w:szCs w:val="30"/>
            </w:rPr>
            <w:t>8</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_Toc29542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（二）场地覆盖及尘土抑制</w:t>
          </w:r>
          <w:r>
            <w:rPr>
              <w:color w:val="auto"/>
              <w:sz w:val="30"/>
              <w:szCs w:val="30"/>
            </w:rPr>
            <w:tab/>
          </w:r>
          <w:r>
            <w:rPr>
              <w:color w:val="auto"/>
              <w:sz w:val="30"/>
              <w:szCs w:val="30"/>
            </w:rPr>
            <w:fldChar w:fldCharType="begin"/>
          </w:r>
          <w:r>
            <w:rPr>
              <w:color w:val="auto"/>
              <w:sz w:val="30"/>
              <w:szCs w:val="30"/>
            </w:rPr>
            <w:instrText xml:space="preserve"> PAGEREF _Toc29542 \h </w:instrText>
          </w:r>
          <w:r>
            <w:rPr>
              <w:color w:val="auto"/>
              <w:sz w:val="30"/>
              <w:szCs w:val="30"/>
            </w:rPr>
            <w:fldChar w:fldCharType="separate"/>
          </w:r>
          <w:r>
            <w:rPr>
              <w:color w:val="auto"/>
              <w:sz w:val="30"/>
              <w:szCs w:val="30"/>
            </w:rPr>
            <w:t>9</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_Toc7424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（三）场地硬化</w:t>
          </w:r>
          <w:r>
            <w:rPr>
              <w:color w:val="auto"/>
              <w:sz w:val="30"/>
              <w:szCs w:val="30"/>
            </w:rPr>
            <w:tab/>
          </w:r>
          <w:r>
            <w:rPr>
              <w:color w:val="auto"/>
              <w:sz w:val="30"/>
              <w:szCs w:val="30"/>
            </w:rPr>
            <w:fldChar w:fldCharType="begin"/>
          </w:r>
          <w:r>
            <w:rPr>
              <w:color w:val="auto"/>
              <w:sz w:val="30"/>
              <w:szCs w:val="30"/>
            </w:rPr>
            <w:instrText xml:space="preserve"> PAGEREF _Toc7424 \h </w:instrText>
          </w:r>
          <w:r>
            <w:rPr>
              <w:color w:val="auto"/>
              <w:sz w:val="30"/>
              <w:szCs w:val="30"/>
            </w:rPr>
            <w:fldChar w:fldCharType="separate"/>
          </w:r>
          <w:r>
            <w:rPr>
              <w:color w:val="auto"/>
              <w:sz w:val="30"/>
              <w:szCs w:val="30"/>
            </w:rPr>
            <w:t>9</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_Toc16787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（四）喷淋洒水降尘系统使用</w:t>
          </w:r>
          <w:r>
            <w:rPr>
              <w:color w:val="auto"/>
              <w:sz w:val="30"/>
              <w:szCs w:val="30"/>
            </w:rPr>
            <w:tab/>
          </w:r>
          <w:r>
            <w:rPr>
              <w:color w:val="auto"/>
              <w:sz w:val="30"/>
              <w:szCs w:val="30"/>
            </w:rPr>
            <w:fldChar w:fldCharType="begin"/>
          </w:r>
          <w:r>
            <w:rPr>
              <w:color w:val="auto"/>
              <w:sz w:val="30"/>
              <w:szCs w:val="30"/>
            </w:rPr>
            <w:instrText xml:space="preserve"> PAGEREF _Toc16787 \h </w:instrText>
          </w:r>
          <w:r>
            <w:rPr>
              <w:color w:val="auto"/>
              <w:sz w:val="30"/>
              <w:szCs w:val="30"/>
            </w:rPr>
            <w:fldChar w:fldCharType="separate"/>
          </w:r>
          <w:r>
            <w:rPr>
              <w:color w:val="auto"/>
              <w:sz w:val="30"/>
              <w:szCs w:val="30"/>
            </w:rPr>
            <w:t>9</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_Toc23915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（五）清扫保洁</w:t>
          </w:r>
          <w:r>
            <w:rPr>
              <w:color w:val="auto"/>
              <w:sz w:val="30"/>
              <w:szCs w:val="30"/>
            </w:rPr>
            <w:tab/>
          </w:r>
          <w:r>
            <w:rPr>
              <w:color w:val="auto"/>
              <w:sz w:val="30"/>
              <w:szCs w:val="30"/>
            </w:rPr>
            <w:fldChar w:fldCharType="begin"/>
          </w:r>
          <w:r>
            <w:rPr>
              <w:color w:val="auto"/>
              <w:sz w:val="30"/>
              <w:szCs w:val="30"/>
            </w:rPr>
            <w:instrText xml:space="preserve"> PAGEREF _Toc23915 \h </w:instrText>
          </w:r>
          <w:r>
            <w:rPr>
              <w:color w:val="auto"/>
              <w:sz w:val="30"/>
              <w:szCs w:val="30"/>
            </w:rPr>
            <w:fldChar w:fldCharType="separate"/>
          </w:r>
          <w:r>
            <w:rPr>
              <w:color w:val="auto"/>
              <w:sz w:val="30"/>
              <w:szCs w:val="30"/>
            </w:rPr>
            <w:t>10</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_Toc25631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黑体" w:hAnsi="黑体" w:eastAsia="黑体" w:cs="黑体"/>
              <w:bCs w:val="0"/>
              <w:color w:val="auto"/>
              <w:sz w:val="30"/>
              <w:szCs w:val="30"/>
              <w:lang w:val="en-US" w:eastAsia="zh-CN"/>
            </w:rPr>
            <w:t>四、建筑垃圾减量化</w:t>
          </w:r>
          <w:r>
            <w:rPr>
              <w:color w:val="auto"/>
              <w:sz w:val="30"/>
              <w:szCs w:val="30"/>
            </w:rPr>
            <w:tab/>
          </w:r>
          <w:r>
            <w:rPr>
              <w:color w:val="auto"/>
              <w:sz w:val="30"/>
              <w:szCs w:val="30"/>
            </w:rPr>
            <w:fldChar w:fldCharType="begin"/>
          </w:r>
          <w:r>
            <w:rPr>
              <w:color w:val="auto"/>
              <w:sz w:val="30"/>
              <w:szCs w:val="30"/>
            </w:rPr>
            <w:instrText xml:space="preserve"> PAGEREF _Toc25631 \h </w:instrText>
          </w:r>
          <w:r>
            <w:rPr>
              <w:color w:val="auto"/>
              <w:sz w:val="30"/>
              <w:szCs w:val="30"/>
            </w:rPr>
            <w:fldChar w:fldCharType="separate"/>
          </w:r>
          <w:r>
            <w:rPr>
              <w:color w:val="auto"/>
              <w:sz w:val="30"/>
              <w:szCs w:val="30"/>
            </w:rPr>
            <w:t>10</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_Toc7292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（一）工程质量管控</w:t>
          </w:r>
          <w:r>
            <w:rPr>
              <w:color w:val="auto"/>
              <w:sz w:val="30"/>
              <w:szCs w:val="30"/>
            </w:rPr>
            <w:tab/>
          </w:r>
          <w:r>
            <w:rPr>
              <w:color w:val="auto"/>
              <w:sz w:val="30"/>
              <w:szCs w:val="30"/>
            </w:rPr>
            <w:fldChar w:fldCharType="begin"/>
          </w:r>
          <w:r>
            <w:rPr>
              <w:color w:val="auto"/>
              <w:sz w:val="30"/>
              <w:szCs w:val="30"/>
            </w:rPr>
            <w:instrText xml:space="preserve"> PAGEREF _Toc7292 \h </w:instrText>
          </w:r>
          <w:r>
            <w:rPr>
              <w:color w:val="auto"/>
              <w:sz w:val="30"/>
              <w:szCs w:val="30"/>
            </w:rPr>
            <w:fldChar w:fldCharType="separate"/>
          </w:r>
          <w:r>
            <w:rPr>
              <w:color w:val="auto"/>
              <w:sz w:val="30"/>
              <w:szCs w:val="30"/>
            </w:rPr>
            <w:t>10</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_Toc15465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（二）收集存放</w:t>
          </w:r>
          <w:r>
            <w:rPr>
              <w:color w:val="auto"/>
              <w:sz w:val="30"/>
              <w:szCs w:val="30"/>
            </w:rPr>
            <w:tab/>
          </w:r>
          <w:r>
            <w:rPr>
              <w:color w:val="auto"/>
              <w:sz w:val="30"/>
              <w:szCs w:val="30"/>
            </w:rPr>
            <w:fldChar w:fldCharType="begin"/>
          </w:r>
          <w:r>
            <w:rPr>
              <w:color w:val="auto"/>
              <w:sz w:val="30"/>
              <w:szCs w:val="30"/>
            </w:rPr>
            <w:instrText xml:space="preserve"> PAGEREF _Toc15465 \h </w:instrText>
          </w:r>
          <w:r>
            <w:rPr>
              <w:color w:val="auto"/>
              <w:sz w:val="30"/>
              <w:szCs w:val="30"/>
            </w:rPr>
            <w:fldChar w:fldCharType="separate"/>
          </w:r>
          <w:r>
            <w:rPr>
              <w:color w:val="auto"/>
              <w:sz w:val="30"/>
              <w:szCs w:val="30"/>
            </w:rPr>
            <w:t>10</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_Toc13892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（三）分类利用</w:t>
          </w:r>
          <w:r>
            <w:rPr>
              <w:color w:val="auto"/>
              <w:sz w:val="30"/>
              <w:szCs w:val="30"/>
            </w:rPr>
            <w:tab/>
          </w:r>
          <w:r>
            <w:rPr>
              <w:color w:val="auto"/>
              <w:sz w:val="30"/>
              <w:szCs w:val="30"/>
            </w:rPr>
            <w:fldChar w:fldCharType="begin"/>
          </w:r>
          <w:r>
            <w:rPr>
              <w:color w:val="auto"/>
              <w:sz w:val="30"/>
              <w:szCs w:val="30"/>
            </w:rPr>
            <w:instrText xml:space="preserve"> PAGEREF _Toc13892 \h </w:instrText>
          </w:r>
          <w:r>
            <w:rPr>
              <w:color w:val="auto"/>
              <w:sz w:val="30"/>
              <w:szCs w:val="30"/>
            </w:rPr>
            <w:fldChar w:fldCharType="separate"/>
          </w:r>
          <w:r>
            <w:rPr>
              <w:color w:val="auto"/>
              <w:sz w:val="30"/>
              <w:szCs w:val="30"/>
            </w:rPr>
            <w:t>10</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_Toc24002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楷体_GB2312" w:hAnsi="楷体_GB2312" w:eastAsia="楷体_GB2312" w:cs="楷体_GB2312"/>
              <w:bCs w:val="0"/>
              <w:color w:val="auto"/>
              <w:sz w:val="30"/>
              <w:szCs w:val="30"/>
              <w:lang w:val="en-US" w:eastAsia="zh-CN"/>
            </w:rPr>
            <w:t>（四）称重管理</w:t>
          </w:r>
          <w:r>
            <w:rPr>
              <w:color w:val="auto"/>
              <w:sz w:val="30"/>
              <w:szCs w:val="30"/>
            </w:rPr>
            <w:tab/>
          </w:r>
          <w:r>
            <w:rPr>
              <w:color w:val="auto"/>
              <w:sz w:val="30"/>
              <w:szCs w:val="30"/>
            </w:rPr>
            <w:fldChar w:fldCharType="begin"/>
          </w:r>
          <w:r>
            <w:rPr>
              <w:color w:val="auto"/>
              <w:sz w:val="30"/>
              <w:szCs w:val="30"/>
            </w:rPr>
            <w:instrText xml:space="preserve"> PAGEREF _Toc24002 \h </w:instrText>
          </w:r>
          <w:r>
            <w:rPr>
              <w:color w:val="auto"/>
              <w:sz w:val="30"/>
              <w:szCs w:val="30"/>
            </w:rPr>
            <w:fldChar w:fldCharType="separate"/>
          </w:r>
          <w:r>
            <w:rPr>
              <w:color w:val="auto"/>
              <w:sz w:val="30"/>
              <w:szCs w:val="30"/>
            </w:rPr>
            <w:t>10</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sz w:val="30"/>
              <w:szCs w:val="30"/>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_Toc582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黑体" w:hAnsi="黑体" w:eastAsia="黑体" w:cs="黑体"/>
              <w:bCs w:val="0"/>
              <w:color w:val="auto"/>
              <w:sz w:val="30"/>
              <w:szCs w:val="30"/>
              <w:lang w:val="en-US" w:eastAsia="zh-CN"/>
            </w:rPr>
            <w:t>五、检查缺项时的评分方式</w:t>
          </w:r>
          <w:r>
            <w:rPr>
              <w:color w:val="auto"/>
              <w:sz w:val="30"/>
              <w:szCs w:val="30"/>
            </w:rPr>
            <w:tab/>
          </w:r>
          <w:r>
            <w:rPr>
              <w:color w:val="auto"/>
              <w:sz w:val="30"/>
              <w:szCs w:val="30"/>
            </w:rPr>
            <w:fldChar w:fldCharType="begin"/>
          </w:r>
          <w:r>
            <w:rPr>
              <w:color w:val="auto"/>
              <w:sz w:val="30"/>
              <w:szCs w:val="30"/>
            </w:rPr>
            <w:instrText xml:space="preserve"> PAGEREF _Toc582 \h </w:instrText>
          </w:r>
          <w:r>
            <w:rPr>
              <w:color w:val="auto"/>
              <w:sz w:val="30"/>
              <w:szCs w:val="30"/>
            </w:rPr>
            <w:fldChar w:fldCharType="separate"/>
          </w:r>
          <w:r>
            <w:rPr>
              <w:color w:val="auto"/>
              <w:sz w:val="30"/>
              <w:szCs w:val="30"/>
            </w:rPr>
            <w:t>10</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color w:val="auto"/>
            </w:rPr>
          </w:pPr>
          <w:r>
            <w:rPr>
              <w:rFonts w:hint="eastAsia" w:ascii="仿宋_GB2312" w:hAnsi="仿宋_GB2312" w:eastAsia="仿宋_GB2312" w:cs="仿宋_GB2312"/>
              <w:color w:val="auto"/>
              <w:kern w:val="0"/>
              <w:sz w:val="30"/>
              <w:szCs w:val="30"/>
              <w:lang w:val="en-US" w:eastAsia="zh-CN" w:bidi="ar-SA"/>
            </w:rPr>
            <w:fldChar w:fldCharType="begin"/>
          </w:r>
          <w:r>
            <w:rPr>
              <w:rFonts w:hint="eastAsia" w:ascii="仿宋_GB2312" w:hAnsi="仿宋_GB2312" w:eastAsia="仿宋_GB2312" w:cs="仿宋_GB2312"/>
              <w:color w:val="auto"/>
              <w:kern w:val="0"/>
              <w:sz w:val="30"/>
              <w:szCs w:val="30"/>
              <w:lang w:val="en-US" w:eastAsia="zh-CN" w:bidi="ar-SA"/>
            </w:rPr>
            <w:instrText xml:space="preserve"> HYPERLINK \l _Toc30002 </w:instrText>
          </w:r>
          <w:r>
            <w:rPr>
              <w:rFonts w:hint="eastAsia" w:ascii="仿宋_GB2312" w:hAnsi="仿宋_GB2312" w:eastAsia="仿宋_GB2312" w:cs="仿宋_GB2312"/>
              <w:color w:val="auto"/>
              <w:kern w:val="0"/>
              <w:sz w:val="30"/>
              <w:szCs w:val="30"/>
              <w:lang w:val="en-US" w:eastAsia="zh-CN" w:bidi="ar-SA"/>
            </w:rPr>
            <w:fldChar w:fldCharType="separate"/>
          </w:r>
          <w:r>
            <w:rPr>
              <w:rFonts w:hint="eastAsia" w:ascii="黑体" w:hAnsi="黑体" w:eastAsia="黑体" w:cs="黑体"/>
              <w:bCs w:val="0"/>
              <w:color w:val="auto"/>
              <w:sz w:val="30"/>
              <w:szCs w:val="30"/>
              <w:lang w:val="en-US" w:eastAsia="zh-CN"/>
            </w:rPr>
            <w:t>六、检查评定等级</w:t>
          </w:r>
          <w:r>
            <w:rPr>
              <w:color w:val="auto"/>
              <w:sz w:val="30"/>
              <w:szCs w:val="30"/>
            </w:rPr>
            <w:tab/>
          </w:r>
          <w:r>
            <w:rPr>
              <w:color w:val="auto"/>
              <w:sz w:val="30"/>
              <w:szCs w:val="30"/>
            </w:rPr>
            <w:fldChar w:fldCharType="begin"/>
          </w:r>
          <w:r>
            <w:rPr>
              <w:color w:val="auto"/>
              <w:sz w:val="30"/>
              <w:szCs w:val="30"/>
            </w:rPr>
            <w:instrText xml:space="preserve"> PAGEREF _Toc30002 \h </w:instrText>
          </w:r>
          <w:r>
            <w:rPr>
              <w:color w:val="auto"/>
              <w:sz w:val="30"/>
              <w:szCs w:val="30"/>
            </w:rPr>
            <w:fldChar w:fldCharType="separate"/>
          </w:r>
          <w:r>
            <w:rPr>
              <w:color w:val="auto"/>
              <w:sz w:val="30"/>
              <w:szCs w:val="30"/>
            </w:rPr>
            <w:t>11</w:t>
          </w:r>
          <w:r>
            <w:rPr>
              <w:color w:val="auto"/>
              <w:sz w:val="30"/>
              <w:szCs w:val="30"/>
            </w:rPr>
            <w:fldChar w:fldCharType="end"/>
          </w:r>
          <w:r>
            <w:rPr>
              <w:rFonts w:hint="eastAsia" w:ascii="仿宋_GB2312" w:hAnsi="仿宋_GB2312" w:eastAsia="仿宋_GB2312" w:cs="仿宋_GB2312"/>
              <w:color w:val="auto"/>
              <w:kern w:val="0"/>
              <w:sz w:val="30"/>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center"/>
            <w:textAlignment w:val="auto"/>
            <w:outlineLvl w:val="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Cs w:val="32"/>
              <w:lang w:val="en-US" w:eastAsia="zh-CN" w:bidi="ar-SA"/>
            </w:rPr>
            <w:fldChar w:fldCharType="end"/>
          </w:r>
        </w:p>
      </w:sdtContent>
    </w:sdt>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sectPr>
          <w:footerReference r:id="rId6" w:type="default"/>
          <w:pgSz w:w="11906" w:h="16838"/>
          <w:pgMar w:top="2041" w:right="1531" w:bottom="2041"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根据《中华人民共和国大气污染防治法》、住房城乡建设部《施工现场建筑垃圾减量化指导手册（试行）》、《昆明市人民政府办公厅关于进一步落实工地扬尘污染防治责任的通知》（昆政办〔2018〕27号）、</w:t>
      </w:r>
      <w:r>
        <w:rPr>
          <w:rFonts w:hint="eastAsia" w:ascii="仿宋_GB2312" w:hAnsi="仿宋_GB2312" w:cs="仿宋_GB2312"/>
          <w:b w:val="0"/>
          <w:bCs w:val="0"/>
          <w:color w:val="auto"/>
          <w:kern w:val="0"/>
          <w:sz w:val="32"/>
          <w:szCs w:val="32"/>
          <w:lang w:val="en-US" w:eastAsia="zh-CN" w:bidi="ar-SA"/>
        </w:rPr>
        <w:t>《昆明市建设工程施工现场扬尘污染防治管理办法》（昆明市人民政府令第167号）、昆明市人民政府办公厅</w:t>
      </w:r>
      <w:r>
        <w:rPr>
          <w:rFonts w:hint="eastAsia" w:ascii="仿宋_GB2312" w:hAnsi="仿宋_GB2312" w:eastAsia="仿宋_GB2312" w:cs="仿宋_GB2312"/>
          <w:b w:val="0"/>
          <w:bCs w:val="0"/>
          <w:color w:val="auto"/>
          <w:kern w:val="0"/>
          <w:sz w:val="32"/>
          <w:szCs w:val="32"/>
          <w:lang w:val="en-US" w:eastAsia="zh-CN" w:bidi="ar-SA"/>
        </w:rPr>
        <w:t>《市政府办公厅关于印发&lt;建筑工地扬尘</w:t>
      </w:r>
      <w:r>
        <w:rPr>
          <w:rFonts w:hint="eastAsia" w:ascii="仿宋_GB2312" w:hAnsi="仿宋_GB2312" w:cs="仿宋_GB2312"/>
          <w:b w:val="0"/>
          <w:bCs w:val="0"/>
          <w:color w:val="auto"/>
          <w:kern w:val="0"/>
          <w:sz w:val="32"/>
          <w:szCs w:val="32"/>
          <w:lang w:val="en-US" w:eastAsia="zh-CN" w:bidi="ar-SA"/>
        </w:rPr>
        <w:t>防治</w:t>
      </w:r>
      <w:r>
        <w:rPr>
          <w:rFonts w:hint="eastAsia" w:ascii="仿宋_GB2312" w:hAnsi="仿宋_GB2312" w:eastAsia="仿宋_GB2312" w:cs="仿宋_GB2312"/>
          <w:b w:val="0"/>
          <w:bCs w:val="0"/>
          <w:color w:val="auto"/>
          <w:kern w:val="0"/>
          <w:sz w:val="32"/>
          <w:szCs w:val="32"/>
          <w:lang w:val="en-US" w:eastAsia="zh-CN" w:bidi="ar-SA"/>
        </w:rPr>
        <w:t>包保监管责任量化评分考核办法（试行）&gt;的通知》（昆政办〔2018〕70号）、《昆明市住房和城乡建设局关于进一步明确我市住建行业建筑工地扬尘防治常态化监管责任的通知》（昆建通〔2019〕143号）等相关要求，结合国家、省、市相关部门关于建筑工地扬尘治理的工作要求部署，为指导和规范相关单位做好建筑工地扬尘污染防治工作，制定本导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按照“预防为主、防治结合”的原则，昆明市建筑工地扬尘污染防治内容分为管理制度、设施设备设置、过程管理、建筑垃圾减量四项内容，根据各项工作内容措施落实情况对施工现场扬尘污染防治进行量化评分。按照得分情况划分为优良、合格、不合格3个等次。</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auto"/>
          <w:sz w:val="32"/>
          <w:szCs w:val="32"/>
          <w:lang w:val="en-US" w:eastAsia="zh-CN"/>
        </w:rPr>
      </w:pPr>
      <w:bookmarkStart w:id="11" w:name="_Toc13871"/>
      <w:r>
        <w:rPr>
          <w:rFonts w:hint="eastAsia" w:ascii="黑体" w:hAnsi="黑体" w:eastAsia="黑体" w:cs="黑体"/>
          <w:b w:val="0"/>
          <w:bCs w:val="0"/>
          <w:color w:val="auto"/>
          <w:sz w:val="32"/>
          <w:szCs w:val="32"/>
          <w:lang w:val="en-US" w:eastAsia="zh-CN"/>
        </w:rPr>
        <w:t>一、管理制度</w:t>
      </w:r>
      <w:bookmarkEnd w:id="11"/>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 w:name="_Toc14432"/>
      <w:r>
        <w:rPr>
          <w:rFonts w:hint="eastAsia" w:ascii="楷体_GB2312" w:hAnsi="楷体_GB2312" w:eastAsia="楷体_GB2312" w:cs="楷体_GB2312"/>
          <w:b w:val="0"/>
          <w:bCs w:val="0"/>
          <w:color w:val="auto"/>
          <w:sz w:val="32"/>
          <w:szCs w:val="32"/>
          <w:lang w:val="en-US" w:eastAsia="zh-CN"/>
        </w:rPr>
        <w:t>（一）专项方案编制</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cs="仿宋_GB2312"/>
          <w:b w:val="0"/>
          <w:bCs w:val="0"/>
          <w:color w:val="auto"/>
          <w:kern w:val="0"/>
          <w:sz w:val="32"/>
          <w:szCs w:val="32"/>
          <w:lang w:val="en-US" w:eastAsia="zh-CN" w:bidi="ar-SA"/>
        </w:rPr>
        <w:t>在建项目施工总承包单位应编制</w:t>
      </w:r>
      <w:r>
        <w:rPr>
          <w:rFonts w:hint="eastAsia" w:ascii="仿宋_GB2312" w:hAnsi="仿宋_GB2312" w:eastAsia="仿宋_GB2312" w:cs="仿宋_GB2312"/>
          <w:b w:val="0"/>
          <w:bCs w:val="0"/>
          <w:color w:val="auto"/>
          <w:kern w:val="0"/>
          <w:sz w:val="32"/>
          <w:szCs w:val="32"/>
          <w:lang w:val="en-US" w:eastAsia="zh-CN" w:bidi="ar-SA"/>
        </w:rPr>
        <w:t>扬尘污染防治及施工现场建筑垃圾减量化专项方案，内容应包括工程概况、编制依据、人员组织机构、措施安排等。方案应有针对性、实用性。</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3" w:name="_Toc12674"/>
      <w:r>
        <w:rPr>
          <w:rFonts w:hint="eastAsia" w:ascii="楷体_GB2312" w:hAnsi="楷体_GB2312" w:eastAsia="楷体_GB2312" w:cs="楷体_GB2312"/>
          <w:b w:val="0"/>
          <w:bCs w:val="0"/>
          <w:color w:val="auto"/>
          <w:sz w:val="32"/>
          <w:szCs w:val="32"/>
          <w:lang w:val="en-US" w:eastAsia="zh-CN"/>
        </w:rPr>
        <w:t>（二）专项方案审核</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专项方案需经</w:t>
      </w:r>
      <w:r>
        <w:rPr>
          <w:rFonts w:hint="eastAsia" w:ascii="仿宋_GB2312" w:hAnsi="仿宋_GB2312" w:cs="仿宋_GB2312"/>
          <w:b w:val="0"/>
          <w:bCs w:val="0"/>
          <w:color w:val="auto"/>
          <w:kern w:val="0"/>
          <w:sz w:val="32"/>
          <w:szCs w:val="32"/>
          <w:lang w:val="en-US" w:eastAsia="zh-CN" w:bidi="ar-SA"/>
        </w:rPr>
        <w:t>监理单位、</w:t>
      </w:r>
      <w:r>
        <w:rPr>
          <w:rFonts w:hint="eastAsia" w:ascii="仿宋_GB2312" w:hAnsi="仿宋_GB2312" w:eastAsia="仿宋_GB2312" w:cs="仿宋_GB2312"/>
          <w:b w:val="0"/>
          <w:bCs w:val="0"/>
          <w:color w:val="auto"/>
          <w:kern w:val="0"/>
          <w:sz w:val="32"/>
          <w:szCs w:val="32"/>
          <w:lang w:val="en-US" w:eastAsia="zh-CN" w:bidi="ar-SA"/>
        </w:rPr>
        <w:t>建设单位审核。</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4" w:name="_Toc32683"/>
      <w:r>
        <w:rPr>
          <w:rFonts w:hint="eastAsia" w:ascii="楷体_GB2312" w:hAnsi="楷体_GB2312" w:eastAsia="楷体_GB2312" w:cs="楷体_GB2312"/>
          <w:b w:val="0"/>
          <w:bCs w:val="0"/>
          <w:color w:val="auto"/>
          <w:sz w:val="32"/>
          <w:szCs w:val="32"/>
          <w:lang w:val="en-US" w:eastAsia="zh-CN"/>
        </w:rPr>
        <w:t>（三）台账资料管理</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台账应包括车辆出入冲洗台账，喷淋降尘、喷雾炮、洒水车洒水降尘及清扫保洁、建筑垃圾分类称重（计量）出场日常记录表和统计表等台账。建筑垃圾分类称重（计量）出场日常记录表和统计表具体可参考住房城乡建设部《施工现场建筑垃圾减量化指导手册（试行）》附录B表1、2。台账需派专人负责登记、监督管理工作，除文字资料外还应该留存相应的影像资料，台账记录贯穿项目始终。</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auto"/>
          <w:sz w:val="32"/>
          <w:szCs w:val="32"/>
          <w:lang w:val="en-US" w:eastAsia="zh-CN"/>
        </w:rPr>
      </w:pPr>
      <w:bookmarkStart w:id="15" w:name="_Toc32377"/>
      <w:r>
        <w:rPr>
          <w:rFonts w:hint="eastAsia" w:ascii="黑体" w:hAnsi="黑体" w:eastAsia="黑体" w:cs="黑体"/>
          <w:b w:val="0"/>
          <w:bCs w:val="0"/>
          <w:color w:val="auto"/>
          <w:sz w:val="32"/>
          <w:szCs w:val="32"/>
          <w:lang w:val="en-US" w:eastAsia="zh-CN"/>
        </w:rPr>
        <w:t>二、设施设备</w:t>
      </w:r>
      <w:bookmarkEnd w:id="15"/>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 w:name="_Toc17506"/>
      <w:r>
        <w:rPr>
          <w:rFonts w:hint="eastAsia" w:ascii="楷体_GB2312" w:hAnsi="楷体_GB2312" w:eastAsia="楷体_GB2312" w:cs="楷体_GB2312"/>
          <w:b w:val="0"/>
          <w:bCs w:val="0"/>
          <w:color w:val="auto"/>
          <w:sz w:val="32"/>
          <w:szCs w:val="32"/>
          <w:lang w:val="en-US" w:eastAsia="zh-CN"/>
        </w:rPr>
        <w:t>（一）公示牌设置</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在大门外显著位置设置“五牌一图”（工程概况牌、管理人员名单及监督电话牌、安全生产信息公示牌、消防保卫工作信息牌、文明施工信息牌、施工现场总平面图）、建筑工地扬尘污染防治公示牌；占道及临路项目还需设置道路更新改造（占用、挖掘）项目公示牌、道路占用挖掘围挡倒计时牌、围挡计划拆除时间公示牌等，做到清晰、醒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公示牌内容、尺寸严格按照《昆明市建设工程施工围挡管理图集》要求设置。</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7" w:name="_Toc28959"/>
      <w:r>
        <w:rPr>
          <w:rFonts w:hint="eastAsia" w:ascii="楷体_GB2312" w:hAnsi="楷体_GB2312" w:eastAsia="楷体_GB2312" w:cs="楷体_GB2312"/>
          <w:b w:val="0"/>
          <w:bCs w:val="0"/>
          <w:color w:val="auto"/>
          <w:sz w:val="32"/>
          <w:szCs w:val="32"/>
          <w:lang w:val="en-US" w:eastAsia="zh-CN"/>
        </w:rPr>
        <w:t>（二）围墙围挡设置</w:t>
      </w:r>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按照《昆明市建设工程施工围挡管理图集》要求：围墙围挡建设应遵循“安全、绿色、美观、适用”原则，采用牢固、稳定、整洁、材质统一的硬质围挡连续封闭设置：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同一项目围挡形式要统一、整洁、坚固；围挡颜色、公益广告要符合相关规定（不能出现杂乱、破损、比例不足、更新不及时等）、与周边环境不融合；围挡下脚设挡泥板（墙），泥浆不能外溢，大门、围挡周边保洁到位；占道施工要设置规范(要设通透式围挡、警示灯、交通安全标示、防撞设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2.围挡高度：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（1）临路、占道施工的市政、地铁施工围挡高度不低于2.5m，应结合现场施工影响及周边环境要求适当加高。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在自然风景区、国际形象区、历史文化区内主要的风景名胜、大型商业综合体、政府办公区、大型公共文化设施、火车站、汽车站、博物馆、剧院、会堂、会展区、机场高速沿线等重点区域和建设管理部门有要求的房屋建筑工程、点式大型市政工程高度原则上不低于5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（3）主城区域自然风景区、历史文化区、国际形象区内临主要道路的一侧围挡高度，房屋建筑工程、点式市政工程、待建地块不应低于3.5m，使用周期超过3个月的不得低于5m，非临路面的不应低于2.5m ，亦应结合现场施工影响及周边环境要求适当加高。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（4）中修及以上道路养护作业养护工程须采用全封闭围挡，高度不低于2.5m；</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8" w:name="_Toc24367"/>
      <w:r>
        <w:rPr>
          <w:rFonts w:hint="eastAsia" w:ascii="楷体_GB2312" w:hAnsi="楷体_GB2312" w:eastAsia="楷体_GB2312" w:cs="楷体_GB2312"/>
          <w:b w:val="0"/>
          <w:bCs w:val="0"/>
          <w:color w:val="auto"/>
          <w:sz w:val="32"/>
          <w:szCs w:val="32"/>
          <w:lang w:val="en-US" w:eastAsia="zh-CN"/>
        </w:rPr>
        <w:t>（三）“三池一设备”设置</w:t>
      </w:r>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1.一般项目工地出入口“三池一设备”中清洗池、沉淀池、过滤池、冲洗设备缺一不可，冲洗设备可分为：人工冲洗和自动化冲洗。具体参考尺寸如下：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人工冲洗：清洗池: 14m×4m×0.7m；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过滤池: 1.4m×1.5m×1.5m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沉淀池: 1.4m×1.5m×1.5m；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洗车设备:高压水枪；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自动化冲洗：包括洗轮机；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沉淀池1：1.2m×1.2m×2m；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沉淀池2：0.93m×1.2m×2m；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过滤池：2.02m×0.78m×2m；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2.无条件设置“三池”的项目（如场地受限无法设置的房建项目、市政工程、轨道工程等），出入口应设置高压冲洗设备，并做好污水排放措施，污水不能外流。</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9" w:name="_Toc10520"/>
      <w:r>
        <w:rPr>
          <w:rFonts w:hint="eastAsia" w:ascii="楷体_GB2312" w:hAnsi="楷体_GB2312" w:eastAsia="楷体_GB2312" w:cs="楷体_GB2312"/>
          <w:b w:val="0"/>
          <w:bCs w:val="0"/>
          <w:color w:val="auto"/>
          <w:sz w:val="32"/>
          <w:szCs w:val="32"/>
          <w:lang w:val="en-US" w:eastAsia="zh-CN"/>
        </w:rPr>
        <w:t>（四）喷淋洒水降尘系统设置</w:t>
      </w:r>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1.全封闭设置喷淋洒水降尘系统（围墙围挡喷淋、楼层喷淋、</w:t>
      </w:r>
      <w:r>
        <w:rPr>
          <w:rFonts w:hint="eastAsia" w:ascii="仿宋_GB2312" w:hAnsi="仿宋_GB2312" w:cs="仿宋_GB2312"/>
          <w:b w:val="0"/>
          <w:bCs w:val="0"/>
          <w:color w:val="auto"/>
          <w:kern w:val="0"/>
          <w:sz w:val="32"/>
          <w:szCs w:val="32"/>
          <w:lang w:val="en-US" w:eastAsia="zh-CN" w:bidi="ar-SA"/>
        </w:rPr>
        <w:t>工地内主要道路喷淋</w:t>
      </w:r>
      <w:r>
        <w:rPr>
          <w:rFonts w:hint="eastAsia" w:ascii="仿宋_GB2312" w:hAnsi="仿宋_GB2312" w:eastAsia="仿宋_GB2312" w:cs="仿宋_GB2312"/>
          <w:b w:val="0"/>
          <w:bCs w:val="0"/>
          <w:color w:val="auto"/>
          <w:kern w:val="0"/>
          <w:sz w:val="32"/>
          <w:szCs w:val="32"/>
          <w:lang w:val="en-US" w:eastAsia="zh-CN" w:bidi="ar-SA"/>
        </w:rPr>
        <w:t>），临道路围墙围挡喷淋喷头为雾化喷头；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2.喷淋洒水降尘系统不能覆盖的区域，需要设置喷雾炮、洒水车等辅助进行洒水降尘，保证洒水降尘能覆盖施工现场整个区域。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喷雾炮的配备台数根据场地面积和喷雾炮的喷射距离决定，配备台数为：N≥ηS/（πR2/2），其中η为调配系统（由于场地的形状不同、喷雾炮可以移动喷射、喷射距离根据顺风和逆时可能有变化等因素，调配系统设定为0.5），S为场地面积，R为喷雾炮的喷射距离，比如，某项目场地面积为10000m²,喷雾炮喷射距离为30m，则配备台数为：0.5×10000/（3.14×30×30/2）=4。</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0" w:name="_Toc31809"/>
      <w:r>
        <w:rPr>
          <w:rFonts w:hint="eastAsia" w:ascii="楷体_GB2312" w:hAnsi="楷体_GB2312" w:eastAsia="楷体_GB2312" w:cs="楷体_GB2312"/>
          <w:b w:val="0"/>
          <w:bCs w:val="0"/>
          <w:color w:val="auto"/>
          <w:sz w:val="32"/>
          <w:szCs w:val="32"/>
          <w:lang w:val="en-US" w:eastAsia="zh-CN"/>
        </w:rPr>
        <w:t>（五）PM10监控等信息化监控设置</w:t>
      </w:r>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1.设置PM10监控等信息化监控并连接到信息化监控平台；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2.宜设置在下风口，设置高度、监测点位置符合下列要求：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（1）应设置于建筑工程施工区域围栏安全范围内，且可直接监控工地现场主要施工活动的区域；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（2）设置1个PM10监测点位的，应设置在施工车辆的主出入口；设置2个以上PM10点位的，宜选择在主要的施工车辆出入口，其中至少一个监测点应设置在施工车辆的主出入口；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（3）当与其他建筑工地相邻时，应避免在相邻边界处设置监测点；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（4）PM10扬尘检测设备颗粒物采样口安装高度一般应高在距地面3.5m±0.5m;颗粒物采样管应垂直设置，采样口到在线监测仪管道长度不应大于2.5m。</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auto"/>
          <w:sz w:val="32"/>
          <w:szCs w:val="32"/>
          <w:lang w:val="en-US" w:eastAsia="zh-CN"/>
        </w:rPr>
      </w:pPr>
      <w:bookmarkStart w:id="21" w:name="_Toc26764"/>
      <w:r>
        <w:rPr>
          <w:rFonts w:hint="eastAsia" w:ascii="黑体" w:hAnsi="黑体" w:eastAsia="黑体" w:cs="黑体"/>
          <w:b w:val="0"/>
          <w:bCs w:val="0"/>
          <w:color w:val="auto"/>
          <w:sz w:val="32"/>
          <w:szCs w:val="32"/>
          <w:lang w:val="en-US" w:eastAsia="zh-CN"/>
        </w:rPr>
        <w:t>三、过程管理</w:t>
      </w:r>
      <w:bookmarkEnd w:id="21"/>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2" w:name="_Toc18697"/>
      <w:r>
        <w:rPr>
          <w:rFonts w:hint="eastAsia" w:ascii="楷体_GB2312" w:hAnsi="楷体_GB2312" w:eastAsia="楷体_GB2312" w:cs="楷体_GB2312"/>
          <w:b w:val="0"/>
          <w:bCs w:val="0"/>
          <w:color w:val="auto"/>
          <w:sz w:val="32"/>
          <w:szCs w:val="32"/>
          <w:lang w:val="en-US" w:eastAsia="zh-CN"/>
        </w:rPr>
        <w:t>（一）“三池一设备” 使用及清洗车辆</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必须严格使用“三池一设备”，并及时对池内污泥进行清理、及时更换清洗池内的水；无条件设置“三池”的项目（如场地受限无法设置的房建项目、市政工程、轨道工程等），出入口必须使用高压冲洗设备，并做好污水排放措施，污水不能外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2.出工地车辆要对底盘、两侧进行冲洗，冲洗干净后方可上路；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3.现场大门口必须派人清扫、冲洗。  </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3" w:name="_Toc29542"/>
      <w:r>
        <w:rPr>
          <w:rFonts w:hint="eastAsia" w:ascii="楷体_GB2312" w:hAnsi="楷体_GB2312" w:eastAsia="楷体_GB2312" w:cs="楷体_GB2312"/>
          <w:b w:val="0"/>
          <w:bCs w:val="0"/>
          <w:color w:val="auto"/>
          <w:sz w:val="32"/>
          <w:szCs w:val="32"/>
          <w:lang w:val="en-US" w:eastAsia="zh-CN"/>
        </w:rPr>
        <w:t>（二）场地覆盖及尘土抑制</w:t>
      </w:r>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1.非作业区裸露土体采用密目网或遮荫网覆盖；建筑砂石材料采用密目网或遮荫网覆盖；覆盖采用的密目网密度需达到2000目/100cm2以上，遮荫网密度需达到3针及以上；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2.施工现场应依法使用预拌混凝土和预拌砂浆，严禁现场搅拌。</w:t>
      </w:r>
      <w:r>
        <w:rPr>
          <w:rFonts w:hint="eastAsia" w:ascii="仿宋_GB2312" w:hAnsi="仿宋_GB2312" w:cs="仿宋_GB2312"/>
          <w:b w:val="0"/>
          <w:bCs w:val="0"/>
          <w:color w:val="auto"/>
          <w:kern w:val="0"/>
          <w:sz w:val="32"/>
          <w:szCs w:val="32"/>
          <w:lang w:val="en-US" w:eastAsia="zh-CN" w:bidi="ar-SA"/>
        </w:rPr>
        <w:t>因项目规模、条件限制等特殊情形确需现场搅拌的，应当按照规定向住房城乡建设行政主管部门备案，并在现场配备防尘抑尘装置。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3.易起尘区域或易起尘作业必须采取有效抑尘措施（湿作业）； </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4" w:name="_Toc7424"/>
      <w:r>
        <w:rPr>
          <w:rFonts w:hint="eastAsia" w:ascii="楷体_GB2312" w:hAnsi="楷体_GB2312" w:eastAsia="楷体_GB2312" w:cs="楷体_GB2312"/>
          <w:b w:val="0"/>
          <w:bCs w:val="0"/>
          <w:color w:val="auto"/>
          <w:sz w:val="32"/>
          <w:szCs w:val="32"/>
          <w:lang w:val="en-US" w:eastAsia="zh-CN"/>
        </w:rPr>
        <w:t>（三）场地硬化</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w:t>
      </w:r>
      <w:r>
        <w:rPr>
          <w:rFonts w:hint="eastAsia" w:ascii="仿宋_GB2312" w:hAnsi="仿宋_GB2312" w:cs="仿宋_GB2312"/>
          <w:b w:val="0"/>
          <w:bCs w:val="0"/>
          <w:color w:val="auto"/>
          <w:kern w:val="0"/>
          <w:sz w:val="32"/>
          <w:szCs w:val="32"/>
          <w:lang w:val="en-US" w:eastAsia="zh-CN" w:bidi="ar-SA"/>
        </w:rPr>
        <w:t>施工现场</w:t>
      </w:r>
      <w:r>
        <w:rPr>
          <w:rFonts w:hint="eastAsia" w:ascii="仿宋_GB2312" w:hAnsi="仿宋_GB2312" w:eastAsia="仿宋_GB2312" w:cs="仿宋_GB2312"/>
          <w:b w:val="0"/>
          <w:bCs w:val="0"/>
          <w:color w:val="auto"/>
          <w:kern w:val="0"/>
          <w:sz w:val="32"/>
          <w:szCs w:val="32"/>
          <w:lang w:val="en-US" w:eastAsia="zh-CN" w:bidi="ar-SA"/>
        </w:rPr>
        <w:t>出入口、</w:t>
      </w:r>
      <w:r>
        <w:rPr>
          <w:rFonts w:hint="eastAsia" w:ascii="仿宋_GB2312" w:hAnsi="仿宋_GB2312" w:cs="仿宋_GB2312"/>
          <w:b w:val="0"/>
          <w:bCs w:val="0"/>
          <w:color w:val="auto"/>
          <w:kern w:val="0"/>
          <w:sz w:val="32"/>
          <w:szCs w:val="32"/>
          <w:lang w:val="en-US" w:eastAsia="zh-CN" w:bidi="ar-SA"/>
        </w:rPr>
        <w:t>主要道路及</w:t>
      </w:r>
      <w:r>
        <w:rPr>
          <w:rFonts w:hint="eastAsia" w:ascii="仿宋_GB2312" w:hAnsi="仿宋_GB2312" w:eastAsia="仿宋_GB2312" w:cs="仿宋_GB2312"/>
          <w:b w:val="0"/>
          <w:bCs w:val="0"/>
          <w:color w:val="auto"/>
          <w:kern w:val="0"/>
          <w:sz w:val="32"/>
          <w:szCs w:val="32"/>
          <w:lang w:val="en-US" w:eastAsia="zh-CN" w:bidi="ar-SA"/>
        </w:rPr>
        <w:t>材料加工区地面需进行硬化</w:t>
      </w:r>
      <w:r>
        <w:rPr>
          <w:rFonts w:hint="eastAsia" w:ascii="仿宋_GB2312" w:hAnsi="仿宋_GB2312" w:cs="仿宋_GB2312"/>
          <w:b w:val="0"/>
          <w:bCs w:val="0"/>
          <w:color w:val="auto"/>
          <w:kern w:val="0"/>
          <w:sz w:val="32"/>
          <w:szCs w:val="32"/>
          <w:lang w:val="en-US" w:eastAsia="zh-CN" w:bidi="ar-SA"/>
        </w:rPr>
        <w:t>处理</w:t>
      </w:r>
      <w:r>
        <w:rPr>
          <w:rFonts w:hint="eastAsia" w:ascii="仿宋_GB2312" w:hAnsi="仿宋_GB2312" w:eastAsia="仿宋_GB2312" w:cs="仿宋_GB2312"/>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2.硬化场地、道路不能有破损、不坚实、路面不平整等情况。</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5" w:name="_Toc16787"/>
      <w:r>
        <w:rPr>
          <w:rFonts w:hint="eastAsia" w:ascii="楷体_GB2312" w:hAnsi="楷体_GB2312" w:eastAsia="楷体_GB2312" w:cs="楷体_GB2312"/>
          <w:b w:val="0"/>
          <w:bCs w:val="0"/>
          <w:color w:val="auto"/>
          <w:sz w:val="32"/>
          <w:szCs w:val="32"/>
          <w:lang w:val="en-US" w:eastAsia="zh-CN"/>
        </w:rPr>
        <w:t>（四）喷淋洒水降尘系统使用</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喷淋洒水降尘系统（围墙围挡喷淋、楼层喷淋、</w:t>
      </w:r>
      <w:r>
        <w:rPr>
          <w:rFonts w:hint="eastAsia" w:ascii="仿宋_GB2312" w:hAnsi="仿宋_GB2312" w:cs="仿宋_GB2312"/>
          <w:b w:val="0"/>
          <w:bCs w:val="0"/>
          <w:color w:val="auto"/>
          <w:kern w:val="0"/>
          <w:sz w:val="32"/>
          <w:szCs w:val="32"/>
          <w:lang w:val="en-US" w:eastAsia="zh-CN" w:bidi="ar-SA"/>
        </w:rPr>
        <w:t>工地内主要道路喷淋</w:t>
      </w:r>
      <w:r>
        <w:rPr>
          <w:rFonts w:hint="eastAsia" w:ascii="仿宋_GB2312" w:hAnsi="仿宋_GB2312" w:eastAsia="仿宋_GB2312" w:cs="仿宋_GB2312"/>
          <w:b w:val="0"/>
          <w:bCs w:val="0"/>
          <w:color w:val="auto"/>
          <w:kern w:val="0"/>
          <w:sz w:val="32"/>
          <w:szCs w:val="32"/>
          <w:lang w:val="en-US" w:eastAsia="zh-CN" w:bidi="ar-SA"/>
        </w:rPr>
        <w:t xml:space="preserve">）、洒水车、喷雾炮必须能够开启使用，只要地面起扬尘就必须开启，直到地面湿润后关闭，喷雾炮按照配备要求分开、合理布局，每次开启使用做好文字、影像记录； </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6" w:name="_Toc23915"/>
      <w:r>
        <w:rPr>
          <w:rFonts w:hint="eastAsia" w:ascii="楷体_GB2312" w:hAnsi="楷体_GB2312" w:eastAsia="楷体_GB2312" w:cs="楷体_GB2312"/>
          <w:b w:val="0"/>
          <w:bCs w:val="0"/>
          <w:color w:val="auto"/>
          <w:sz w:val="32"/>
          <w:szCs w:val="32"/>
          <w:lang w:val="en-US" w:eastAsia="zh-CN"/>
        </w:rPr>
        <w:t>（五）清扫保洁</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施工现场排专人清扫保洁，不得积尘、泥泞，每次清扫保洁做好文字、影像记录。</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auto"/>
          <w:sz w:val="32"/>
          <w:szCs w:val="32"/>
          <w:lang w:val="en-US" w:eastAsia="zh-CN"/>
        </w:rPr>
      </w:pPr>
      <w:bookmarkStart w:id="27" w:name="_Toc25631"/>
      <w:r>
        <w:rPr>
          <w:rFonts w:hint="eastAsia" w:ascii="黑体" w:hAnsi="黑体" w:eastAsia="黑体" w:cs="黑体"/>
          <w:b w:val="0"/>
          <w:bCs w:val="0"/>
          <w:color w:val="auto"/>
          <w:sz w:val="32"/>
          <w:szCs w:val="32"/>
          <w:lang w:val="en-US" w:eastAsia="zh-CN"/>
        </w:rPr>
        <w:t>四、建筑垃圾减量化</w:t>
      </w:r>
      <w:bookmarkEnd w:id="27"/>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按照住房城乡建设部《施工现场建筑垃圾减量化指导手册（试行）》要求：</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8" w:name="_Toc7292"/>
      <w:r>
        <w:rPr>
          <w:rFonts w:hint="eastAsia" w:ascii="楷体_GB2312" w:hAnsi="楷体_GB2312" w:eastAsia="楷体_GB2312" w:cs="楷体_GB2312"/>
          <w:b w:val="0"/>
          <w:bCs w:val="0"/>
          <w:color w:val="auto"/>
          <w:sz w:val="32"/>
          <w:szCs w:val="32"/>
          <w:lang w:val="en-US" w:eastAsia="zh-CN"/>
        </w:rPr>
        <w:t>（一）工程质量管控</w:t>
      </w:r>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施工单位应实现精细化管理严把施工质量关，强化各工序质量管控，减少因质量问题导致的返工或修补。加强对已完工工程的成品保护，避免二次损坏；</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9" w:name="_Toc15465"/>
      <w:r>
        <w:rPr>
          <w:rFonts w:hint="eastAsia" w:ascii="楷体_GB2312" w:hAnsi="楷体_GB2312" w:eastAsia="楷体_GB2312" w:cs="楷体_GB2312"/>
          <w:b w:val="0"/>
          <w:bCs w:val="0"/>
          <w:color w:val="auto"/>
          <w:sz w:val="32"/>
          <w:szCs w:val="32"/>
          <w:lang w:val="en-US" w:eastAsia="zh-CN"/>
        </w:rPr>
        <w:t>（二）收集存放</w:t>
      </w:r>
      <w:bookmarkEnd w:id="29"/>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建筑垃圾应按照工程渣土、工程泥浆、工程垃圾、拆除垃圾分类收集、存放，并及时处理；工程垃圾和拆除垃圾应设置固定的金属类、无机非金属类、混合类等垃圾的堆放池并及时处理。</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0" w:name="_Toc13892"/>
      <w:r>
        <w:rPr>
          <w:rFonts w:hint="eastAsia" w:ascii="楷体_GB2312" w:hAnsi="楷体_GB2312" w:eastAsia="楷体_GB2312" w:cs="楷体_GB2312"/>
          <w:b w:val="0"/>
          <w:bCs w:val="0"/>
          <w:color w:val="auto"/>
          <w:sz w:val="32"/>
          <w:szCs w:val="32"/>
          <w:lang w:val="en-US" w:eastAsia="zh-CN"/>
        </w:rPr>
        <w:t>（三）分类利用</w:t>
      </w:r>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施工现场建筑垃圾能因地制宜、分类利用的，应该及时分类利用，提高建筑垃圾处置利用水平。</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1" w:name="_Toc24002"/>
      <w:r>
        <w:rPr>
          <w:rFonts w:hint="eastAsia" w:ascii="楷体_GB2312" w:hAnsi="楷体_GB2312" w:eastAsia="楷体_GB2312" w:cs="楷体_GB2312"/>
          <w:b w:val="0"/>
          <w:bCs w:val="0"/>
          <w:color w:val="auto"/>
          <w:sz w:val="32"/>
          <w:szCs w:val="32"/>
          <w:lang w:val="en-US" w:eastAsia="zh-CN"/>
        </w:rPr>
        <w:t>（四）称重管理</w:t>
      </w:r>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施工单位应对出场建筑垃圾进行分类称重（计量）并做好出场纪录出场。</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auto"/>
          <w:sz w:val="32"/>
          <w:szCs w:val="32"/>
          <w:lang w:val="en-US" w:eastAsia="zh-CN"/>
        </w:rPr>
      </w:pPr>
      <w:bookmarkStart w:id="32" w:name="_Toc582"/>
      <w:r>
        <w:rPr>
          <w:rFonts w:hint="eastAsia" w:ascii="黑体" w:hAnsi="黑体" w:eastAsia="黑体" w:cs="黑体"/>
          <w:b w:val="0"/>
          <w:bCs w:val="0"/>
          <w:color w:val="auto"/>
          <w:sz w:val="32"/>
          <w:szCs w:val="32"/>
          <w:lang w:val="en-US" w:eastAsia="zh-CN"/>
        </w:rPr>
        <w:t>五、检查缺项时的评分方式</w:t>
      </w:r>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（一）评分表的评分应符合下列规定：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1.评分表的实得分值应为各检查分项所得分值之和；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2.评分采用扣减分值的方法，扣减分值总和不得超过该检查项目的应得分值。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3.当评分遇有缺项时，评分表的总得分值应按下式计算：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A=B/C×100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式中：A-遇有缺项时总得分值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B-实查项目在该表的实得分值之和</w:t>
      </w:r>
      <w:bookmarkStart w:id="34" w:name="_GoBack"/>
      <w:bookmarkEnd w:id="34"/>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C-实查项目在该表的应得满分值之和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例如：基坑施工阶段，“设施设备”“过程管理”中“楼层喷淋系统”设置及使用缺项，则实际检查分项的满分为93分。若该项目其他检查项实际总得分为88，则A=(88/93)×100=95分（四舍五入）。</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auto"/>
          <w:sz w:val="32"/>
          <w:szCs w:val="32"/>
          <w:lang w:val="en-US" w:eastAsia="zh-CN"/>
        </w:rPr>
      </w:pPr>
      <w:bookmarkStart w:id="33" w:name="_Toc30002"/>
      <w:r>
        <w:rPr>
          <w:rFonts w:hint="eastAsia" w:ascii="黑体" w:hAnsi="黑体" w:eastAsia="黑体" w:cs="黑体"/>
          <w:b w:val="0"/>
          <w:bCs w:val="0"/>
          <w:color w:val="auto"/>
          <w:sz w:val="32"/>
          <w:szCs w:val="32"/>
          <w:lang w:val="en-US" w:eastAsia="zh-CN"/>
        </w:rPr>
        <w:t>六、检查评定等级</w:t>
      </w:r>
      <w:bookmarkEnd w:id="33"/>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（一）应按总得分将检查结果评定划分为优良、合格、不合格三个等级。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（二）扬尘污染防治检查评定的等级划分应符合下列规定：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1.优良：分项检查评分无0分，总得分应在90分及以上的。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2.合格：分项检查评分无0分，总得分应在85分以上（含）90分以下（含）的。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3.不合格：当总得分在85分以下（不含）或有一分项检查评分为0分的。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附件：昆明市建筑工地扬尘防治情况量化评分表</w:t>
      </w:r>
    </w:p>
    <w:sectPr>
      <w:pgSz w:w="11906" w:h="16838"/>
      <w:pgMar w:top="1984" w:right="1417" w:bottom="187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2041" w:wrap="around" w:vAnchor="text" w:hAnchor="page" w:x="8326" w:yAlign="top"/>
      <w:jc w:val="right"/>
      <w:rPr>
        <w:rStyle w:val="13"/>
        <w:sz w:val="28"/>
        <w:szCs w:val="28"/>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582" w:wrap="around" w:vAnchor="text" w:hAnchor="margin" w:xAlign="outside" w:yAlign="top"/>
      <w:rPr>
        <w:rStyle w:val="13"/>
        <w:sz w:val="28"/>
        <w:szCs w:val="28"/>
      </w:rPr>
    </w:pPr>
    <w:r>
      <w:rPr>
        <w:rStyle w:val="13"/>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w:t>
    </w:r>
    <w:r>
      <w:rPr>
        <w:rStyle w:val="13"/>
        <w:sz w:val="28"/>
        <w:szCs w:val="28"/>
      </w:rPr>
      <w:fldChar w:fldCharType="end"/>
    </w:r>
    <w:r>
      <w:rPr>
        <w:rStyle w:val="13"/>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Style w:val="13"/>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TA5MzI3OWE3OTcyYzBmMDY2M2FiOGEwMGYxNDIifQ=="/>
  </w:docVars>
  <w:rsids>
    <w:rsidRoot w:val="00000000"/>
    <w:rsid w:val="04F8066C"/>
    <w:rsid w:val="0A3F5534"/>
    <w:rsid w:val="17626445"/>
    <w:rsid w:val="17876AC2"/>
    <w:rsid w:val="19627432"/>
    <w:rsid w:val="199724DC"/>
    <w:rsid w:val="34474DD2"/>
    <w:rsid w:val="372D60CB"/>
    <w:rsid w:val="3C3A5066"/>
    <w:rsid w:val="470E60CC"/>
    <w:rsid w:val="4A6F152E"/>
    <w:rsid w:val="56DC044A"/>
    <w:rsid w:val="61A47277"/>
    <w:rsid w:val="7A1D7028"/>
    <w:rsid w:val="7D66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2"/>
    <w:basedOn w:val="5"/>
    <w:qFormat/>
    <w:uiPriority w:val="0"/>
    <w:pPr>
      <w:spacing w:after="120" w:line="440" w:lineRule="exact"/>
      <w:ind w:firstLine="420"/>
    </w:pPr>
    <w:rPr>
      <w:rFonts w:cs="宋体"/>
      <w:kern w:val="0"/>
      <w:szCs w:val="24"/>
      <w:lang w:eastAsia="en-US"/>
    </w:rPr>
  </w:style>
  <w:style w:type="character" w:styleId="13">
    <w:name w:val="page number"/>
    <w:basedOn w:val="12"/>
    <w:qFormat/>
    <w:uiPriority w:val="0"/>
    <w:rPr>
      <w:rFonts w:ascii="Times New Roman" w:hAnsi="Times New Roman" w:eastAsia="宋体" w:cs="Times New Roman"/>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2023-10-11T09:58:00Z</dcterms:created>
  <dc:creator>Administrator</dc:creator>
  <cp:lastModifiedBy>Administrator</cp:lastModifiedBy>
  <dcterms:modified xsi:type="dcterms:W3CDTF">2023-10-23T09:00:41Z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35C3AE806B1C4CFDA56566BACEF36F04_13</vt:lpwstr>
  </property>
</Properties>
</file>